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Madni Education Platform - Full Flow and Deployment Handover</w:t>
      </w:r>
    </w:p>
    <w:p>
      <w:r>
        <w:t>Generated on 16 August 2026</w:t>
      </w:r>
    </w:p>
    <w:p>
      <w:r>
        <w:t>This document explains the complete platform flow, role responsibilities, school relationship, alumni authorization process, public website purpose, benefits, production deployment recommendation, and credential handover format.</w:t>
      </w:r>
    </w:p>
    <w:p>
      <w:pPr>
        <w:pStyle w:val="Heading1"/>
      </w:pPr>
      <w:r>
        <w:t>1. Platform Overview</w:t>
      </w:r>
    </w:p>
    <w:p>
      <w:r>
        <w:t>The Madni Education platform connects the public website, Superadmin portal, Subadmin school portal, and Alumni portal into one school-centered management system. The school is the main operating unit. Superadmin controls the global setup, Subadmin manages one school, Alumni interact with that school and its community, and public users see verified public content and donation opportunities.</w:t>
      </w:r>
    </w:p>
    <w:p>
      <w:pPr>
        <w:pStyle w:val="BodyText"/>
      </w:pPr>
      <w:r>
        <w:t>? Public website helps visitors view schools, trusts, updates, school events, donation needs, CSR opportunities, alumni stories, and public registration flows.</w:t>
      </w:r>
    </w:p>
    <w:p>
      <w:pPr>
        <w:pStyle w:val="BodyText"/>
      </w:pPr>
      <w:r>
        <w:t>? Superadmin manages the full organization across all schools and monitors global activity.</w:t>
      </w:r>
    </w:p>
    <w:p>
      <w:pPr>
        <w:pStyle w:val="BodyText"/>
      </w:pPr>
      <w:r>
        <w:t>? Subadmin manages daily school operations, students, school page content, alumni approvals, donations, projects, events, and school-level monitoring.</w:t>
      </w:r>
    </w:p>
    <w:p>
      <w:pPr>
        <w:pStyle w:val="BodyText"/>
      </w:pPr>
      <w:r>
        <w:t>? Alumni use their portal to update profile, post opportunities, join the community, give back, refer CSR, and stay connected with their school.</w:t>
      </w:r>
    </w:p>
    <w:p>
      <w:pPr>
        <w:pStyle w:val="Heading1"/>
      </w:pPr>
      <w:r>
        <w:t>2. How School Relationship Works</w:t>
      </w:r>
    </w:p>
    <w:tbl>
      <w:tblPr>
        <w:tblBorders>
          <w:top w:val="single" w:sz="6" w:space="0" w:color="A7B4C2"/>
          <w:left w:val="single" w:sz="6" w:space="0" w:color="A7B4C2"/>
          <w:bottom w:val="single" w:sz="6" w:space="0" w:color="A7B4C2"/>
          <w:right w:val="single" w:sz="6" w:space="0" w:color="A7B4C2"/>
          <w:insideH w:val="single" w:sz="6" w:space="0" w:color="A7B4C2"/>
          <w:insideV w:val="single" w:sz="6" w:space="0" w:color="A7B4C2"/>
        </w:tblBorders>
      </w:tblPr>
      <w:tr>
        <w:tc>
          <w:tcPr>
            <w:tcW w:w="2400" w:type="dxa"/>
          </w:tcPr>
          <w:p>
            <w:r>
              <w:t>Entity</w:t>
            </w:r>
          </w:p>
        </w:tc>
        <w:tc>
          <w:tcPr>
            <w:tcW w:w="2400" w:type="dxa"/>
          </w:tcPr>
          <w:p>
            <w:r>
              <w:t>Relationship</w:t>
            </w:r>
          </w:p>
        </w:tc>
      </w:tr>
      <w:tr>
        <w:tc>
          <w:tcPr>
            <w:tcW w:w="2400" w:type="dxa"/>
          </w:tcPr>
          <w:p>
            <w:r>
              <w:t>Trust</w:t>
            </w:r>
          </w:p>
        </w:tc>
        <w:tc>
          <w:tcPr>
            <w:tcW w:w="2400" w:type="dxa"/>
          </w:tcPr>
          <w:p>
            <w:r>
              <w:t>A trust can own or represent multiple schools.</w:t>
            </w:r>
          </w:p>
        </w:tc>
      </w:tr>
      <w:tr>
        <w:tc>
          <w:tcPr>
            <w:tcW w:w="2400" w:type="dxa"/>
          </w:tcPr>
          <w:p>
            <w:r>
              <w:t>School</w:t>
            </w:r>
          </w:p>
        </w:tc>
        <w:tc>
          <w:tcPr>
            <w:tcW w:w="2400" w:type="dxa"/>
          </w:tcPr>
          <w:p>
            <w:r>
              <w:t>Core unit for students, subadmins, alumni, school page, donations, events, and reports.</w:t>
            </w:r>
          </w:p>
        </w:tc>
      </w:tr>
      <w:tr>
        <w:tc>
          <w:tcPr>
            <w:tcW w:w="2400" w:type="dxa"/>
          </w:tcPr>
          <w:p>
            <w:r>
              <w:t>Subadmin</w:t>
            </w:r>
          </w:p>
        </w:tc>
        <w:tc>
          <w:tcPr>
            <w:tcW w:w="2400" w:type="dxa"/>
          </w:tcPr>
          <w:p>
            <w:r>
              <w:t>Assigned to a specific school and manages only that school data.</w:t>
            </w:r>
          </w:p>
        </w:tc>
      </w:tr>
      <w:tr>
        <w:tc>
          <w:tcPr>
            <w:tcW w:w="2400" w:type="dxa"/>
          </w:tcPr>
          <w:p>
            <w:r>
              <w:t>Student</w:t>
            </w:r>
          </w:p>
        </w:tc>
        <w:tc>
          <w:tcPr>
            <w:tcW w:w="2400" w:type="dxa"/>
          </w:tcPr>
          <w:p>
            <w:r>
              <w:t>Belongs to a school, standard/class, and academic year.</w:t>
            </w:r>
          </w:p>
        </w:tc>
      </w:tr>
      <w:tr>
        <w:tc>
          <w:tcPr>
            <w:tcW w:w="2400" w:type="dxa"/>
          </w:tcPr>
          <w:p>
            <w:r>
              <w:t>Alumni</w:t>
            </w:r>
          </w:p>
        </w:tc>
        <w:tc>
          <w:tcPr>
            <w:tcW w:w="2400" w:type="dxa"/>
          </w:tcPr>
          <w:p>
            <w:r>
              <w:t>Approved former student connected to a school and visible in alumni monitoring and alumni features.</w:t>
            </w:r>
          </w:p>
        </w:tc>
      </w:tr>
      <w:tr>
        <w:tc>
          <w:tcPr>
            <w:tcW w:w="2400" w:type="dxa"/>
          </w:tcPr>
          <w:p>
            <w:r>
              <w:t>Public Website</w:t>
            </w:r>
          </w:p>
        </w:tc>
        <w:tc>
          <w:tcPr>
            <w:tcW w:w="2400" w:type="dxa"/>
          </w:tcPr>
          <w:p>
            <w:r>
              <w:t>Shows selected public content from schools, alumni, donations, events, and updates.</w:t>
            </w:r>
          </w:p>
        </w:tc>
      </w:tr>
    </w:tbl>
    <w:p>
      <w:pPr>
        <w:pStyle w:val="Heading1"/>
      </w:pPr>
      <w:r>
        <w:t>3. Superadmin Portal Flow</w:t>
      </w:r>
    </w:p>
    <w:p>
      <w:pPr>
        <w:pStyle w:val="BodyText"/>
      </w:pPr>
      <w:r>
        <w:t>? Logs in through the Superadmin login page with email/password and OTP verification.</w:t>
      </w:r>
    </w:p>
    <w:p>
      <w:pPr>
        <w:pStyle w:val="BodyText"/>
      </w:pPr>
      <w:r>
        <w:t>? Creates and manages trusts, schools, subadmins, academic years, standards, students, mission stats, and updates.</w:t>
      </w:r>
    </w:p>
    <w:p>
      <w:pPr>
        <w:pStyle w:val="BodyText"/>
      </w:pPr>
      <w:r>
        <w:t>? Can view global dashboard analytics across the organization.</w:t>
      </w:r>
    </w:p>
    <w:p>
      <w:pPr>
        <w:pStyle w:val="BodyText"/>
      </w:pPr>
      <w:r>
        <w:t>? Can monitor subadmin and alumni activity using the monitoring section.</w:t>
      </w:r>
    </w:p>
    <w:p>
      <w:pPr>
        <w:pStyle w:val="BodyText"/>
      </w:pPr>
      <w:r>
        <w:t>? Can see alumni across schools with filters such as school and batch.</w:t>
      </w:r>
    </w:p>
    <w:p>
      <w:pPr>
        <w:pStyle w:val="BodyText"/>
      </w:pPr>
      <w:r>
        <w:t>? Can send Google Meet link emails to selected alumni for meetings, sessions, or alumni programs.</w:t>
      </w:r>
    </w:p>
    <w:p>
      <w:pPr>
        <w:pStyle w:val="BodyText"/>
      </w:pPr>
      <w:r>
        <w:t>? Can send alumni family invitation emails to old students so they can register and join the alumni system.</w:t>
      </w:r>
    </w:p>
    <w:p>
      <w:pPr>
        <w:pStyle w:val="Heading1"/>
      </w:pPr>
      <w:r>
        <w:t>4. Subadmin Portal Flow</w:t>
      </w:r>
    </w:p>
    <w:p>
      <w:pPr>
        <w:pStyle w:val="BodyText"/>
      </w:pPr>
      <w:r>
        <w:t>? Logs in through the Subadmin login page with email/password and OTP verification.</w:t>
      </w:r>
    </w:p>
    <w:p>
      <w:pPr>
        <w:pStyle w:val="BodyText"/>
      </w:pPr>
      <w:r>
        <w:t>? Sees school-specific dashboard analytics and school operations.</w:t>
      </w:r>
    </w:p>
    <w:p>
      <w:pPr>
        <w:pStyle w:val="BodyText"/>
      </w:pPr>
      <w:r>
        <w:t>? Manages academic setup, standards/classes, students, imports, bulk actions, and promotions.</w:t>
      </w:r>
    </w:p>
    <w:p>
      <w:pPr>
        <w:pStyle w:val="BodyText"/>
      </w:pPr>
      <w:r>
        <w:t>? Manages school page content including school profile, updates, events, gallery, and media.</w:t>
      </w:r>
    </w:p>
    <w:p>
      <w:pPr>
        <w:pStyle w:val="BodyText"/>
      </w:pPr>
      <w:r>
        <w:t>? Manages accounts, sponsorship projects, project media, donation ledger, filters, and project edits.</w:t>
      </w:r>
    </w:p>
    <w:p>
      <w:pPr>
        <w:pStyle w:val="BodyText"/>
      </w:pPr>
      <w:r>
        <w:t>? Handles alumni list, old-student registration approvals, alumni access reset, and school alumni monitoring.</w:t>
      </w:r>
    </w:p>
    <w:p>
      <w:pPr>
        <w:pStyle w:val="BodyText"/>
      </w:pPr>
      <w:r>
        <w:t>? Uses monitoring tabs to view subadmin activity, alumni activity, and email logs for sent/received emails.</w:t>
      </w:r>
    </w:p>
    <w:p>
      <w:pPr>
        <w:pStyle w:val="BodyText"/>
      </w:pPr>
      <w:r>
        <w:t>? Uses email automation page to understand and trigger supported automated email flows.</w:t>
      </w:r>
    </w:p>
    <w:p>
      <w:pPr>
        <w:pStyle w:val="Heading1"/>
      </w:pPr>
      <w:r>
        <w:t>5. Alumni Authorization Flow</w:t>
      </w:r>
    </w:p>
    <w:tbl>
      <w:tblPr>
        <w:tblBorders>
          <w:top w:val="single" w:sz="6" w:space="0" w:color="A7B4C2"/>
          <w:left w:val="single" w:sz="6" w:space="0" w:color="A7B4C2"/>
          <w:bottom w:val="single" w:sz="6" w:space="0" w:color="A7B4C2"/>
          <w:right w:val="single" w:sz="6" w:space="0" w:color="A7B4C2"/>
          <w:insideH w:val="single" w:sz="6" w:space="0" w:color="A7B4C2"/>
          <w:insideV w:val="single" w:sz="6" w:space="0" w:color="A7B4C2"/>
        </w:tblBorders>
      </w:tblPr>
      <w:tr>
        <w:tc>
          <w:tcPr>
            <w:tcW w:w="2400" w:type="dxa"/>
          </w:tcPr>
          <w:p>
            <w:r>
              <w:t>Flow</w:t>
            </w:r>
          </w:p>
        </w:tc>
        <w:tc>
          <w:tcPr>
            <w:tcW w:w="2400" w:type="dxa"/>
          </w:tcPr>
          <w:p>
            <w:r>
              <w:t>Steps</w:t>
            </w:r>
          </w:p>
        </w:tc>
      </w:tr>
      <w:tr>
        <w:tc>
          <w:tcPr>
            <w:tcW w:w="2400" w:type="dxa"/>
          </w:tcPr>
          <w:p>
            <w:r>
              <w:t>Existing student to alumni</w:t>
            </w:r>
          </w:p>
        </w:tc>
        <w:tc>
          <w:tcPr>
            <w:tcW w:w="2400" w:type="dxa"/>
          </w:tcPr>
          <w:p>
            <w:r>
              <w:t>Subadmin authorizes eligible student as alumni. System creates alumni profile, generates temporary access, and sends login credentials by email.</w:t>
            </w:r>
          </w:p>
        </w:tc>
      </w:tr>
      <w:tr>
        <w:tc>
          <w:tcPr>
            <w:tcW w:w="2400" w:type="dxa"/>
          </w:tcPr>
          <w:p>
            <w:r>
              <w:t>Old student registration</w:t>
            </w:r>
          </w:p>
        </w:tc>
        <w:tc>
          <w:tcPr>
            <w:tcW w:w="2400" w:type="dxa"/>
          </w:tcPr>
          <w:p>
            <w:r>
              <w:t>Old student selects school and submits registration. Subadmin verifies and approves. After approval, credentials are generated and emailed.</w:t>
            </w:r>
          </w:p>
        </w:tc>
      </w:tr>
      <w:tr>
        <w:tc>
          <w:tcPr>
            <w:tcW w:w="2400" w:type="dxa"/>
          </w:tcPr>
          <w:p>
            <w:r>
              <w:t>Invite email</w:t>
            </w:r>
          </w:p>
        </w:tc>
        <w:tc>
          <w:tcPr>
            <w:tcW w:w="2400" w:type="dxa"/>
          </w:tcPr>
          <w:p>
            <w:r>
              <w:t>Superadmin or school team can send invite email. Old student registers through the provided flow and waits for school approval.</w:t>
            </w:r>
          </w:p>
        </w:tc>
      </w:tr>
      <w:tr>
        <w:tc>
          <w:tcPr>
            <w:tcW w:w="2400" w:type="dxa"/>
          </w:tcPr>
          <w:p>
            <w:r>
              <w:t>Login security</w:t>
            </w:r>
          </w:p>
        </w:tc>
        <w:tc>
          <w:tcPr>
            <w:tcW w:w="2400" w:type="dxa"/>
          </w:tcPr>
          <w:p>
            <w:r>
              <w:t>Alumni logs in using email/password, then completes OTP verification sent to email.</w:t>
            </w:r>
          </w:p>
        </w:tc>
      </w:tr>
      <w:tr>
        <w:tc>
          <w:tcPr>
            <w:tcW w:w="2400" w:type="dxa"/>
          </w:tcPr>
          <w:p>
            <w:r>
              <w:t>Password reset</w:t>
            </w:r>
          </w:p>
        </w:tc>
        <w:tc>
          <w:tcPr>
            <w:tcW w:w="2400" w:type="dxa"/>
          </w:tcPr>
          <w:p>
            <w:r>
              <w:t>Alumni can reset access through OTP/password reset flow. Subadmin can also reset access and send a temporary credential.</w:t>
            </w:r>
          </w:p>
        </w:tc>
      </w:tr>
    </w:tbl>
    <w:p>
      <w:r>
        <w:t>Important: alumni should not get permanent access until the school/subadmin approves the old-student registration. This keeps the portal protected from fake alumni accounts.</w:t>
      </w:r>
    </w:p>
    <w:p>
      <w:pPr>
        <w:pStyle w:val="Heading1"/>
      </w:pPr>
      <w:r>
        <w:t>6. Alumni Portal Flow</w:t>
      </w:r>
    </w:p>
    <w:p>
      <w:pPr>
        <w:pStyle w:val="BodyText"/>
      </w:pPr>
      <w:r>
        <w:t>? Dashboard shows useful alumni overview, contribution status, school connection, and community activity.</w:t>
      </w:r>
    </w:p>
    <w:p>
      <w:pPr>
        <w:pStyle w:val="BodyText"/>
      </w:pPr>
      <w:r>
        <w:t>? Community Feed shows approved stories, achievements, jobs, internships, mentorship offers, and alumni updates.</w:t>
      </w:r>
    </w:p>
    <w:p>
      <w:pPr>
        <w:pStyle w:val="BodyText"/>
      </w:pPr>
      <w:r>
        <w:t>? My Posts allows alumni to manage their own posts such as jobs, internships, achievements, stories, and mentorship posts.</w:t>
      </w:r>
    </w:p>
    <w:p>
      <w:pPr>
        <w:pStyle w:val="BodyText"/>
      </w:pPr>
      <w:r>
        <w:t>? Find Alumni helps alumni search and connect with other approved alumni.</w:t>
      </w:r>
    </w:p>
    <w:p>
      <w:pPr>
        <w:pStyle w:val="BodyText"/>
      </w:pPr>
      <w:r>
        <w:t>? Give Back shows active donation needs and projects, donation history, and how much the alumni has donated. Completed projects should stay under completed filters, not active donation cards.</w:t>
      </w:r>
    </w:p>
    <w:p>
      <w:pPr>
        <w:pStyle w:val="BodyText"/>
      </w:pPr>
      <w:r>
        <w:t>? CSR Referral allows alumni to refer companies or CSR contacts for support.</w:t>
      </w:r>
    </w:p>
    <w:p>
      <w:pPr>
        <w:pStyle w:val="BodyText"/>
      </w:pPr>
      <w:r>
        <w:t>? Alumni Spotlight shows selected alumni and opens details in a modal explaining why they are highlighted.</w:t>
      </w:r>
    </w:p>
    <w:p>
      <w:pPr>
        <w:pStyle w:val="Heading1"/>
      </w:pPr>
      <w:r>
        <w:t>7. Public Website Flow and Benefits</w:t>
      </w:r>
    </w:p>
    <w:p>
      <w:pPr>
        <w:pStyle w:val="BodyText"/>
      </w:pPr>
      <w:r>
        <w:t>? Visitors can understand the trust, schools, mission, latest updates, events, and impact.</w:t>
      </w:r>
    </w:p>
    <w:p>
      <w:pPr>
        <w:pStyle w:val="BodyText"/>
      </w:pPr>
      <w:r>
        <w:t>? Donors can view donation needs, school projects, transparency content, and payment/inquiry flows.</w:t>
      </w:r>
    </w:p>
    <w:p>
      <w:pPr>
        <w:pStyle w:val="BodyText"/>
      </w:pPr>
      <w:r>
        <w:t>? Old students can start alumni registration through the public flow and wait for school approval.</w:t>
      </w:r>
    </w:p>
    <w:p>
      <w:pPr>
        <w:pStyle w:val="BodyText"/>
      </w:pPr>
      <w:r>
        <w:t>? Public content increases trust because it shows school activity, alumni achievements, events, and real impact.</w:t>
      </w:r>
    </w:p>
    <w:p>
      <w:pPr>
        <w:pStyle w:val="BodyText"/>
      </w:pPr>
      <w:r>
        <w:t>? Website becomes a common entry point for donors, alumni, students, parents, CSR contacts, and management.</w:t>
      </w:r>
    </w:p>
    <w:p>
      <w:pPr>
        <w:pStyle w:val="Heading1"/>
      </w:pPr>
      <w:r>
        <w:t>8. Email and Notification Flows</w:t>
      </w:r>
    </w:p>
    <w:p>
      <w:pPr>
        <w:pStyle w:val="BodyText"/>
      </w:pPr>
      <w:r>
        <w:t>? Login OTP emails for Superadmin, Subadmin, and Alumni.</w:t>
      </w:r>
    </w:p>
    <w:p>
      <w:pPr>
        <w:pStyle w:val="BodyText"/>
      </w:pPr>
      <w:r>
        <w:t>? Alumni welcome credential email after Subadmin approval.</w:t>
      </w:r>
    </w:p>
    <w:p>
      <w:pPr>
        <w:pStyle w:val="BodyText"/>
      </w:pPr>
      <w:r>
        <w:t>? Password reset and access reset emails.</w:t>
      </w:r>
    </w:p>
    <w:p>
      <w:pPr>
        <w:pStyle w:val="BodyText"/>
      </w:pPr>
      <w:r>
        <w:t>? Alumni family invite emails for old students.</w:t>
      </w:r>
    </w:p>
    <w:p>
      <w:pPr>
        <w:pStyle w:val="BodyText"/>
      </w:pPr>
      <w:r>
        <w:t>? Google Meet link emails to selected alumni.</w:t>
      </w:r>
    </w:p>
    <w:p>
      <w:pPr>
        <w:pStyle w:val="BodyText"/>
      </w:pPr>
      <w:r>
        <w:t>? CSR referral and donation-related emails where required.</w:t>
      </w:r>
    </w:p>
    <w:p>
      <w:pPr>
        <w:pStyle w:val="BodyText"/>
      </w:pPr>
      <w:r>
        <w:t>? Email logs are visible in monitoring so school/admin teams can track what was sent and received.</w:t>
      </w:r>
    </w:p>
    <w:p>
      <w:pPr>
        <w:pStyle w:val="Heading1"/>
      </w:pPr>
      <w:r>
        <w:t>9. Login Credential Handover Table</w:t>
      </w:r>
    </w:p>
    <w:p>
      <w:r>
        <w:t>For security, final production credentials should be filled only during deployment handover. Do not hardcode real passwords inside source code or share this document publicly after filling credentials.</w:t>
      </w:r>
    </w:p>
    <w:tbl>
      <w:tblPr>
        <w:tblBorders>
          <w:top w:val="single" w:sz="6" w:space="0" w:color="A7B4C2"/>
          <w:left w:val="single" w:sz="6" w:space="0" w:color="A7B4C2"/>
          <w:bottom w:val="single" w:sz="6" w:space="0" w:color="A7B4C2"/>
          <w:right w:val="single" w:sz="6" w:space="0" w:color="A7B4C2"/>
          <w:insideH w:val="single" w:sz="6" w:space="0" w:color="A7B4C2"/>
          <w:insideV w:val="single" w:sz="6" w:space="0" w:color="A7B4C2"/>
        </w:tblBorders>
      </w:tblPr>
      <w:tr>
        <w:tc>
          <w:tcPr>
            <w:tcW w:w="2400" w:type="dxa"/>
          </w:tcPr>
          <w:p>
            <w:r>
              <w:t>Portal</w:t>
            </w:r>
          </w:p>
        </w:tc>
        <w:tc>
          <w:tcPr>
            <w:tcW w:w="2400" w:type="dxa"/>
          </w:tcPr>
          <w:p>
            <w:r>
              <w:t>Login URL</w:t>
            </w:r>
          </w:p>
        </w:tc>
        <w:tc>
          <w:tcPr>
            <w:tcW w:w="2400" w:type="dxa"/>
          </w:tcPr>
          <w:p>
            <w:r>
              <w:t>Email/User</w:t>
            </w:r>
          </w:p>
        </w:tc>
        <w:tc>
          <w:tcPr>
            <w:tcW w:w="2400" w:type="dxa"/>
          </w:tcPr>
          <w:p>
            <w:r>
              <w:t>Password / Access</w:t>
            </w:r>
          </w:p>
        </w:tc>
        <w:tc>
          <w:tcPr>
            <w:tcW w:w="2400" w:type="dxa"/>
          </w:tcPr>
          <w:p>
            <w:r>
              <w:t>OTP</w:t>
            </w:r>
          </w:p>
        </w:tc>
      </w:tr>
      <w:tr>
        <w:tc>
          <w:tcPr>
            <w:tcW w:w="2400" w:type="dxa"/>
          </w:tcPr>
          <w:p>
            <w:r>
              <w:t>Superadmin</w:t>
            </w:r>
          </w:p>
        </w:tc>
        <w:tc>
          <w:tcPr>
            <w:tcW w:w="2400" w:type="dxa"/>
          </w:tcPr>
          <w:p>
            <w:r>
              <w:t>/superadmin/login</w:t>
            </w:r>
          </w:p>
        </w:tc>
        <w:tc>
          <w:tcPr>
            <w:tcW w:w="2400" w:type="dxa"/>
          </w:tcPr>
          <w:p>
            <w:r>
              <w:t>[to be provided at handover]</w:t>
            </w:r>
          </w:p>
        </w:tc>
        <w:tc>
          <w:tcPr>
            <w:tcW w:w="2400" w:type="dxa"/>
          </w:tcPr>
          <w:p>
            <w:r>
              <w:t>[set during production setup]</w:t>
            </w:r>
          </w:p>
        </w:tc>
        <w:tc>
          <w:tcPr>
            <w:tcW w:w="2400" w:type="dxa"/>
          </w:tcPr>
          <w:p>
            <w:r>
              <w:t>Sent to registered email</w:t>
            </w:r>
          </w:p>
        </w:tc>
      </w:tr>
      <w:tr>
        <w:tc>
          <w:tcPr>
            <w:tcW w:w="2400" w:type="dxa"/>
          </w:tcPr>
          <w:p>
            <w:r>
              <w:t>Subadmin</w:t>
            </w:r>
          </w:p>
        </w:tc>
        <w:tc>
          <w:tcPr>
            <w:tcW w:w="2400" w:type="dxa"/>
          </w:tcPr>
          <w:p>
            <w:r>
              <w:t>/subadmin/login</w:t>
            </w:r>
          </w:p>
        </w:tc>
        <w:tc>
          <w:tcPr>
            <w:tcW w:w="2400" w:type="dxa"/>
          </w:tcPr>
          <w:p>
            <w:r>
              <w:t>[school subadmin email]</w:t>
            </w:r>
          </w:p>
        </w:tc>
        <w:tc>
          <w:tcPr>
            <w:tcW w:w="2400" w:type="dxa"/>
          </w:tcPr>
          <w:p>
            <w:r>
              <w:t>[created/assigned by Superadmin]</w:t>
            </w:r>
          </w:p>
        </w:tc>
        <w:tc>
          <w:tcPr>
            <w:tcW w:w="2400" w:type="dxa"/>
          </w:tcPr>
          <w:p>
            <w:r>
              <w:t>Sent to registered email</w:t>
            </w:r>
          </w:p>
        </w:tc>
      </w:tr>
      <w:tr>
        <w:tc>
          <w:tcPr>
            <w:tcW w:w="2400" w:type="dxa"/>
          </w:tcPr>
          <w:p>
            <w:r>
              <w:t>Alumni</w:t>
            </w:r>
          </w:p>
        </w:tc>
        <w:tc>
          <w:tcPr>
            <w:tcW w:w="2400" w:type="dxa"/>
          </w:tcPr>
          <w:p>
            <w:r>
              <w:t>/alumni/login</w:t>
            </w:r>
          </w:p>
        </w:tc>
        <w:tc>
          <w:tcPr>
            <w:tcW w:w="2400" w:type="dxa"/>
          </w:tcPr>
          <w:p>
            <w:r>
              <w:t>[approved alumni email]</w:t>
            </w:r>
          </w:p>
        </w:tc>
        <w:tc>
          <w:tcPr>
            <w:tcW w:w="2400" w:type="dxa"/>
          </w:tcPr>
          <w:p>
            <w:r>
              <w:t>[generated after approval or reset]</w:t>
            </w:r>
          </w:p>
        </w:tc>
        <w:tc>
          <w:tcPr>
            <w:tcW w:w="2400" w:type="dxa"/>
          </w:tcPr>
          <w:p>
            <w:r>
              <w:t>Sent to registered email</w:t>
            </w:r>
          </w:p>
        </w:tc>
      </w:tr>
    </w:tbl>
    <w:p>
      <w:pPr>
        <w:pStyle w:val="Heading1"/>
      </w:pPr>
      <w:r>
        <w:t>10. Recommended Production Stack</w:t>
      </w:r>
    </w:p>
    <w:p>
      <w:pPr>
        <w:pStyle w:val="BodyText"/>
      </w:pPr>
      <w:r>
        <w:t>? Server: Hostinger VPS KVM 2, India location.</w:t>
      </w:r>
    </w:p>
    <w:p>
      <w:pPr>
        <w:pStyle w:val="BodyText"/>
      </w:pPr>
      <w:r>
        <w:t>? Operating system: Ubuntu LTS is recommended for easiest Node.js, PostgreSQL, Redis, Nginx, PM2, and SSL setup.</w:t>
      </w:r>
    </w:p>
    <w:p>
      <w:pPr>
        <w:pStyle w:val="BodyText"/>
      </w:pPr>
      <w:r>
        <w:t>? Application: Next.js production build served through PM2 behind Nginx reverse proxy.</w:t>
      </w:r>
    </w:p>
    <w:p>
      <w:pPr>
        <w:pStyle w:val="BodyText"/>
      </w:pPr>
      <w:r>
        <w:t>? Database: PostgreSQL on the VPS for low cost at the start, with regular backups.</w:t>
      </w:r>
    </w:p>
    <w:p>
      <w:pPr>
        <w:pStyle w:val="BodyText"/>
      </w:pPr>
      <w:r>
        <w:t>? Redis: Use Redis for login OTP storage, rate limiting, temporary verification state, and fast security checks.</w:t>
      </w:r>
    </w:p>
    <w:p>
      <w:pPr>
        <w:pStyle w:val="BodyText"/>
      </w:pPr>
      <w:r>
        <w:t>? Media: ImageKit for uploads and media delivery so the VPS disk and bandwidth stay lighter.</w:t>
      </w:r>
    </w:p>
    <w:p>
      <w:pPr>
        <w:pStyle w:val="BodyText"/>
      </w:pPr>
      <w:r>
        <w:t>? Email: Use a proper transactional email provider such as Brevo, Resend, Amazon SES, or similar instead of personal Gmail SMTP for production.</w:t>
      </w:r>
    </w:p>
    <w:p>
      <w:pPr>
        <w:pStyle w:val="BodyText"/>
      </w:pPr>
      <w:r>
        <w:t>? Payments: Razorpay/payment provider keys should stay only in environment variables.</w:t>
      </w:r>
    </w:p>
    <w:p>
      <w:pPr>
        <w:pStyle w:val="Heading1"/>
      </w:pPr>
      <w:r>
        <w:t>11. Why Hostinger KVM 2 Is Good For Now</w:t>
      </w:r>
    </w:p>
    <w:p>
      <w:pPr>
        <w:pStyle w:val="BodyText"/>
      </w:pPr>
      <w:r>
        <w:t>? It is low cost compared with fully managed cloud stacks.</w:t>
      </w:r>
    </w:p>
    <w:p>
      <w:pPr>
        <w:pStyle w:val="BodyText"/>
      </w:pPr>
      <w:r>
        <w:t>? It gives enough control to run Next.js, PostgreSQL, Redis, Nginx, SSL, PM2, and background tasks on one VPS.</w:t>
      </w:r>
    </w:p>
    <w:p>
      <w:pPr>
        <w:pStyle w:val="BodyText"/>
      </w:pPr>
      <w:r>
        <w:t>? India server location gives better latency for Indian schools, admins, alumni, and donors.</w:t>
      </w:r>
    </w:p>
    <w:p>
      <w:pPr>
        <w:pStyle w:val="BodyText"/>
      </w:pPr>
      <w:r>
        <w:t>? ImageKit keeps media uploads outside the VPS, which improves performance and reduces storage pressure.</w:t>
      </w:r>
    </w:p>
    <w:p>
      <w:pPr>
        <w:pStyle w:val="BodyText"/>
      </w:pPr>
      <w:r>
        <w:t>? It is suitable for the first production phase if proper hardening, backups, monitoring, and update discipline are followed.</w:t>
      </w:r>
    </w:p>
    <w:p>
      <w:r>
        <w:t>Important tradeoff: KVM 2 is cost-effective but self-managed. Security, updates, backups, monitoring, logs, database restore testing, SSL renewal, and uptime handling must be maintained by the team.</w:t>
      </w:r>
    </w:p>
    <w:p>
      <w:pPr>
        <w:pStyle w:val="Heading1"/>
      </w:pPr>
      <w:r>
        <w:t>12. Hostinger KVM 2 Cart Details Provided</w:t>
      </w:r>
    </w:p>
    <w:tbl>
      <w:tblPr>
        <w:tblBorders>
          <w:top w:val="single" w:sz="6" w:space="0" w:color="A7B4C2"/>
          <w:left w:val="single" w:sz="6" w:space="0" w:color="A7B4C2"/>
          <w:bottom w:val="single" w:sz="6" w:space="0" w:color="A7B4C2"/>
          <w:right w:val="single" w:sz="6" w:space="0" w:color="A7B4C2"/>
          <w:insideH w:val="single" w:sz="6" w:space="0" w:color="A7B4C2"/>
          <w:insideV w:val="single" w:sz="6" w:space="0" w:color="A7B4C2"/>
        </w:tblBorders>
      </w:tblPr>
      <w:tr>
        <w:tc>
          <w:tcPr>
            <w:tcW w:w="2400" w:type="dxa"/>
          </w:tcPr>
          <w:p>
            <w:r>
              <w:t>Item</w:t>
            </w:r>
          </w:p>
        </w:tc>
        <w:tc>
          <w:tcPr>
            <w:tcW w:w="2400" w:type="dxa"/>
          </w:tcPr>
          <w:p>
            <w:r>
              <w:t>Details</w:t>
            </w:r>
          </w:p>
        </w:tc>
      </w:tr>
      <w:tr>
        <w:tc>
          <w:tcPr>
            <w:tcW w:w="2400" w:type="dxa"/>
          </w:tcPr>
          <w:p>
            <w:r>
              <w:t>Plan</w:t>
            </w:r>
          </w:p>
        </w:tc>
        <w:tc>
          <w:tcPr>
            <w:tcW w:w="2400" w:type="dxa"/>
          </w:tcPr>
          <w:p>
            <w:r>
              <w:t>KVM 2 plan - VPS hosting</w:t>
            </w:r>
          </w:p>
        </w:tc>
      </w:tr>
      <w:tr>
        <w:tc>
          <w:tcPr>
            <w:tcW w:w="2400" w:type="dxa"/>
          </w:tcPr>
          <w:p>
            <w:r>
              <w:t>Period</w:t>
            </w:r>
          </w:p>
        </w:tc>
        <w:tc>
          <w:tcPr>
            <w:tcW w:w="2400" w:type="dxa"/>
          </w:tcPr>
          <w:p>
            <w:r>
              <w:t>24 months</w:t>
            </w:r>
          </w:p>
        </w:tc>
      </w:tr>
      <w:tr>
        <w:tc>
          <w:tcPr>
            <w:tcW w:w="2400" w:type="dxa"/>
          </w:tcPr>
          <w:p>
            <w:r>
              <w:t>Discounted price</w:t>
            </w:r>
          </w:p>
        </w:tc>
        <w:tc>
          <w:tcPr>
            <w:tcW w:w="2400" w:type="dxa"/>
          </w:tcPr>
          <w:p>
            <w:r>
              <w:t>?779/month</w:t>
            </w:r>
          </w:p>
        </w:tc>
      </w:tr>
      <w:tr>
        <w:tc>
          <w:tcPr>
            <w:tcW w:w="2400" w:type="dxa"/>
          </w:tcPr>
          <w:p>
            <w:r>
              <w:t>Original shown price</w:t>
            </w:r>
          </w:p>
        </w:tc>
        <w:tc>
          <w:tcPr>
            <w:tcW w:w="2400" w:type="dxa"/>
          </w:tcPr>
          <w:p>
            <w:r>
              <w:t>?2,099/month</w:t>
            </w:r>
          </w:p>
        </w:tc>
      </w:tr>
      <w:tr>
        <w:tc>
          <w:tcPr>
            <w:tcW w:w="2400" w:type="dxa"/>
          </w:tcPr>
          <w:p>
            <w:r>
              <w:t>Savings</w:t>
            </w:r>
          </w:p>
        </w:tc>
        <w:tc>
          <w:tcPr>
            <w:tcW w:w="2400" w:type="dxa"/>
          </w:tcPr>
          <w:p>
            <w:r>
              <w:t>?31,680</w:t>
            </w:r>
          </w:p>
        </w:tc>
      </w:tr>
      <w:tr>
        <w:tc>
          <w:tcPr>
            <w:tcW w:w="2400" w:type="dxa"/>
          </w:tcPr>
          <w:p>
            <w:r>
              <w:t>Renewal</w:t>
            </w:r>
          </w:p>
        </w:tc>
        <w:tc>
          <w:tcPr>
            <w:tcW w:w="2400" w:type="dxa"/>
          </w:tcPr>
          <w:p>
            <w:r>
              <w:t>?1,199/month for 24 months after the first 24 months</w:t>
            </w:r>
          </w:p>
        </w:tc>
      </w:tr>
      <w:tr>
        <w:tc>
          <w:tcPr>
            <w:tcW w:w="2400" w:type="dxa"/>
          </w:tcPr>
          <w:p>
            <w:r>
              <w:t>Free domain</w:t>
            </w:r>
          </w:p>
        </w:tc>
        <w:tc>
          <w:tcPr>
            <w:tcW w:w="2400" w:type="dxa"/>
          </w:tcPr>
          <w:p>
            <w:r>
              <w:t>Free domain for 1 year included</w:t>
            </w:r>
          </w:p>
        </w:tc>
      </w:tr>
      <w:tr>
        <w:tc>
          <w:tcPr>
            <w:tcW w:w="2400" w:type="dxa"/>
          </w:tcPr>
          <w:p>
            <w:r>
              <w:t>Server location</w:t>
            </w:r>
          </w:p>
        </w:tc>
        <w:tc>
          <w:tcPr>
            <w:tcW w:w="2400" w:type="dxa"/>
          </w:tcPr>
          <w:p>
            <w:r>
              <w:t>India, shown latency 22 ms</w:t>
            </w:r>
          </w:p>
        </w:tc>
      </w:tr>
      <w:tr>
        <w:tc>
          <w:tcPr>
            <w:tcW w:w="2400" w:type="dxa"/>
          </w:tcPr>
          <w:p>
            <w:r>
              <w:t>Optional backup</w:t>
            </w:r>
          </w:p>
        </w:tc>
        <w:tc>
          <w:tcPr>
            <w:tcW w:w="2400" w:type="dxa"/>
          </w:tcPr>
          <w:p>
            <w:r>
              <w:t>Daily auto-backup recommended at ?589/month</w:t>
            </w:r>
          </w:p>
        </w:tc>
      </w:tr>
      <w:tr>
        <w:tc>
          <w:tcPr>
            <w:tcW w:w="2400" w:type="dxa"/>
          </w:tcPr>
          <w:p>
            <w:r>
              <w:t>Order summary before discount</w:t>
            </w:r>
          </w:p>
        </w:tc>
        <w:tc>
          <w:tcPr>
            <w:tcW w:w="2400" w:type="dxa"/>
          </w:tcPr>
          <w:p>
            <w:r>
              <w:t>?59,940.28</w:t>
            </w:r>
          </w:p>
        </w:tc>
      </w:tr>
      <w:tr>
        <w:tc>
          <w:tcPr>
            <w:tcW w:w="2400" w:type="dxa"/>
          </w:tcPr>
          <w:p>
            <w:r>
              <w:t>Order summary discounted total</w:t>
            </w:r>
          </w:p>
        </w:tc>
        <w:tc>
          <w:tcPr>
            <w:tcW w:w="2400" w:type="dxa"/>
          </w:tcPr>
          <w:p>
            <w:r>
              <w:t>?22,061.28 including taxes shown</w:t>
            </w:r>
          </w:p>
        </w:tc>
      </w:tr>
      <w:tr>
        <w:tc>
          <w:tcPr>
            <w:tcW w:w="2400" w:type="dxa"/>
          </w:tcPr>
          <w:p>
            <w:r>
              <w:t>Effective monthly from discounted total</w:t>
            </w:r>
          </w:p>
        </w:tc>
        <w:tc>
          <w:tcPr>
            <w:tcW w:w="2400" w:type="dxa"/>
          </w:tcPr>
          <w:p>
            <w:r>
              <w:t>About ?919.22/month over 24 months including shown taxes</w:t>
            </w:r>
          </w:p>
        </w:tc>
      </w:tr>
      <w:tr>
        <w:tc>
          <w:tcPr>
            <w:tcW w:w="2400" w:type="dxa"/>
          </w:tcPr>
          <w:p>
            <w:r>
              <w:t>Backup cost estimate</w:t>
            </w:r>
          </w:p>
        </w:tc>
        <w:tc>
          <w:tcPr>
            <w:tcW w:w="2400" w:type="dxa"/>
          </w:tcPr>
          <w:p>
            <w:r>
              <w:t>?589 x 24 = ?14,136 extra, before any tax recalculation</w:t>
            </w:r>
          </w:p>
        </w:tc>
      </w:tr>
      <w:tr>
        <w:tc>
          <w:tcPr>
            <w:tcW w:w="2400" w:type="dxa"/>
          </w:tcPr>
          <w:p>
            <w:r>
              <w:t>Approx total with backup</w:t>
            </w:r>
          </w:p>
        </w:tc>
        <w:tc>
          <w:tcPr>
            <w:tcW w:w="2400" w:type="dxa"/>
          </w:tcPr>
          <w:p>
            <w:r>
              <w:t>?22,061.28 + ?14,136 = ?36,197.28 before any tax recalculation</w:t>
            </w:r>
          </w:p>
        </w:tc>
      </w:tr>
      <w:tr>
        <w:tc>
          <w:tcPr>
            <w:tcW w:w="2400" w:type="dxa"/>
          </w:tcPr>
          <w:p>
            <w:r>
              <w:t>Money-back guarantee</w:t>
            </w:r>
          </w:p>
        </w:tc>
        <w:tc>
          <w:tcPr>
            <w:tcW w:w="2400" w:type="dxa"/>
          </w:tcPr>
          <w:p>
            <w:r>
              <w:t>30 days</w:t>
            </w:r>
          </w:p>
        </w:tc>
      </w:tr>
    </w:tbl>
    <w:p>
      <w:r>
        <w:t>Pricing/reference link: https://www.hostinger.com/in/vps-hosting</w:t>
      </w:r>
    </w:p>
    <w:p>
      <w:r>
        <w:t>Terms link: https://www.hostinger.com/in/legal/universal-terms-of-service-agreement</w:t>
      </w:r>
    </w:p>
    <w:p>
      <w:r>
        <w:t>Privacy link: https://www.hostinger.com/in/legal/privacy-policy</w:t>
      </w:r>
    </w:p>
    <w:p>
      <w:pPr>
        <w:pStyle w:val="Heading1"/>
      </w:pPr>
      <w:r>
        <w:t>13. Production Security Checklist For KVM 2</w:t>
      </w:r>
    </w:p>
    <w:p>
      <w:pPr>
        <w:pStyle w:val="BodyText"/>
      </w:pPr>
      <w:r>
        <w:t>? Create non-root deploy user and disable root SSH login.</w:t>
      </w:r>
    </w:p>
    <w:p>
      <w:pPr>
        <w:pStyle w:val="BodyText"/>
      </w:pPr>
      <w:r>
        <w:t>? Use SSH keys only and disable password SSH login.</w:t>
      </w:r>
    </w:p>
    <w:p>
      <w:pPr>
        <w:pStyle w:val="BodyText"/>
      </w:pPr>
      <w:r>
        <w:t>? Enable UFW firewall with only SSH, HTTP, and HTTPS open.</w:t>
      </w:r>
    </w:p>
    <w:p>
      <w:pPr>
        <w:pStyle w:val="BodyText"/>
      </w:pPr>
      <w:r>
        <w:t>? Install Fail2ban and unattended security updates.</w:t>
      </w:r>
    </w:p>
    <w:p>
      <w:pPr>
        <w:pStyle w:val="BodyText"/>
      </w:pPr>
      <w:r>
        <w:t>? Run Nginx with HTTPS using Let?s Encrypt SSL.</w:t>
      </w:r>
    </w:p>
    <w:p>
      <w:pPr>
        <w:pStyle w:val="BodyText"/>
      </w:pPr>
      <w:r>
        <w:t>? Keep PostgreSQL and Redis bound to localhost only.</w:t>
      </w:r>
    </w:p>
    <w:p>
      <w:pPr>
        <w:pStyle w:val="BodyText"/>
      </w:pPr>
      <w:r>
        <w:t>? Use strong environment secrets and never commit .env values.</w:t>
      </w:r>
    </w:p>
    <w:p>
      <w:pPr>
        <w:pStyle w:val="BodyText"/>
      </w:pPr>
      <w:r>
        <w:t>? Use Redis-based rate limiting for auth and sensitive API routes.</w:t>
      </w:r>
    </w:p>
    <w:p>
      <w:pPr>
        <w:pStyle w:val="BodyText"/>
      </w:pPr>
      <w:r>
        <w:t>? Use parameterized SQL queries and avoid string-built SQL.</w:t>
      </w:r>
    </w:p>
    <w:p>
      <w:pPr>
        <w:pStyle w:val="BodyText"/>
      </w:pPr>
      <w:r>
        <w:t>? Escape/sanitize user-generated content before display to reduce XSS risk.</w:t>
      </w:r>
    </w:p>
    <w:p>
      <w:pPr>
        <w:pStyle w:val="BodyText"/>
      </w:pPr>
      <w:r>
        <w:t>? Enable daily VPS backups and also keep database dumps outside the VPS.</w:t>
      </w:r>
    </w:p>
    <w:p>
      <w:pPr>
        <w:pStyle w:val="BodyText"/>
      </w:pPr>
      <w:r>
        <w:t>? Test database restore before going fully live.</w:t>
      </w:r>
    </w:p>
    <w:p>
      <w:pPr>
        <w:pStyle w:val="BodyText"/>
      </w:pPr>
      <w:r>
        <w:t>? Set log rotation and monitor disk, CPU, RAM, app errors, and SSL renewal.</w:t>
      </w:r>
    </w:p>
    <w:p>
      <w:pPr>
        <w:pStyle w:val="Heading1"/>
      </w:pPr>
      <w:r>
        <w:t>14. Benefits Of The Platform</w:t>
      </w:r>
    </w:p>
    <w:p>
      <w:pPr>
        <w:pStyle w:val="BodyText"/>
      </w:pPr>
      <w:r>
        <w:t>? One connected system for school operations, alumni engagement, donations, public trust-building, and monitoring.</w:t>
      </w:r>
    </w:p>
    <w:p>
      <w:pPr>
        <w:pStyle w:val="BodyText"/>
      </w:pPr>
      <w:r>
        <w:t>? Superadmin gets central control while each school still works independently through its Subadmin.</w:t>
      </w:r>
    </w:p>
    <w:p>
      <w:pPr>
        <w:pStyle w:val="BodyText"/>
      </w:pPr>
      <w:r>
        <w:t>? Subadmin can manage students, school content, donations, projects, alumni, and reports from one place.</w:t>
      </w:r>
    </w:p>
    <w:p>
      <w:pPr>
        <w:pStyle w:val="BodyText"/>
      </w:pPr>
      <w:r>
        <w:t>? Alumni can stay connected, contribute, mentor, share opportunities, and support school initiatives.</w:t>
      </w:r>
    </w:p>
    <w:p>
      <w:pPr>
        <w:pStyle w:val="BodyText"/>
      </w:pPr>
      <w:r>
        <w:t>? Public website improves visibility, donor confidence, CSR outreach, and community participation.</w:t>
      </w:r>
    </w:p>
    <w:p>
      <w:pPr>
        <w:pStyle w:val="BodyText"/>
      </w:pPr>
      <w:r>
        <w:t>? Monitoring and email logs help accountability by showing actions and communication history.</w:t>
      </w:r>
    </w:p>
    <w:p>
      <w:pPr>
        <w:pStyle w:val="Heading1"/>
      </w:pPr>
      <w:r>
        <w:t>15. Final Recommendation</w:t>
      </w:r>
    </w:p>
    <w:p>
      <w:r>
        <w:t>For the first production launch, Hostinger KVM 2 with India location is a practical and cost-effective choice, provided the server is secured properly and backups are taken seriously. Use ImageKit for media, Redis for OTP/rate limits, PostgreSQL for data, Nginx + SSL for secure traffic, PM2 for process management, and a transactional email provider for reliable email delivery.</w:t>
      </w:r>
    </w:p>
    <w:sectPr>
      <w:pgSz w:w="11906" w:h="16838"/>
      <w:pgMar w:top="1000" w:right="900" w:bottom="1000" w:left="900" w:header="720" w:footer="720" w:gutter="0"/>
    </w:sectPr>
  </w:body>
</w:document>
</file>

<file path=word/styles.xml><?xml version="1.0" encoding="utf-8"?>
<w:styles xmlns:w="http://schemas.openxmlformats.org/wordprocessingml/2006/main">
  <w:style w:type="paragraph" w:default="1" w:styleId="Normal">
    <w:name w:val="Normal"/>
    <w:rPr>
      <w:sz w:val="22"/>
    </w:rPr>
  </w:style>
  <w:style w:type="paragraph" w:styleId="BodyText">
    <w:name w:val="Body Text"/>
    <w:pPr>
      <w:spacing w:after="100"/>
    </w:pPr>
    <w:rPr>
      <w:sz w:val="22"/>
    </w:rPr>
  </w:style>
  <w:style w:type="paragraph" w:styleId="Heading1">
    <w:name w:val="heading 1"/>
    <w:basedOn w:val="Normal"/>
    <w:next w:val="Normal"/>
    <w:pPr>
      <w:spacing w:before="360" w:after="160"/>
    </w:pPr>
    <w:rPr>
      <w:b/>
      <w:color w:val="1F2937"/>
      <w:sz w:val="32"/>
    </w:rPr>
  </w:style>
  <w:style w:type="paragraph" w:styleId="Heading2">
    <w:name w:val="heading 2"/>
    <w:basedOn w:val="Normal"/>
    <w:next w:val="Normal"/>
    <w:pPr>
      <w:spacing w:before="240" w:after="120"/>
    </w:pPr>
    <w:rPr>
      <w:b/>
      <w:color w:val="334155"/>
      <w:sz w:val="26"/>
    </w:rPr>
  </w:style>
</w:styles>
</file>