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640F" w14:textId="77777777" w:rsidR="002F5809" w:rsidRPr="002F5809" w:rsidRDefault="002F5809" w:rsidP="002F5809">
      <w:r w:rsidRPr="002F5809">
        <w:rPr>
          <w:b/>
          <w:bCs/>
        </w:rPr>
        <w:t>Comida Invisível: tecnologia contra o desperdício alimentar</w:t>
      </w:r>
    </w:p>
    <w:p w14:paraId="4FCF70E2" w14:textId="11B78331" w:rsidR="002F5809" w:rsidRPr="002F5809" w:rsidRDefault="002F5809" w:rsidP="002F5809">
      <w:r w:rsidRPr="002F5809">
        <w:t xml:space="preserve">O termo </w:t>
      </w:r>
      <w:r w:rsidRPr="002F5809">
        <w:rPr>
          <w:i/>
          <w:iCs/>
        </w:rPr>
        <w:t>Comida Invisível</w:t>
      </w:r>
      <w:r w:rsidRPr="002F5809">
        <w:t xml:space="preserve"> refere-se tanto à iniciativa brasileira homônima quanto, mais genericamente, a alimentos que deixam de ser comercializados por motivos logísticos, estéticos ou de prazo, mas que permanecem próprios para consumo. No Brasil, o app </w:t>
      </w:r>
      <w:r w:rsidRPr="002F5809">
        <w:rPr>
          <w:b/>
          <w:bCs/>
        </w:rPr>
        <w:t>Comida Invisível</w:t>
      </w:r>
      <w:r w:rsidRPr="002F5809">
        <w:t xml:space="preserve"> nasceu da percepção de que grandes quantidades de alimento em boas condições são descartadas enquanto há demanda por alimentação em organizações sociais. A plataforma conecta doadores (restaurantes, mercados, buffets, hotéis) a entidades receptoras — ONGs, creches, comunidades — usando cadastro e geolocalização para facilitar coleta e doação. A fundadora Daniela Leite é citada como idealizadora do projeto, que prioriza a redistribuição direta em vez da venda. </w:t>
      </w:r>
    </w:p>
    <w:p w14:paraId="642A7B58" w14:textId="75A9E4B2" w:rsidR="002F5809" w:rsidRPr="002F5809" w:rsidRDefault="002F5809" w:rsidP="002F5809">
      <w:r w:rsidRPr="002F5809">
        <w:t>Além do modelo de doação — típico do Comida Invisível — existem outros formatos tecnológicos em operação no Brasil: apps que transformam excedente em oferta comercial (o chamado “saco surpresa” ou “surprise bag”), como a Food To Save e a internacional Too Good To Go, que conectam estabelecimentos e consumidores finais oferecendo comida com desconto para retirada imediata. Esses modelos permitem que o estabelecimento recupere parte do valor do produto que seria jogado fora, enquanto o consumidor obtém comida a preço reduzido.</w:t>
      </w:r>
      <w:r w:rsidR="0059618F" w:rsidRPr="002F5809">
        <w:t xml:space="preserve"> </w:t>
      </w:r>
    </w:p>
    <w:p w14:paraId="4CCAD8BA" w14:textId="77777777" w:rsidR="002F5809" w:rsidRPr="002F5809" w:rsidRDefault="002F5809" w:rsidP="002F5809">
      <w:r w:rsidRPr="002F5809">
        <w:rPr>
          <w:b/>
          <w:bCs/>
        </w:rPr>
        <w:t>Métricas e escopo de impacto</w:t>
      </w:r>
    </w:p>
    <w:p w14:paraId="1CE937C8" w14:textId="5318C887" w:rsidR="002F5809" w:rsidRPr="002F5809" w:rsidRDefault="002F5809" w:rsidP="002F5809">
      <w:r w:rsidRPr="002F5809">
        <w:t>No plano global, a FAO estima que cerca de um terço de todos os alimentos produzidos para consumo humano é perdido ou desperdiçado — algo como 1,3 bilhão de toneladas por ano — mostrando a escala do problema que essas iniciativas tentam atacar.</w:t>
      </w:r>
    </w:p>
    <w:p w14:paraId="3A0DAFD3" w14:textId="0F3B3389" w:rsidR="002F5809" w:rsidRPr="002F5809" w:rsidRDefault="002F5809" w:rsidP="002F5809">
      <w:r w:rsidRPr="002F5809">
        <w:t xml:space="preserve">No Brasil, algumas startups divulgam métricas concretas: a Food To Save afirma ter salvo milhares de toneladas desde sua operação (relatos públicos indicam mais de 2–3 mil toneladas em comunicados e matérias), mostrando que modelos de venda com desconto já têm impacto mensurável em escala local. Já o Too Good To Go publica relatórios globais com centenas de milhões de refeições “salvas” (relatórios de impacto 2023–2024). Para o </w:t>
      </w:r>
      <w:r w:rsidRPr="002F5809">
        <w:rPr>
          <w:b/>
          <w:bCs/>
        </w:rPr>
        <w:t>Comida Invisível</w:t>
      </w:r>
      <w:r w:rsidRPr="002F5809">
        <w:t xml:space="preserve"> especificamente, não há um número público robusto e recente de toneladas salvas disponível nas fontes públicas consultadas; sua força está mais na coordenação de doações e no suporte a organizações sociais do que em grandes métricas comerciais divulgadas.</w:t>
      </w:r>
    </w:p>
    <w:p w14:paraId="3A1F0606" w14:textId="77777777" w:rsidR="002F5809" w:rsidRPr="002F5809" w:rsidRDefault="002F5809" w:rsidP="002F5809">
      <w:r w:rsidRPr="002F5809">
        <w:rPr>
          <w:b/>
          <w:bCs/>
        </w:rPr>
        <w:t>Impacto ético e ambiental</w:t>
      </w:r>
    </w:p>
    <w:p w14:paraId="5336DBE3" w14:textId="1AD08AC9" w:rsidR="002F5809" w:rsidRPr="002F5809" w:rsidRDefault="002F5809" w:rsidP="002F5809">
      <w:r w:rsidRPr="002F5809">
        <w:t>Eticamente, plataformas de doação como Comida Invisível atuam diretamente sobre a injustiça alimentar: redistribuem recursos para populações vulneráveis, ampliando acesso e reduzindo fome. Já os modelos comerciais (saco surpresa) levantam questões distintas — ajudam a reduzir desperdício e geram receita incremental para estabelecimentos, mas não substituem políticas públicas de segurança alimentar ou garantias sobre quem se beneficia das doações. Ambos os modelos, entretanto, contribuem para a redução de emissões associadas ao descarte de comida (produção, transporte e descarte geram emissões que seriam evitadas quando o alimento é consumido). Relatórios de grandes plataformas indicam também co-benefícios econômicos para pequenos estabelecimentos.</w:t>
      </w:r>
      <w:r w:rsidR="0059618F" w:rsidRPr="002F5809">
        <w:t xml:space="preserve"> </w:t>
      </w:r>
    </w:p>
    <w:p w14:paraId="7A9E66C8" w14:textId="77777777" w:rsidR="002F5809" w:rsidRPr="002F5809" w:rsidRDefault="002F5809" w:rsidP="002F5809">
      <w:r w:rsidRPr="002F5809">
        <w:rPr>
          <w:b/>
          <w:bCs/>
        </w:rPr>
        <w:t>Conclusão / observações</w:t>
      </w:r>
    </w:p>
    <w:p w14:paraId="29DA0643" w14:textId="77777777" w:rsidR="002F5809" w:rsidRPr="002F5809" w:rsidRDefault="002F5809" w:rsidP="002F5809">
      <w:r w:rsidRPr="002F5809">
        <w:lastRenderedPageBreak/>
        <w:t xml:space="preserve">Apps como Comida Invisível, Food To Save e Too Good To Go mostram que tecnologia e rede social podem reduzir o desperdício com duas estratégias complementares: (a) </w:t>
      </w:r>
      <w:r w:rsidRPr="002F5809">
        <w:rPr>
          <w:b/>
          <w:bCs/>
        </w:rPr>
        <w:t>doação direta</w:t>
      </w:r>
      <w:r w:rsidRPr="002F5809">
        <w:t xml:space="preserve"> para instituições (mais foco social/solidariedade) e (b) </w:t>
      </w:r>
      <w:r w:rsidRPr="002F5809">
        <w:rPr>
          <w:b/>
          <w:bCs/>
        </w:rPr>
        <w:t>revenda descontada</w:t>
      </w:r>
      <w:r w:rsidRPr="002F5809">
        <w:t xml:space="preserve"> para consumidores (incentivo econômico para evitar descarte). As métricas já publicadas (milhares de toneladas salvas por iniciativas locais; centenas de milhões de refeições salvas globalmente) confirmam impacto real, mas ainda há lacunas — sobretudo na transparência e padronização das medidas de toneladas salvas no nível nacional e municipal. Para um retrato mais preciso das “toneladas salvas” por Comida Invisível seria necessário acesso a dados internos da startup ou relatórios oficiais que, até onde verifiquei, não estão publicamente consolidados. </w:t>
      </w:r>
    </w:p>
    <w:p w14:paraId="0D505781" w14:textId="77777777" w:rsidR="00354160" w:rsidRDefault="00354160"/>
    <w:sectPr w:rsidR="00354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09"/>
    <w:rsid w:val="002F5809"/>
    <w:rsid w:val="00354160"/>
    <w:rsid w:val="0059618F"/>
    <w:rsid w:val="007955A4"/>
    <w:rsid w:val="00A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0238F"/>
  <w15:chartTrackingRefBased/>
  <w15:docId w15:val="{69150D43-85CE-46F7-88BE-3F60F22B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5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8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8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8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8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8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8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F580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5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563</Words>
  <Characters>3367</Characters>
  <Application>Microsoft Office Word</Application>
  <DocSecurity>0</DocSecurity>
  <Lines>53</Lines>
  <Paragraphs>11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TEIXEIRA MOTTER</dc:creator>
  <cp:keywords/>
  <dc:description/>
  <cp:lastModifiedBy>VINICIUS TEIXEIRA MOTTER</cp:lastModifiedBy>
  <cp:revision>2</cp:revision>
  <dcterms:created xsi:type="dcterms:W3CDTF">2025-11-18T23:07:00Z</dcterms:created>
  <dcterms:modified xsi:type="dcterms:W3CDTF">2025-11-18T23:09:00Z</dcterms:modified>
</cp:coreProperties>
</file>