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C24F" w14:textId="6A62C4BC" w:rsidR="00D02CE0" w:rsidRDefault="00DF5ABD">
      <w:r>
        <w:t>Github</w:t>
      </w:r>
    </w:p>
    <w:p w14:paraId="1636686F" w14:textId="77777777" w:rsidR="00DF5ABD" w:rsidRPr="00DF5ABD" w:rsidRDefault="00DF5ABD" w:rsidP="00DF5ABD">
      <w:pPr>
        <w:rPr>
          <w:b/>
          <w:bCs/>
        </w:rPr>
      </w:pPr>
      <w:r w:rsidRPr="00DF5ABD">
        <w:rPr>
          <w:b/>
          <w:bCs/>
        </w:rPr>
        <w:t>1. Introdução</w:t>
      </w:r>
    </w:p>
    <w:p w14:paraId="40511675" w14:textId="77777777" w:rsidR="00DF5ABD" w:rsidRPr="00DF5ABD" w:rsidRDefault="00DF5ABD" w:rsidP="00DF5ABD">
      <w:r w:rsidRPr="00DF5ABD">
        <w:t>A revolução digital do século XXI tem provocado transformações estruturais na forma como seres humanos produzem, consomem e compartilham informações. Embora as tecnologias digitais sejam frequentemente percebidas como imateriais ou "limpas", essa percepção oculta uma complexa infraestrutura física composta por data centers, redes de telecomunicações, dispositivos conectados e sistemas de armazenamento distribuído. A operação contínua desse ecossistema demanda elevados volumes de energia elétrica, resultando em impactos ambientais significativos.</w:t>
      </w:r>
    </w:p>
    <w:p w14:paraId="01D75FD3" w14:textId="77777777" w:rsidR="00DF5ABD" w:rsidRPr="00DF5ABD" w:rsidRDefault="00DF5ABD" w:rsidP="00DF5ABD">
      <w:r w:rsidRPr="00DF5ABD">
        <w:t xml:space="preserve">A aparente invisibilidade da infraestrutura digital contribui para a subestimação de seus custos ambientais. No entanto, cada busca realizada, vídeo transmitido, arquivo armazenado na nuvem ou modelo de inteligência artificial processado está associado a processos materiais intensivos, como funcionamento de servidores, resfriamento de equipamentos, distribuição de dados em redes globais e mineração de recursos naturais para fabricação de dispositivos. De acordo com estimativas recentes da </w:t>
      </w:r>
      <w:proofErr w:type="spellStart"/>
      <w:r w:rsidRPr="00DF5ABD">
        <w:t>International</w:t>
      </w:r>
      <w:proofErr w:type="spellEnd"/>
      <w:r w:rsidRPr="00DF5ABD">
        <w:t xml:space="preserve"> Energy </w:t>
      </w:r>
      <w:proofErr w:type="spellStart"/>
      <w:r w:rsidRPr="00DF5ABD">
        <w:t>Agency</w:t>
      </w:r>
      <w:proofErr w:type="spellEnd"/>
      <w:r w:rsidRPr="00DF5ABD">
        <w:t xml:space="preserve"> (IEA, 2024), o setor digital representa uma parcela crescente do consumo energético mundial, intensificando sua relevância no debate sobre sustentabilidade e ética tecnológica.</w:t>
      </w:r>
    </w:p>
    <w:p w14:paraId="3E83C28C" w14:textId="77777777" w:rsidR="00DF5ABD" w:rsidRPr="00DF5ABD" w:rsidRDefault="00DF5ABD" w:rsidP="00DF5ABD">
      <w:r w:rsidRPr="00DF5ABD">
        <w:t xml:space="preserve">Nesse contexto, a </w:t>
      </w:r>
      <w:r w:rsidRPr="00DF5ABD">
        <w:rPr>
          <w:b/>
          <w:bCs/>
        </w:rPr>
        <w:t>pegada energética digital</w:t>
      </w:r>
      <w:r w:rsidRPr="00DF5ABD">
        <w:t xml:space="preserve"> emerge como um conceito fundamental para compreender o consumo de energia e a emissão de gases de efeito estufa resultantes do uso de tecnologias digitais. Esse conceito engloba desde operações de alta complexidade, como computação em nuvem e inteligência artificial, até atividades cotidianas como envio de mensagens instantâneas e atualização de redes sociais.</w:t>
      </w:r>
    </w:p>
    <w:p w14:paraId="5FCB44BC" w14:textId="77777777" w:rsidR="00DF5ABD" w:rsidRPr="00DF5ABD" w:rsidRDefault="00DF5ABD" w:rsidP="00DF5ABD">
      <w:r w:rsidRPr="00DF5ABD">
        <w:t xml:space="preserve">O presente trabalho tem como objetivo </w:t>
      </w:r>
      <w:r w:rsidRPr="00DF5ABD">
        <w:rPr>
          <w:b/>
          <w:bCs/>
        </w:rPr>
        <w:t>analisar criticamente</w:t>
      </w:r>
      <w:r w:rsidRPr="00DF5ABD">
        <w:t xml:space="preserve"> o impacto energético de tecnologias digitais invisíveis, com ênfase em quatro eixos centrais:</w:t>
      </w:r>
    </w:p>
    <w:p w14:paraId="1418C2E8" w14:textId="77777777" w:rsidR="00DF5ABD" w:rsidRPr="00DF5ABD" w:rsidRDefault="00DF5ABD" w:rsidP="00DF5ABD">
      <w:pPr>
        <w:numPr>
          <w:ilvl w:val="0"/>
          <w:numId w:val="1"/>
        </w:numPr>
      </w:pPr>
      <w:r w:rsidRPr="00DF5ABD">
        <w:rPr>
          <w:b/>
          <w:bCs/>
        </w:rPr>
        <w:t>Computação em nuvem</w:t>
      </w:r>
      <w:r w:rsidRPr="00DF5ABD">
        <w:t xml:space="preserve"> e a infraestrutura global de data centers;</w:t>
      </w:r>
    </w:p>
    <w:p w14:paraId="14F9F342" w14:textId="77777777" w:rsidR="00DF5ABD" w:rsidRPr="00DF5ABD" w:rsidRDefault="00DF5ABD" w:rsidP="00DF5ABD">
      <w:pPr>
        <w:numPr>
          <w:ilvl w:val="0"/>
          <w:numId w:val="1"/>
        </w:numPr>
      </w:pPr>
      <w:r w:rsidRPr="00DF5ABD">
        <w:rPr>
          <w:b/>
          <w:bCs/>
        </w:rPr>
        <w:t>Inteligência artificial e machine learning</w:t>
      </w:r>
      <w:r w:rsidRPr="00DF5ABD">
        <w:t>, cujos modelos de larga escala demandam elevado poder computacional;</w:t>
      </w:r>
    </w:p>
    <w:p w14:paraId="53F5EE90" w14:textId="77777777" w:rsidR="00DF5ABD" w:rsidRPr="00DF5ABD" w:rsidRDefault="00DF5ABD" w:rsidP="00DF5ABD">
      <w:pPr>
        <w:numPr>
          <w:ilvl w:val="0"/>
          <w:numId w:val="1"/>
        </w:numPr>
      </w:pPr>
      <w:r w:rsidRPr="00DF5ABD">
        <w:rPr>
          <w:b/>
          <w:bCs/>
        </w:rPr>
        <w:t>Mineração de criptomoedas</w:t>
      </w:r>
      <w:r w:rsidRPr="00DF5ABD">
        <w:t>, atividade notoriamente intensiva em energia;</w:t>
      </w:r>
    </w:p>
    <w:p w14:paraId="1CCDDE03" w14:textId="77777777" w:rsidR="00DF5ABD" w:rsidRPr="00DF5ABD" w:rsidRDefault="00DF5ABD" w:rsidP="00DF5ABD">
      <w:pPr>
        <w:numPr>
          <w:ilvl w:val="0"/>
          <w:numId w:val="1"/>
        </w:numPr>
      </w:pPr>
      <w:r w:rsidRPr="00DF5ABD">
        <w:rPr>
          <w:b/>
          <w:bCs/>
        </w:rPr>
        <w:t>Serviços de streaming</w:t>
      </w:r>
      <w:r w:rsidRPr="00DF5ABD">
        <w:t>, que se tornaram responsáveis por uma parcela significativa do tráfego global de dados.</w:t>
      </w:r>
    </w:p>
    <w:p w14:paraId="20CAC872" w14:textId="77777777" w:rsidR="00DF5ABD" w:rsidRDefault="00DF5ABD" w:rsidP="00DF5ABD">
      <w:r w:rsidRPr="00DF5ABD">
        <w:t xml:space="preserve">Além disso, busca-se discutir </w:t>
      </w:r>
      <w:r w:rsidRPr="00DF5ABD">
        <w:rPr>
          <w:b/>
          <w:bCs/>
        </w:rPr>
        <w:t>soluções sustentáveis</w:t>
      </w:r>
      <w:r w:rsidRPr="00DF5ABD">
        <w:t>, políticas de mitigação e boas práticas adotadas por empresas de tecnologia visando à redução da pegada energética digital. A análise proposta adota uma perspectiva ética, metodológica e pedagógica, oferecendo subsídios para reflexão crítica sobre a responsabilidade socioambiental no desenvolvimento e no uso de tecnologias digitais contemporâneas.</w:t>
      </w:r>
    </w:p>
    <w:p w14:paraId="2C8705D1" w14:textId="77777777" w:rsidR="00DF5ABD" w:rsidRDefault="00DF5ABD" w:rsidP="00DF5ABD"/>
    <w:p w14:paraId="63CB10BC" w14:textId="77777777" w:rsidR="00DF5ABD" w:rsidRDefault="00DF5ABD" w:rsidP="00DF5ABD"/>
    <w:p w14:paraId="457BAA1E" w14:textId="77777777" w:rsidR="00DF5ABD" w:rsidRDefault="00DF5ABD" w:rsidP="00DF5ABD"/>
    <w:p w14:paraId="36AD275D" w14:textId="77777777" w:rsidR="00DF5ABD" w:rsidRPr="00DF5ABD" w:rsidRDefault="00DF5ABD" w:rsidP="00DF5ABD"/>
    <w:p w14:paraId="0520B56A" w14:textId="77777777" w:rsidR="00DF5ABD" w:rsidRDefault="00DF5ABD" w:rsidP="00DF5ABD">
      <w:r>
        <w:lastRenderedPageBreak/>
        <w:t># Conclusão</w:t>
      </w:r>
    </w:p>
    <w:p w14:paraId="7568338D" w14:textId="1907DA1F" w:rsidR="00DF5ABD" w:rsidRDefault="00DF5ABD" w:rsidP="00DF5ABD">
      <w:r w:rsidRPr="00DF5ABD">
        <w:t>A crescente incorporação de tecnologias digitais exige reflexões éticas sobre seus impactos ambientais. A combinação entre inovação, responsabilidade ecológica e governança sustentável surge como caminho necessário para o desenvolvimento tecnológico das próximas décadas. Assim, torna-se fundamental que estudantes, pesquisadores e profissionais adotem uma postura crítica, informada e comprometida com o uso consciente da energia digital.</w:t>
      </w:r>
      <w:r>
        <w:t xml:space="preserve"> Isso </w:t>
      </w:r>
      <w:r>
        <w:t>implica analisar criticamente o ciclo completo de produção, manutenção e descarte das tecnologias, bem como o funcionamento de sistemas invisíveis, como computação em nuvem, mineração de criptomoedas e plataformas de streaming. Esses sistemas, embora essenciais para a economia global, apresentam impactos cumulativos que exigem aferição constante, transparência de dados e criação de métricas padronizadas para monitoramento energético.</w:t>
      </w:r>
      <w:r>
        <w:t xml:space="preserve"> Porém a</w:t>
      </w:r>
      <w:r>
        <w:t xml:space="preserve"> discussão sobre sustentabilidade digital assume papel central na formação ética de desenvolvedores, engenheiros, cientistas de dados e cidadãos. A educação digital deve, portanto, promover não apenas competências técnicas, mas também consciência socioambiental e capacidade crítica para avaliar as consequências de escolhas tecnológicas. Assim, compreender e ensinar a pegada energética digital significa formar profissionais capazes de equilibrar inovação e responsabilidade.</w:t>
      </w:r>
      <w:r>
        <w:t xml:space="preserve"> Contribuindo </w:t>
      </w:r>
      <w:r>
        <w:t>A transição para fontes de energia renovável, o desenvolvimento de soluções de alta eficiência computacional, o design de sistemas menos intensivos em recursos e a promoção de hábitos de consumo digital conscientes são medidas indispensáveis. Políticas públicas robustas, aliadas a práticas corporativas transparentes e à participação ativa dos usuários, configuram um ecossistema de corresponsabilidade essencial para a sustentabilidade.</w:t>
      </w:r>
    </w:p>
    <w:p w14:paraId="398EADAC" w14:textId="77777777" w:rsidR="00DF5ABD" w:rsidRDefault="00DF5ABD" w:rsidP="00DF5ABD"/>
    <w:p w14:paraId="49D4EE0F" w14:textId="31A9664B" w:rsidR="00DF5ABD" w:rsidRDefault="00DF5ABD" w:rsidP="00DF5ABD">
      <w:r>
        <w:t>Em síntese, o desafio ético da pegada energética digital consiste em assegurar que o progresso tecnológico não comprometa as condições de vida das gerações presentes e futuras. A construção de uma infraestrutura digital verdadeiramente sustentável exige planejamento estruturado, reflexão ética contínua e compromisso coletivo. Somente assim será possível orientar a evolução tecnológica em direção a um futuro mais justo, equilibrado e ambientalmente responsável.</w:t>
      </w:r>
    </w:p>
    <w:p w14:paraId="1E1515A7" w14:textId="77777777" w:rsidR="00DF5ABD" w:rsidRDefault="00DF5ABD" w:rsidP="00DF5ABD"/>
    <w:p w14:paraId="3DF330F6" w14:textId="77777777" w:rsidR="00DF5ABD" w:rsidRPr="00DF5ABD" w:rsidRDefault="00DF5ABD" w:rsidP="00DF5ABD">
      <w:pPr>
        <w:pStyle w:val="SemEspaamento"/>
        <w:rPr>
          <w:lang w:val="es-CO"/>
        </w:rPr>
      </w:pPr>
      <w:r w:rsidRPr="00DF5ABD">
        <w:rPr>
          <w:lang w:val="es-CO"/>
        </w:rPr>
        <w:t>Referências</w:t>
      </w:r>
    </w:p>
    <w:p w14:paraId="35AA3020" w14:textId="77777777" w:rsidR="00DF5ABD" w:rsidRPr="00DF5ABD" w:rsidRDefault="00DF5ABD" w:rsidP="00DF5ABD">
      <w:pPr>
        <w:pStyle w:val="SemEspaamento"/>
        <w:rPr>
          <w:lang w:val="es-CO"/>
        </w:rPr>
      </w:pPr>
    </w:p>
    <w:p w14:paraId="5D04FE89" w14:textId="77777777" w:rsidR="00DF5ABD" w:rsidRPr="00DF5ABD" w:rsidRDefault="00DF5ABD" w:rsidP="00DF5ABD">
      <w:pPr>
        <w:pStyle w:val="SemEspaamento"/>
        <w:rPr>
          <w:lang w:val="es-CO"/>
        </w:rPr>
      </w:pPr>
      <w:r w:rsidRPr="00DF5ABD">
        <w:rPr>
          <w:lang w:val="es-CO"/>
        </w:rPr>
        <w:t>CAMBRIDGE BITCOIN ELECTRICITY CONSUMPTION INDEX (CBECI). Bitcoin Electricity Consumption Index. Cambridge: University of Cambridge, 2024.</w:t>
      </w:r>
    </w:p>
    <w:p w14:paraId="23A5AF7A" w14:textId="77777777" w:rsidR="00DF5ABD" w:rsidRPr="00DF5ABD" w:rsidRDefault="00DF5ABD" w:rsidP="00DF5ABD">
      <w:pPr>
        <w:pStyle w:val="SemEspaamento"/>
        <w:rPr>
          <w:lang w:val="es-CO"/>
        </w:rPr>
      </w:pPr>
    </w:p>
    <w:p w14:paraId="2649AFC4" w14:textId="77777777" w:rsidR="00DF5ABD" w:rsidRPr="00DF5ABD" w:rsidRDefault="00DF5ABD" w:rsidP="00DF5ABD">
      <w:pPr>
        <w:pStyle w:val="SemEspaamento"/>
        <w:rPr>
          <w:lang w:val="es-CO"/>
        </w:rPr>
      </w:pPr>
      <w:r w:rsidRPr="00DF5ABD">
        <w:rPr>
          <w:lang w:val="es-CO"/>
        </w:rPr>
        <w:t>CARBON TRUST. Carbon Impact of Video Streaming. Londres: Carbon Trust, 2023.</w:t>
      </w:r>
    </w:p>
    <w:p w14:paraId="73E8C0E0" w14:textId="77777777" w:rsidR="00DF5ABD" w:rsidRPr="00DF5ABD" w:rsidRDefault="00DF5ABD" w:rsidP="00DF5ABD">
      <w:pPr>
        <w:pStyle w:val="SemEspaamento"/>
        <w:rPr>
          <w:lang w:val="es-CO"/>
        </w:rPr>
      </w:pPr>
    </w:p>
    <w:p w14:paraId="433C46F0" w14:textId="77777777" w:rsidR="00DF5ABD" w:rsidRPr="00DF5ABD" w:rsidRDefault="00DF5ABD" w:rsidP="00DF5ABD">
      <w:pPr>
        <w:pStyle w:val="SemEspaamento"/>
        <w:rPr>
          <w:lang w:val="es-CO"/>
        </w:rPr>
      </w:pPr>
      <w:r w:rsidRPr="00DF5ABD">
        <w:rPr>
          <w:lang w:val="es-CO"/>
        </w:rPr>
        <w:t xml:space="preserve">GREENPEACE. Clicking Clean: </w:t>
      </w:r>
      <w:proofErr w:type="gramStart"/>
      <w:r w:rsidRPr="00DF5ABD">
        <w:rPr>
          <w:lang w:val="es-CO"/>
        </w:rPr>
        <w:t>Who is Powering the Internet?</w:t>
      </w:r>
      <w:proofErr w:type="gramEnd"/>
      <w:r w:rsidRPr="00DF5ABD">
        <w:rPr>
          <w:lang w:val="es-CO"/>
        </w:rPr>
        <w:t xml:space="preserve"> Relatório Global, 2024.</w:t>
      </w:r>
    </w:p>
    <w:p w14:paraId="7A7A3EE0" w14:textId="77777777" w:rsidR="00DF5ABD" w:rsidRPr="00DF5ABD" w:rsidRDefault="00DF5ABD" w:rsidP="00DF5ABD">
      <w:pPr>
        <w:pStyle w:val="SemEspaamento"/>
        <w:rPr>
          <w:lang w:val="es-CO"/>
        </w:rPr>
      </w:pPr>
    </w:p>
    <w:p w14:paraId="3ECB0179" w14:textId="77777777" w:rsidR="00DF5ABD" w:rsidRPr="00DF5ABD" w:rsidRDefault="00DF5ABD" w:rsidP="00DF5ABD">
      <w:pPr>
        <w:pStyle w:val="SemEspaamento"/>
        <w:rPr>
          <w:lang w:val="es-CO"/>
        </w:rPr>
      </w:pPr>
      <w:r w:rsidRPr="00DF5ABD">
        <w:rPr>
          <w:lang w:val="es-CO"/>
        </w:rPr>
        <w:t>INTERNATIONAL ENERGY AGENCY (IEA). Data Centres and Data Transmission Networks. Paris: IEA, 2024.</w:t>
      </w:r>
    </w:p>
    <w:p w14:paraId="0D046098" w14:textId="77777777" w:rsidR="00DF5ABD" w:rsidRPr="00DF5ABD" w:rsidRDefault="00DF5ABD" w:rsidP="00DF5ABD">
      <w:pPr>
        <w:pStyle w:val="SemEspaamento"/>
        <w:rPr>
          <w:lang w:val="es-CO"/>
        </w:rPr>
      </w:pPr>
    </w:p>
    <w:p w14:paraId="7BFA4E54" w14:textId="77777777" w:rsidR="00DF5ABD" w:rsidRDefault="00DF5ABD" w:rsidP="00DF5ABD">
      <w:pPr>
        <w:pStyle w:val="SemEspaamento"/>
      </w:pPr>
      <w:r w:rsidRPr="00DF5ABD">
        <w:rPr>
          <w:lang w:val="es-CO"/>
        </w:rPr>
        <w:t xml:space="preserve">STRUBELL, Emma; GANESH, Ananya; McCALLUM, Andrew. Energy and Policy Considerations for Deep Learning in NLP.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Massachusetts </w:t>
      </w:r>
      <w:proofErr w:type="spellStart"/>
      <w:r>
        <w:t>Amherst</w:t>
      </w:r>
      <w:proofErr w:type="spellEnd"/>
      <w:r>
        <w:t>, 2023.</w:t>
      </w:r>
    </w:p>
    <w:p w14:paraId="4C9BE5AD" w14:textId="77777777" w:rsidR="00DF5ABD" w:rsidRDefault="00DF5ABD" w:rsidP="00DF5ABD">
      <w:pPr>
        <w:pStyle w:val="SemEspaamento"/>
      </w:pPr>
    </w:p>
    <w:p w14:paraId="6C320372" w14:textId="13C6ECC0" w:rsidR="00DF5ABD" w:rsidRDefault="00DF5ABD" w:rsidP="00DF5ABD">
      <w:pPr>
        <w:pStyle w:val="SemEspaamento"/>
      </w:pPr>
      <w:r w:rsidRPr="00DF5ABD">
        <w:rPr>
          <w:lang w:val="es-CO"/>
        </w:rPr>
        <w:t xml:space="preserve">UNITED NATIONS (ONU). Digitalization and the Environment Report. </w:t>
      </w:r>
      <w:r>
        <w:t xml:space="preserve">Nova Iorque: UN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>, 2022.</w:t>
      </w:r>
    </w:p>
    <w:sectPr w:rsidR="00DF5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04C0"/>
    <w:multiLevelType w:val="multilevel"/>
    <w:tmpl w:val="F62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932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BD"/>
    <w:rsid w:val="001E5752"/>
    <w:rsid w:val="003440DA"/>
    <w:rsid w:val="008A33DC"/>
    <w:rsid w:val="00D02CE0"/>
    <w:rsid w:val="00DF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BF2C"/>
  <w15:chartTrackingRefBased/>
  <w15:docId w15:val="{F835A0F1-CBD4-4ACC-B8BF-64501F4F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5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5A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5A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5A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5A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5A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5A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5ABD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DF5A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753</Words>
  <Characters>4817</Characters>
  <Application>Microsoft Office Word</Application>
  <DocSecurity>0</DocSecurity>
  <Lines>209</Lines>
  <Paragraphs>185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IRIARTE</dc:creator>
  <cp:keywords/>
  <dc:description/>
  <cp:lastModifiedBy>LUIS MANUEL IRIARTE</cp:lastModifiedBy>
  <cp:revision>1</cp:revision>
  <dcterms:created xsi:type="dcterms:W3CDTF">2025-11-18T00:02:00Z</dcterms:created>
  <dcterms:modified xsi:type="dcterms:W3CDTF">2025-11-18T00:11:00Z</dcterms:modified>
</cp:coreProperties>
</file>