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7D81" w14:textId="0A6A5096" w:rsidR="00D02CE0" w:rsidRDefault="000F6DC8">
      <w:r>
        <w:t>Gabriel</w:t>
      </w:r>
    </w:p>
    <w:p w14:paraId="59C1204F" w14:textId="722EA292" w:rsidR="000F6DC8" w:rsidRPr="000F6DC8" w:rsidRDefault="000F6DC8">
      <w:pPr>
        <w:rPr>
          <w:b/>
          <w:bCs/>
          <w:i/>
          <w:iCs/>
          <w:sz w:val="32"/>
          <w:szCs w:val="32"/>
        </w:rPr>
      </w:pPr>
      <w:r w:rsidRPr="000F6DC8">
        <w:rPr>
          <w:b/>
          <w:bCs/>
          <w:i/>
          <w:iCs/>
          <w:sz w:val="32"/>
          <w:szCs w:val="32"/>
        </w:rPr>
        <w:t>2.2. Criptomoedas: Mineração e Pegada de Carbono</w:t>
      </w:r>
    </w:p>
    <w:p w14:paraId="5CD37790" w14:textId="76256978" w:rsidR="000F6DC8" w:rsidRDefault="000F6DC8" w:rsidP="000F6DC8">
      <w:r w:rsidRPr="000F6DC8">
        <w:t>A crescente popularização das criptomoedas, em especial o Bitcoin, representa um marco na evolução da economia digital. Entretanto, sua expansão também tem revelado desafios ambientais significativos, especialmente relacionados ao consumo energético e à emissão de gases de efeito estufa (GEE). A compreensão crítica desse cenário é fundamental para análises de sustentabilidade tecnológica.</w:t>
      </w:r>
      <w:r w:rsidRPr="000F6DC8">
        <w:t xml:space="preserve"> </w:t>
      </w:r>
      <w:r w:rsidRPr="000F6DC8">
        <w:t xml:space="preserve">Estudos recentes, como os do Cambridge Bitcoin </w:t>
      </w:r>
      <w:proofErr w:type="spellStart"/>
      <w:r w:rsidRPr="000F6DC8">
        <w:t>Electricity</w:t>
      </w:r>
      <w:proofErr w:type="spellEnd"/>
      <w:r w:rsidRPr="000F6DC8">
        <w:t xml:space="preserve"> </w:t>
      </w:r>
      <w:proofErr w:type="spellStart"/>
      <w:r w:rsidRPr="000F6DC8">
        <w:t>Consumption</w:t>
      </w:r>
      <w:proofErr w:type="spellEnd"/>
      <w:r w:rsidRPr="000F6DC8">
        <w:t xml:space="preserve"> Index (CBECI, 2024), apontam que a rede Bitcoin consome anualmente cerca de 120 </w:t>
      </w:r>
      <w:proofErr w:type="spellStart"/>
      <w:r w:rsidRPr="000F6DC8">
        <w:t>terawatts</w:t>
      </w:r>
      <w:proofErr w:type="spellEnd"/>
      <w:r w:rsidRPr="000F6DC8">
        <w:t>-hora (</w:t>
      </w:r>
      <w:proofErr w:type="spellStart"/>
      <w:r w:rsidRPr="000F6DC8">
        <w:t>TWh</w:t>
      </w:r>
      <w:proofErr w:type="spellEnd"/>
      <w:r w:rsidRPr="000F6DC8">
        <w:t>). Para efeito comparativo, esse valor supera o consumo elétrico de países inteiros, como Argentina, Holanda ou Suécia.</w:t>
      </w:r>
    </w:p>
    <w:p w14:paraId="1A48FDCC" w14:textId="25536B45" w:rsidR="000F6DC8" w:rsidRDefault="000F6DC8" w:rsidP="000F6DC8">
      <w:r w:rsidRPr="000F6DC8">
        <w:t>Em termos ambientais, estima-se que esse processo gere mais de 65 milhões de toneladas de CO₂ por ano, contribuindo de forma mensurável para o aquecimento global. Esse impacto é ampliado em regiões cuja matriz energética depende de combustíveis fósseis, como carvão e petróleo.</w:t>
      </w:r>
    </w:p>
    <w:p w14:paraId="7FFE5623" w14:textId="164ABD11" w:rsidR="000F6DC8" w:rsidRDefault="000F6DC8" w:rsidP="000F6DC8">
      <w:r>
        <w:t xml:space="preserve">Frente às críticas e à urgência climática, parte do ecossistema cripto tem adotado soluções que conciliam inovação e responsabilidade ambiental. Uma das alternativas mais promissoras é o mecanismo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Stake</w:t>
      </w:r>
      <w:proofErr w:type="spellEnd"/>
      <w:r>
        <w:t xml:space="preserve"> (</w:t>
      </w:r>
      <w:proofErr w:type="spellStart"/>
      <w:r>
        <w:t>PoS</w:t>
      </w:r>
      <w:proofErr w:type="spellEnd"/>
      <w:r>
        <w:t>), que reduz drasticamente o gasto energético ao substituir a competição computacional por um modelo baseado em validação por participação (</w:t>
      </w:r>
      <w:proofErr w:type="spellStart"/>
      <w:r>
        <w:t>staking</w:t>
      </w:r>
      <w:proofErr w:type="spellEnd"/>
      <w:r>
        <w:t>).</w:t>
      </w:r>
    </w:p>
    <w:p w14:paraId="191558AD" w14:textId="5B3B8ADA" w:rsidR="000F6DC8" w:rsidRDefault="000F6DC8" w:rsidP="000F6DC8">
      <w:r>
        <w:t>A migração da criptomoeda Ethereum para o Ethereum 2.0, concluída em 2022, é considerada um marco nessa transição. Segundo estimativas consolidadas pelo CBECI (2024), essa mudança reduziu o consumo energético da rede em mais de 99%, evidenciando o potencial transformador de arquiteturas mais eficientes.</w:t>
      </w:r>
    </w:p>
    <w:p w14:paraId="48FA539E" w14:textId="629765AD" w:rsidR="000F6DC8" w:rsidRDefault="003745E0" w:rsidP="000F6DC8">
      <w:r w:rsidRPr="003745E0">
        <w:t xml:space="preserve">A adoção de soluções como </w:t>
      </w:r>
      <w:proofErr w:type="spellStart"/>
      <w:r w:rsidRPr="003745E0">
        <w:t>Proof</w:t>
      </w:r>
      <w:proofErr w:type="spellEnd"/>
      <w:r w:rsidRPr="003745E0">
        <w:t xml:space="preserve"> </w:t>
      </w:r>
      <w:proofErr w:type="spellStart"/>
      <w:r w:rsidRPr="003745E0">
        <w:t>of</w:t>
      </w:r>
      <w:proofErr w:type="spellEnd"/>
      <w:r w:rsidRPr="003745E0">
        <w:t xml:space="preserve"> </w:t>
      </w:r>
      <w:proofErr w:type="spellStart"/>
      <w:r w:rsidRPr="003745E0">
        <w:t>Stake</w:t>
      </w:r>
      <w:proofErr w:type="spellEnd"/>
      <w:r w:rsidRPr="003745E0">
        <w:t>, o uso de energias renováveis, a criação de protocolos alternativos e a implementação de iniciativas globais de auditoria demonstram que o setor está se movendo em direção a uma economia digital mais limpa.</w:t>
      </w:r>
    </w:p>
    <w:p w14:paraId="50529377" w14:textId="77777777" w:rsidR="003745E0" w:rsidRDefault="003745E0" w:rsidP="003745E0">
      <w:pPr>
        <w:pStyle w:val="SemEspaamento"/>
      </w:pPr>
      <w:r>
        <w:t>A seguir, destacam-se soluções concretas já aplicadas em escala global:</w:t>
      </w:r>
    </w:p>
    <w:p w14:paraId="0AF00CC8" w14:textId="77777777" w:rsidR="003745E0" w:rsidRDefault="003745E0" w:rsidP="003745E0">
      <w:pPr>
        <w:pStyle w:val="SemEspaamento"/>
      </w:pPr>
    </w:p>
    <w:p w14:paraId="36271240" w14:textId="77777777" w:rsidR="003745E0" w:rsidRDefault="003745E0" w:rsidP="003745E0">
      <w:pPr>
        <w:pStyle w:val="SemEspaamento"/>
      </w:pPr>
      <w:r>
        <w:t>1. Mineração com energia renovável</w:t>
      </w:r>
    </w:p>
    <w:p w14:paraId="13F3E091" w14:textId="77777777" w:rsidR="003745E0" w:rsidRDefault="003745E0" w:rsidP="003745E0">
      <w:pPr>
        <w:pStyle w:val="SemEspaamento"/>
      </w:pPr>
    </w:p>
    <w:p w14:paraId="0DFAE0D0" w14:textId="77777777" w:rsidR="003745E0" w:rsidRDefault="003745E0" w:rsidP="003745E0">
      <w:pPr>
        <w:pStyle w:val="SemEspaamento"/>
      </w:pPr>
      <w:r>
        <w:t>Empresas e mineradores independentes têm migrado para matrizes energéticas limpas, como:</w:t>
      </w:r>
    </w:p>
    <w:p w14:paraId="6C8F3FA3" w14:textId="77777777" w:rsidR="003745E0" w:rsidRDefault="003745E0" w:rsidP="003745E0">
      <w:pPr>
        <w:pStyle w:val="SemEspaamento"/>
      </w:pPr>
    </w:p>
    <w:p w14:paraId="4E893345" w14:textId="77777777" w:rsidR="003745E0" w:rsidRDefault="003745E0" w:rsidP="003745E0">
      <w:pPr>
        <w:pStyle w:val="SemEspaamento"/>
        <w:numPr>
          <w:ilvl w:val="0"/>
          <w:numId w:val="1"/>
        </w:numPr>
      </w:pPr>
      <w:r>
        <w:t>Hidroenergia na Islândia e Noruega</w:t>
      </w:r>
    </w:p>
    <w:p w14:paraId="0080BD01" w14:textId="77777777" w:rsidR="003745E0" w:rsidRDefault="003745E0" w:rsidP="003745E0">
      <w:pPr>
        <w:pStyle w:val="SemEspaamento"/>
      </w:pPr>
    </w:p>
    <w:p w14:paraId="65DF8828" w14:textId="77777777" w:rsidR="003745E0" w:rsidRDefault="003745E0" w:rsidP="003745E0">
      <w:pPr>
        <w:pStyle w:val="SemEspaamento"/>
        <w:numPr>
          <w:ilvl w:val="0"/>
          <w:numId w:val="1"/>
        </w:numPr>
      </w:pPr>
      <w:r>
        <w:t xml:space="preserve">Geotermia na Islândia (caso do parque </w:t>
      </w:r>
      <w:proofErr w:type="spellStart"/>
      <w:r>
        <w:t>Hellisheidi</w:t>
      </w:r>
      <w:proofErr w:type="spellEnd"/>
      <w:r>
        <w:t>)</w:t>
      </w:r>
    </w:p>
    <w:p w14:paraId="4B775A99" w14:textId="77777777" w:rsidR="003745E0" w:rsidRDefault="003745E0" w:rsidP="003745E0">
      <w:pPr>
        <w:pStyle w:val="SemEspaamento"/>
      </w:pPr>
    </w:p>
    <w:p w14:paraId="3CDB6C62" w14:textId="77777777" w:rsidR="003745E0" w:rsidRDefault="003745E0" w:rsidP="003745E0">
      <w:pPr>
        <w:pStyle w:val="SemEspaamento"/>
        <w:numPr>
          <w:ilvl w:val="0"/>
          <w:numId w:val="1"/>
        </w:numPr>
      </w:pPr>
      <w:r>
        <w:t>Solar e eólica nos Estados Unidos, Texas e Nevada</w:t>
      </w:r>
    </w:p>
    <w:p w14:paraId="48D9CC69" w14:textId="77777777" w:rsidR="003745E0" w:rsidRDefault="003745E0" w:rsidP="003745E0">
      <w:pPr>
        <w:pStyle w:val="SemEspaamento"/>
      </w:pPr>
    </w:p>
    <w:p w14:paraId="6683A5B1" w14:textId="77777777" w:rsidR="003745E0" w:rsidRDefault="003745E0" w:rsidP="003745E0">
      <w:pPr>
        <w:pStyle w:val="SemEspaamento"/>
        <w:numPr>
          <w:ilvl w:val="0"/>
          <w:numId w:val="1"/>
        </w:numPr>
      </w:pPr>
      <w:r>
        <w:t>Esses locais oferecem energia de baixo carbono e custos operacionais menores.</w:t>
      </w:r>
    </w:p>
    <w:p w14:paraId="6378776D" w14:textId="77777777" w:rsidR="003745E0" w:rsidRDefault="003745E0" w:rsidP="003745E0">
      <w:pPr>
        <w:pStyle w:val="SemEspaamento"/>
      </w:pPr>
    </w:p>
    <w:p w14:paraId="1F8A81AB" w14:textId="77777777" w:rsidR="003745E0" w:rsidRDefault="003745E0" w:rsidP="003745E0">
      <w:pPr>
        <w:pStyle w:val="SemEspaamento"/>
      </w:pPr>
      <w:r>
        <w:t>2. Reaproveitamento de calor de mineração</w:t>
      </w:r>
    </w:p>
    <w:p w14:paraId="1F9D3445" w14:textId="77777777" w:rsidR="003745E0" w:rsidRDefault="003745E0" w:rsidP="003745E0">
      <w:pPr>
        <w:pStyle w:val="SemEspaamento"/>
      </w:pPr>
    </w:p>
    <w:p w14:paraId="6CEB08EA" w14:textId="77777777" w:rsidR="003745E0" w:rsidRDefault="003745E0" w:rsidP="003745E0">
      <w:pPr>
        <w:pStyle w:val="SemEspaamento"/>
      </w:pPr>
      <w:r>
        <w:lastRenderedPageBreak/>
        <w:t>Alguns projetos têm utilizado os resíduos térmicos gerados pela mineração:</w:t>
      </w:r>
    </w:p>
    <w:p w14:paraId="0FC1EEA6" w14:textId="77777777" w:rsidR="003745E0" w:rsidRDefault="003745E0" w:rsidP="003745E0">
      <w:pPr>
        <w:pStyle w:val="SemEspaamento"/>
      </w:pPr>
    </w:p>
    <w:p w14:paraId="1DED10AD" w14:textId="77777777" w:rsidR="003745E0" w:rsidRDefault="003745E0" w:rsidP="003745E0">
      <w:pPr>
        <w:pStyle w:val="SemEspaamento"/>
        <w:numPr>
          <w:ilvl w:val="0"/>
          <w:numId w:val="2"/>
        </w:numPr>
      </w:pPr>
      <w:r>
        <w:t>Aquecimento de estufas agrícolas no Canadá</w:t>
      </w:r>
    </w:p>
    <w:p w14:paraId="2AA5836F" w14:textId="77777777" w:rsidR="003745E0" w:rsidRDefault="003745E0" w:rsidP="003745E0">
      <w:pPr>
        <w:pStyle w:val="SemEspaamento"/>
      </w:pPr>
    </w:p>
    <w:p w14:paraId="2AAFF0D9" w14:textId="77777777" w:rsidR="003745E0" w:rsidRDefault="003745E0" w:rsidP="003745E0">
      <w:pPr>
        <w:pStyle w:val="SemEspaamento"/>
        <w:numPr>
          <w:ilvl w:val="0"/>
          <w:numId w:val="2"/>
        </w:numPr>
      </w:pPr>
      <w:r>
        <w:t>Aquecimento de piscinas públicas na Europa</w:t>
      </w:r>
    </w:p>
    <w:p w14:paraId="3AB77F29" w14:textId="77777777" w:rsidR="003745E0" w:rsidRDefault="003745E0" w:rsidP="003745E0">
      <w:pPr>
        <w:pStyle w:val="SemEspaamento"/>
      </w:pPr>
    </w:p>
    <w:p w14:paraId="2C9628EE" w14:textId="77777777" w:rsidR="003745E0" w:rsidRDefault="003745E0" w:rsidP="003745E0">
      <w:pPr>
        <w:pStyle w:val="SemEspaamento"/>
        <w:numPr>
          <w:ilvl w:val="0"/>
          <w:numId w:val="2"/>
        </w:numPr>
      </w:pPr>
      <w:r>
        <w:t>Controle de temperatura em data centers experimentais</w:t>
      </w:r>
    </w:p>
    <w:p w14:paraId="6F04072B" w14:textId="77777777" w:rsidR="006A3C32" w:rsidRDefault="006A3C32" w:rsidP="006A3C32">
      <w:pPr>
        <w:pStyle w:val="PargrafodaLista"/>
      </w:pPr>
    </w:p>
    <w:p w14:paraId="20F176CC" w14:textId="1AFC888E" w:rsidR="006A3C32" w:rsidRDefault="006A3C32" w:rsidP="006A3C32">
      <w:pPr>
        <w:pStyle w:val="SemEspaamento"/>
        <w:ind w:left="720"/>
      </w:pPr>
      <w:r>
        <w:t xml:space="preserve">Nos últimos anos este tema a gerado também alternativas verdes tais como as criptomoedas verdes que </w:t>
      </w:r>
      <w:r>
        <w:t>resultará em uma menor pegada de carbono do setor de moedas digitais. Graças a algoritmos mais eficientes em termos energéticos, a mineração e as transações exigem menos eletricidade e, consequentemente, reduzem as emissões de carbono, ajudando a combater os efeitos das mudanças climáticas.</w:t>
      </w:r>
    </w:p>
    <w:p w14:paraId="6A673664" w14:textId="77777777" w:rsidR="006A3C32" w:rsidRDefault="006A3C32" w:rsidP="006A3C32">
      <w:pPr>
        <w:pStyle w:val="SemEspaamento"/>
        <w:ind w:left="720"/>
      </w:pPr>
    </w:p>
    <w:p w14:paraId="35ACAE94" w14:textId="77777777" w:rsidR="006A3C32" w:rsidRDefault="006A3C32" w:rsidP="006A3C32">
      <w:pPr>
        <w:pStyle w:val="SemEspaamento"/>
        <w:ind w:left="720"/>
      </w:pPr>
    </w:p>
    <w:p w14:paraId="3CB22BD9" w14:textId="77777777" w:rsidR="006A3C32" w:rsidRDefault="006A3C32" w:rsidP="006A3C32">
      <w:pPr>
        <w:pStyle w:val="SemEspaamento"/>
        <w:ind w:left="720"/>
      </w:pPr>
      <w:r>
        <w:t xml:space="preserve">Algumas criptomoedas verdes incentivam o uso de fontes de energia renováveis em seus processos de mineração e validação, o que significa que mineradores ou validadores que utilizam energia limpa, como solar, eólica ou hidrelétrica, receberão recompensas. Essa também é uma forma de reduzir a pegada de carbono associada à mineração de criptomoedas. </w:t>
      </w:r>
    </w:p>
    <w:p w14:paraId="1A48F3A2" w14:textId="77777777" w:rsidR="006A3C32" w:rsidRDefault="006A3C32" w:rsidP="006A3C32">
      <w:pPr>
        <w:pStyle w:val="SemEspaamento"/>
        <w:ind w:left="720"/>
      </w:pPr>
    </w:p>
    <w:p w14:paraId="4A9A94DD" w14:textId="77777777" w:rsidR="006A3C32" w:rsidRDefault="006A3C32" w:rsidP="006A3C32">
      <w:pPr>
        <w:pStyle w:val="SemEspaamento"/>
      </w:pPr>
    </w:p>
    <w:p w14:paraId="274DC08C" w14:textId="77777777" w:rsidR="006A3C32" w:rsidRDefault="006A3C32" w:rsidP="006A3C32">
      <w:pPr>
        <w:pStyle w:val="SemEspaamento"/>
        <w:ind w:left="720"/>
      </w:pPr>
      <w:r>
        <w:t>As criptomoedas verdes conseguem processar transações mais rapidamente graças a mecanismos de consenso com tempos de geração de blocos mais curtos. Isso facilita transações ponto a ponto sem interrupções e melhora a experiência do usuário.</w:t>
      </w:r>
    </w:p>
    <w:p w14:paraId="6CE081AA" w14:textId="77777777" w:rsidR="006A3C32" w:rsidRDefault="006A3C32" w:rsidP="006A3C32">
      <w:pPr>
        <w:pStyle w:val="SemEspaamento"/>
        <w:ind w:left="720"/>
      </w:pPr>
    </w:p>
    <w:p w14:paraId="26A16431" w14:textId="11F9ED10" w:rsidR="006A3C32" w:rsidRDefault="006A3C32" w:rsidP="006A3C32">
      <w:pPr>
        <w:pStyle w:val="SemEspaamento"/>
      </w:pPr>
    </w:p>
    <w:p w14:paraId="188D67AC" w14:textId="77777777" w:rsidR="006A3C32" w:rsidRDefault="006A3C32" w:rsidP="006A3C32">
      <w:pPr>
        <w:pStyle w:val="SemEspaamento"/>
        <w:ind w:left="720"/>
      </w:pPr>
    </w:p>
    <w:p w14:paraId="03CEE9FC" w14:textId="77777777" w:rsidR="006A3C32" w:rsidRDefault="006A3C32" w:rsidP="006A3C32">
      <w:pPr>
        <w:pStyle w:val="SemEspaamento"/>
        <w:ind w:left="720"/>
      </w:pPr>
      <w:r>
        <w:t>As criptomoedas verdes têm chamado a atenção para o impacto ambiental das criptomoedas tradicionais, como o Bitcoin. Uma maior adoção de ativos digitais com menor pegada de carbono deve levar a mudanças mais positivas em todo o setor.</w:t>
      </w:r>
    </w:p>
    <w:p w14:paraId="33F31A60" w14:textId="77777777" w:rsidR="006A3C32" w:rsidRDefault="006A3C32" w:rsidP="006A3C32">
      <w:pPr>
        <w:pStyle w:val="SemEspaamento"/>
        <w:ind w:left="720"/>
      </w:pPr>
    </w:p>
    <w:p w14:paraId="1047A6B3" w14:textId="77777777" w:rsidR="006A3C32" w:rsidRDefault="006A3C32" w:rsidP="006A3C32">
      <w:pPr>
        <w:pStyle w:val="SemEspaamento"/>
        <w:ind w:left="720"/>
      </w:pPr>
    </w:p>
    <w:p w14:paraId="60349341" w14:textId="77777777" w:rsidR="006A3C32" w:rsidRDefault="006A3C32" w:rsidP="006A3C32">
      <w:pPr>
        <w:pStyle w:val="SemEspaamento"/>
        <w:ind w:left="720"/>
      </w:pPr>
    </w:p>
    <w:p w14:paraId="5C02177A" w14:textId="77777777" w:rsidR="006A3C32" w:rsidRDefault="006A3C32" w:rsidP="006A3C32">
      <w:pPr>
        <w:pStyle w:val="SemEspaamento"/>
        <w:ind w:left="720"/>
      </w:pPr>
      <w:r>
        <w:t xml:space="preserve">As empresas podem não apenas se alinhar a práticas ambientalmente responsáveis ao desenvolver criptomoedas verdes em suas operações, mas também demonstrar seu compromisso com a sustentabilidade. Isso fortalecerá seu perfil de responsabilidade social corporativa e atrairá consumidores com consciência ética. </w:t>
      </w:r>
    </w:p>
    <w:p w14:paraId="19AEB4A6" w14:textId="77777777" w:rsidR="006A3C32" w:rsidRDefault="006A3C32" w:rsidP="006A3C32">
      <w:pPr>
        <w:pStyle w:val="SemEspaamento"/>
        <w:ind w:left="720"/>
      </w:pPr>
    </w:p>
    <w:p w14:paraId="6F5FDE15" w14:textId="5E550125" w:rsidR="006A3C32" w:rsidRDefault="006A3C32" w:rsidP="006A3C32">
      <w:pPr>
        <w:pStyle w:val="SemEspaamento"/>
        <w:ind w:left="720"/>
      </w:pPr>
      <w:r>
        <w:t>Os equipamentos tradicionais de mineração tornam-se obsoletos rapidamente, gerando quantidades significativas de lixo eletrônico. As criptomoedas verdes, que adotam mecanismos de consenso mais sustentáveis, ajudam a resolver esse problema, apoiando esforços mais amplos na preservação ambiental.</w:t>
      </w:r>
    </w:p>
    <w:p w14:paraId="17ACEE8E" w14:textId="77777777" w:rsidR="003745E0" w:rsidRDefault="003745E0" w:rsidP="003745E0">
      <w:pPr>
        <w:pStyle w:val="SemEspaamento"/>
      </w:pPr>
    </w:p>
    <w:p w14:paraId="4688A4A6" w14:textId="745A6921" w:rsidR="003745E0" w:rsidRDefault="003745E0" w:rsidP="006A3C32">
      <w:pPr>
        <w:pStyle w:val="SemEspaamento"/>
        <w:ind w:left="708"/>
      </w:pPr>
      <w:r w:rsidRPr="003745E0">
        <w:t>O futuro das criptomoedas dependerá de como o ecossistema equilibrará inovação, eficiência energética e responsabilidade ambiental — elementos essenciais para o desenvolvimento sustentável no século XXI.</w:t>
      </w:r>
    </w:p>
    <w:p w14:paraId="22775A1C" w14:textId="77777777" w:rsidR="003745E0" w:rsidRDefault="003745E0" w:rsidP="003745E0">
      <w:pPr>
        <w:pStyle w:val="SemEspaamento"/>
      </w:pPr>
    </w:p>
    <w:p w14:paraId="53C2BD07" w14:textId="42CA6CBE" w:rsidR="003745E0" w:rsidRDefault="003745E0" w:rsidP="003745E0">
      <w:pPr>
        <w:pStyle w:val="SemEspaamento"/>
      </w:pPr>
      <w:r>
        <w:t xml:space="preserve"> Um documentário que relata o impacto das criptomoedas no mundo </w:t>
      </w:r>
      <w:r w:rsidR="006A3C32">
        <w:t>.</w:t>
      </w:r>
    </w:p>
    <w:p w14:paraId="4A22D2DC" w14:textId="77777777" w:rsidR="003745E0" w:rsidRDefault="003745E0" w:rsidP="003745E0">
      <w:pPr>
        <w:pStyle w:val="SemEspaamento"/>
      </w:pPr>
    </w:p>
    <w:p w14:paraId="0E594D26" w14:textId="3FF631FC" w:rsidR="003745E0" w:rsidRDefault="003745E0" w:rsidP="003745E0">
      <w:pPr>
        <w:pStyle w:val="SemEspaamento"/>
      </w:pPr>
      <w:r w:rsidRPr="003745E0">
        <w:rPr>
          <w:rFonts w:ascii="Segoe UI Emoji" w:hAnsi="Segoe UI Emoji" w:cs="Segoe UI Emoji"/>
        </w:rPr>
        <w:t>🎥</w:t>
      </w:r>
      <w:r w:rsidRPr="003745E0">
        <w:t xml:space="preserve"> 1. Documentário — “Bitcoin: The </w:t>
      </w:r>
      <w:proofErr w:type="spellStart"/>
      <w:r w:rsidRPr="003745E0">
        <w:t>End</w:t>
      </w:r>
      <w:proofErr w:type="spellEnd"/>
      <w:r w:rsidRPr="003745E0">
        <w:t xml:space="preserve"> </w:t>
      </w:r>
      <w:proofErr w:type="spellStart"/>
      <w:r w:rsidRPr="003745E0">
        <w:t>of</w:t>
      </w:r>
      <w:proofErr w:type="spellEnd"/>
      <w:r w:rsidRPr="003745E0">
        <w:t xml:space="preserve"> Money As </w:t>
      </w:r>
      <w:proofErr w:type="spellStart"/>
      <w:r w:rsidRPr="003745E0">
        <w:t>We</w:t>
      </w:r>
      <w:proofErr w:type="spellEnd"/>
      <w:r w:rsidRPr="003745E0">
        <w:t xml:space="preserve"> </w:t>
      </w:r>
      <w:proofErr w:type="spellStart"/>
      <w:r w:rsidRPr="003745E0">
        <w:t>Know</w:t>
      </w:r>
      <w:proofErr w:type="spellEnd"/>
      <w:r w:rsidRPr="003745E0">
        <w:t xml:space="preserve"> It</w:t>
      </w:r>
      <w:r>
        <w:t>.</w:t>
      </w:r>
    </w:p>
    <w:sectPr w:rsidR="003745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F3945"/>
    <w:multiLevelType w:val="hybridMultilevel"/>
    <w:tmpl w:val="5AB427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E2A20"/>
    <w:multiLevelType w:val="hybridMultilevel"/>
    <w:tmpl w:val="41C212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085094">
    <w:abstractNumId w:val="1"/>
  </w:num>
  <w:num w:numId="2" w16cid:durableId="159790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C8"/>
    <w:rsid w:val="000F6DC8"/>
    <w:rsid w:val="001E5752"/>
    <w:rsid w:val="003745E0"/>
    <w:rsid w:val="004611EF"/>
    <w:rsid w:val="006A3C32"/>
    <w:rsid w:val="008A33DC"/>
    <w:rsid w:val="00D0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15285"/>
  <w15:chartTrackingRefBased/>
  <w15:docId w15:val="{34FB8E8D-C071-482C-AC29-D22BF241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6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6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6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6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6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6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6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6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6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6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6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6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6D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6D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6D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6D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6D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6D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6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6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6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6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6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6D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6D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6D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6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6D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6DC8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3745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704</Words>
  <Characters>4080</Characters>
  <Application>Microsoft Office Word</Application>
  <DocSecurity>0</DocSecurity>
  <Lines>94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IRIARTE</dc:creator>
  <cp:keywords/>
  <dc:description/>
  <cp:lastModifiedBy>LUIS MANUEL IRIARTE</cp:lastModifiedBy>
  <cp:revision>1</cp:revision>
  <dcterms:created xsi:type="dcterms:W3CDTF">2025-11-18T23:07:00Z</dcterms:created>
  <dcterms:modified xsi:type="dcterms:W3CDTF">2025-11-18T23:31:00Z</dcterms:modified>
</cp:coreProperties>
</file>