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NOVAVISION TECNOLOGIA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0C9A7"/>
          <w:sz w:val="28"/>
          <w:szCs w:val="28"/>
        </w:rPr>
        <w:t xml:space="preserve">Organograma Corporativo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Estrutura Organizacional – 2025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A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</w:tr>
      <w:tr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FA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16"/>
                <w:szCs w:val="16"/>
              </w:rPr>
              <w:t xml:space="preserve">EXECUTIVO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Carlos Mendes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CEO – Diretor-Geral</w:t>
            </w:r>
          </w:p>
        </w:tc>
      </w:tr>
    </w:tbl>
    <w:p>
      <w:pPr>
        <w:spacing w:before="100" w:after="100"/>
        <w:jc w:val="center"/>
      </w:pPr>
      <w:r>
        <w:rPr>
          <w:rFonts w:ascii="Arial" w:cs="Arial" w:eastAsia="Arial" w:hAnsi="Arial"/>
          <w:color w:val="CCCCCC"/>
          <w:sz w:val="32"/>
          <w:szCs w:val="32"/>
        </w:rPr>
        <w:t xml:space="preserve">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98D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</w:tr>
      <w:tr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6"/>
                <w:szCs w:val="16"/>
              </w:rPr>
              <w:t xml:space="preserve">OPERAÇÕES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Fernanda Souza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COO – Diretora de Operações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TECNOLOGIA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Eduardo Lima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CTO – Diretor de Tecnologia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BEE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FINANÇAS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Lúcia Pereira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CFO – Diretora de Finanças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MARKETING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Beatriz Ferreira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CMO – Diretora de Marketing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6"/>
                <w:szCs w:val="16"/>
              </w:rPr>
              <w:t xml:space="preserve">RH &amp; PESSOAS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Renato Carvalho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CHRO – Diretor de Pessoas</w:t>
            </w:r>
          </w:p>
        </w:tc>
      </w:tr>
    </w:tbl>
    <w:p>
      <w:pPr>
        <w:spacing w:before="100" w:after="100"/>
        <w:jc w:val="center"/>
      </w:pPr>
      <w:r>
        <w:rPr>
          <w:rFonts w:ascii="Arial" w:cs="Arial" w:eastAsia="Arial" w:hAnsi="Arial"/>
          <w:color w:val="CCCCCC"/>
          <w:sz w:val="32"/>
          <w:szCs w:val="32"/>
        </w:rPr>
        <w:t xml:space="preserve">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98D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</w:tr>
      <w:tr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6"/>
                <w:szCs w:val="16"/>
              </w:rPr>
              <w:t xml:space="preserve">OPERAÇÕES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Rafael Oliveira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Operações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TECNOLOGIA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Ana Rodrigues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Desenvolvimento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BEE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FINANÇAS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Pedro Almeida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Financeiro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MARKETING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Lucas Teixeira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Marketing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6"/>
                <w:szCs w:val="16"/>
              </w:rPr>
              <w:t xml:space="preserve">RH &amp; PESSOAS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Patricia Nunes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RH</w:t>
            </w:r>
          </w:p>
        </w:tc>
      </w:tr>
      <w:tr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98D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160"/>
            </w:pPr>
          </w:p>
        </w:tc>
      </w:tr>
      <w:tr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6"/>
                <w:szCs w:val="16"/>
              </w:rPr>
              <w:t xml:space="preserve">OPERAÇÕES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Camila Santos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Logística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TECNOLOGIA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Marcos Silva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Infraestrutura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BEE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FINANÇAS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Julia Costa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Contabilidade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MARKETING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Larissa Oliveira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Comunicação</w:t>
            </w:r>
          </w:p>
        </w:tc>
        <w:tc>
          <w:tcPr>
            <w:tcW w:type="dxa" w:w="19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6"/>
                <w:szCs w:val="16"/>
              </w:rPr>
              <w:t xml:space="preserve">RH &amp; PESSOAS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Vitor Reis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Ger. de Treinamento</w:t>
            </w:r>
          </w:p>
        </w:tc>
      </w:tr>
    </w:tbl>
    <w:p>
      <w:pPr>
        <w:spacing w:before="400" w:after="100"/>
      </w:pP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Áreas / Departamentos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Executivo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498DB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E44AD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Finanças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BC9C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RH &amp; Pessoas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NovaVision Tecnologia – Organograma Corporativo – Revisão: Fev 2025  |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b/>
        <w:bCs/>
        <w:color w:val="00C9A7"/>
        <w:sz w:val="20"/>
        <w:szCs w:val="20"/>
      </w:rPr>
      <w:t xml:space="preserve">NovaVision Tecnologia</w:t>
    </w:r>
    <w:r>
      <w:rPr>
        <w:rFonts w:ascii="Arial" w:cs="Arial" w:eastAsia="Arial" w:hAnsi="Arial"/>
        <w:color w:val="999999"/>
        <w:sz w:val="18"/>
        <w:szCs w:val="18"/>
      </w:rPr>
      <w:t xml:space="preserve">  | 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2026-02-03T12:41:48.208Z</dcterms:created>
  <dcterms:modified xsi:type="dcterms:W3CDTF">2026-02-03T12:41:48.209Z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