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432" w:right="144" w:firstLine="0"/>
        <w:jc w:val="center"/>
      </w:pPr>
      <w:r>
        <w:rPr>
          <w:rFonts w:ascii="Calibri" w:hAnsi="Calibri" w:eastAsia="Calibri"/>
          <w:b/>
          <w:i w:val="0"/>
          <w:color w:val="000000"/>
          <w:sz w:val="96"/>
        </w:rPr>
        <w:t xml:space="preserve">Digital Ground Demo </w:t>
      </w:r>
      <w:r>
        <w:rPr>
          <w:rFonts w:ascii="Calibri" w:hAnsi="Calibri" w:eastAsia="Calibri"/>
          <w:b/>
          <w:i w:val="0"/>
          <w:color w:val="000000"/>
          <w:sz w:val="96"/>
        </w:rPr>
        <w:t xml:space="preserve">PDF </w:t>
      </w:r>
    </w:p>
    <w:sectPr w:rsidR="00FC693F" w:rsidRPr="0006063C" w:rsidSect="00034616">
      <w:pgSz w:w="12240" w:h="15840"/>
      <w:pgMar w:top="818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