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2673" w14:textId="77777777" w:rsidR="00080DC0" w:rsidRDefault="00080DC0">
      <w:pPr>
        <w:pStyle w:val="Heading2"/>
        <w:spacing w:before="0" w:after="120"/>
        <w:rPr>
          <w:rFonts w:ascii="Arial" w:eastAsia="Times New Roman" w:hAnsi="Arial"/>
          <w:color w:val="1B1C1D"/>
          <w:kern w:val="0"/>
          <w:sz w:val="30"/>
          <w:szCs w:val="30"/>
          <w14:ligatures w14:val="none"/>
        </w:rPr>
      </w:pPr>
      <w:r>
        <w:rPr>
          <w:rFonts w:ascii="Arial" w:eastAsia="Times New Roman" w:hAnsi="Arial"/>
          <w:color w:val="1B1C1D"/>
          <w:sz w:val="30"/>
          <w:szCs w:val="30"/>
        </w:rPr>
        <w:t xml:space="preserve">Prompt: Create a Production-Ready, Technically Feasible Decentralized </w:t>
      </w:r>
      <w:proofErr w:type="spellStart"/>
      <w:r>
        <w:rPr>
          <w:rFonts w:ascii="Arial" w:eastAsia="Times New Roman" w:hAnsi="Arial"/>
          <w:color w:val="1B1C1D"/>
          <w:sz w:val="30"/>
          <w:szCs w:val="30"/>
        </w:rPr>
        <w:t>Coinsensus</w:t>
      </w:r>
      <w:proofErr w:type="spellEnd"/>
      <w:r>
        <w:rPr>
          <w:rFonts w:ascii="Arial" w:eastAsia="Times New Roman" w:hAnsi="Arial"/>
          <w:color w:val="1B1C1D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/>
          <w:color w:val="1B1C1D"/>
          <w:sz w:val="30"/>
          <w:szCs w:val="30"/>
        </w:rPr>
        <w:t>dApp</w:t>
      </w:r>
      <w:proofErr w:type="spellEnd"/>
    </w:p>
    <w:p w14:paraId="3370E857" w14:textId="77777777" w:rsidR="00080DC0" w:rsidRDefault="00080DC0">
      <w:pPr>
        <w:pStyle w:val="NormalWeb"/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Objective:</w:t>
      </w:r>
      <w:r>
        <w:rPr>
          <w:rFonts w:ascii="Arial" w:hAnsi="Arial"/>
          <w:color w:val="1B1C1D"/>
        </w:rPr>
        <w:t xml:space="preserve"> Develop a fully decentralized, mobile-first application named "</w:t>
      </w:r>
      <w:proofErr w:type="spellStart"/>
      <w:r>
        <w:rPr>
          <w:rFonts w:ascii="Arial" w:hAnsi="Arial"/>
          <w:color w:val="1B1C1D"/>
        </w:rPr>
        <w:t>Coinsensus</w:t>
      </w:r>
      <w:proofErr w:type="spellEnd"/>
      <w:r>
        <w:rPr>
          <w:rFonts w:ascii="Arial" w:hAnsi="Arial"/>
          <w:color w:val="1B1C1D"/>
        </w:rPr>
        <w:t xml:space="preserve">" that enables secure, private, and transparent social consensus and voting.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must transition from a Firebase-based simulation to a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>-native architecture, incorporating advanced decentralized identity (DID) and verifiable credential (VC) management, Zero-Knowledge Proofs (ZKPs) for privacy, and a sustainable economic model.</w:t>
      </w:r>
    </w:p>
    <w:p w14:paraId="0D8E0DED" w14:textId="77777777" w:rsidR="00080DC0" w:rsidRDefault="00080DC0">
      <w:pPr>
        <w:pStyle w:val="NormalWeb"/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Core Principles:</w:t>
      </w:r>
    </w:p>
    <w:p w14:paraId="1DB8F90B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Decentralization:</w:t>
      </w:r>
      <w:r>
        <w:rPr>
          <w:rFonts w:ascii="Arial" w:hAnsi="Arial"/>
          <w:color w:val="1B1C1D"/>
        </w:rPr>
        <w:t xml:space="preserve"> Minimize reliance on centralized services for core functionality (identity, data storage, voting logic).</w:t>
      </w:r>
    </w:p>
    <w:p w14:paraId="5C36DA75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Security:</w:t>
      </w:r>
      <w:r>
        <w:rPr>
          <w:rFonts w:ascii="Arial" w:hAnsi="Arial"/>
          <w:color w:val="1B1C1D"/>
        </w:rPr>
        <w:t xml:space="preserve"> Implement robust cryptographic practices and leverage hardware security modules.</w:t>
      </w:r>
    </w:p>
    <w:p w14:paraId="3F67B4F0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Privacy:</w:t>
      </w:r>
      <w:r>
        <w:rPr>
          <w:rFonts w:ascii="Arial" w:hAnsi="Arial"/>
          <w:color w:val="1B1C1D"/>
        </w:rPr>
        <w:t xml:space="preserve"> Ensure user anonymity and </w:t>
      </w:r>
      <w:proofErr w:type="spellStart"/>
      <w:r>
        <w:rPr>
          <w:rFonts w:ascii="Arial" w:hAnsi="Arial"/>
          <w:color w:val="1B1C1D"/>
        </w:rPr>
        <w:t>unlinkability</w:t>
      </w:r>
      <w:proofErr w:type="spellEnd"/>
      <w:r>
        <w:rPr>
          <w:rFonts w:ascii="Arial" w:hAnsi="Arial"/>
          <w:color w:val="1B1C1D"/>
        </w:rPr>
        <w:t xml:space="preserve"> through pseudonymous DIDs and ZKPs.</w:t>
      </w:r>
    </w:p>
    <w:p w14:paraId="08952D63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Transparency:</w:t>
      </w:r>
      <w:r>
        <w:rPr>
          <w:rFonts w:ascii="Arial" w:hAnsi="Arial"/>
          <w:color w:val="1B1C1D"/>
        </w:rPr>
        <w:t xml:space="preserve"> All core voting processes must be publicly auditable on the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>.</w:t>
      </w:r>
    </w:p>
    <w:p w14:paraId="5DFAEC68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User Control:</w:t>
      </w:r>
      <w:r>
        <w:rPr>
          <w:rFonts w:ascii="Arial" w:hAnsi="Arial"/>
          <w:color w:val="1B1C1D"/>
        </w:rPr>
        <w:t xml:space="preserve"> Users must retain full control over their identity and credentials.</w:t>
      </w:r>
    </w:p>
    <w:p w14:paraId="7E4C2985" w14:textId="77777777" w:rsidR="00080DC0" w:rsidRDefault="00080D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Feasibility:</w:t>
      </w:r>
      <w:r>
        <w:rPr>
          <w:rFonts w:ascii="Arial" w:hAnsi="Arial"/>
          <w:color w:val="1B1C1D"/>
        </w:rPr>
        <w:t xml:space="preserve"> Acknowledge the complexity and propose realistic, step-by-step solutions for real-world implementation.</w:t>
      </w:r>
    </w:p>
    <w:p w14:paraId="4AE1C80E" w14:textId="77777777" w:rsidR="00080DC0" w:rsidRDefault="00080DC0">
      <w:pPr>
        <w:pStyle w:val="Heading3"/>
        <w:spacing w:before="0" w:after="120"/>
        <w:rPr>
          <w:rFonts w:ascii="Arial" w:eastAsia="Times New Roman" w:hAnsi="Arial"/>
          <w:color w:val="1B1C1D"/>
          <w:sz w:val="24"/>
          <w:szCs w:val="24"/>
        </w:rPr>
      </w:pPr>
      <w:r>
        <w:rPr>
          <w:rFonts w:ascii="Arial" w:eastAsia="Times New Roman" w:hAnsi="Arial"/>
          <w:color w:val="1B1C1D"/>
          <w:sz w:val="24"/>
          <w:szCs w:val="24"/>
        </w:rPr>
        <w:t xml:space="preserve">Phase 1: Foundational </w:t>
      </w:r>
      <w:proofErr w:type="spellStart"/>
      <w:r>
        <w:rPr>
          <w:rFonts w:ascii="Arial" w:eastAsia="Times New Roman" w:hAnsi="Arial"/>
          <w:color w:val="1B1C1D"/>
          <w:sz w:val="24"/>
          <w:szCs w:val="24"/>
        </w:rPr>
        <w:t>Blockchain</w:t>
      </w:r>
      <w:proofErr w:type="spellEnd"/>
      <w:r>
        <w:rPr>
          <w:rFonts w:ascii="Arial" w:eastAsia="Times New Roman" w:hAnsi="Arial"/>
          <w:color w:val="1B1C1D"/>
          <w:sz w:val="24"/>
          <w:szCs w:val="24"/>
        </w:rPr>
        <w:t xml:space="preserve"> Migration &amp; Core Logic</w:t>
      </w:r>
    </w:p>
    <w:p w14:paraId="52C49AC6" w14:textId="77777777" w:rsidR="00080DC0" w:rsidRDefault="00080DC0">
      <w:pPr>
        <w:pStyle w:val="NormalWeb"/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This phase replaces the current Firebase backend with a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and establishes the fundamental smart contract architecture.</w:t>
      </w:r>
    </w:p>
    <w:p w14:paraId="5B728807" w14:textId="77777777" w:rsidR="00080DC0" w:rsidRDefault="00080DC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Strong"/>
          <w:rFonts w:ascii="Arial" w:hAnsi="Arial"/>
          <w:color w:val="1B1C1D"/>
          <w:bdr w:val="none" w:sz="0" w:space="0" w:color="auto" w:frame="1"/>
        </w:rPr>
        <w:t>Blockchain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Network Selection:</w:t>
      </w:r>
    </w:p>
    <w:p w14:paraId="53D9562C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Choose a public, </w:t>
      </w:r>
      <w:proofErr w:type="spellStart"/>
      <w:r>
        <w:rPr>
          <w:rFonts w:ascii="Arial" w:hAnsi="Arial"/>
          <w:color w:val="1B1C1D"/>
        </w:rPr>
        <w:t>permissionless</w:t>
      </w:r>
      <w:proofErr w:type="spellEnd"/>
      <w:r>
        <w:rPr>
          <w:rFonts w:ascii="Arial" w:hAnsi="Arial"/>
          <w:color w:val="1B1C1D"/>
        </w:rPr>
        <w:t xml:space="preserve">, EVM-compatible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network or Layer 2 (L2) scaling solution.</w:t>
      </w:r>
    </w:p>
    <w:p w14:paraId="53CBC9D3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Justification:</w:t>
      </w:r>
      <w:r>
        <w:rPr>
          <w:rFonts w:ascii="Arial" w:hAnsi="Arial"/>
          <w:color w:val="1B1C1D"/>
        </w:rPr>
        <w:t xml:space="preserve"> Prioritize low gas fees, high transaction throughput, and strong security. </w:t>
      </w:r>
      <w:proofErr w:type="spellStart"/>
      <w:r>
        <w:rPr>
          <w:rFonts w:ascii="Arial" w:hAnsi="Arial"/>
          <w:color w:val="1B1C1D"/>
        </w:rPr>
        <w:t>Ethereum</w:t>
      </w:r>
      <w:proofErr w:type="spellEnd"/>
      <w:r>
        <w:rPr>
          <w:rFonts w:ascii="Arial" w:hAnsi="Arial"/>
          <w:color w:val="1B1C1D"/>
        </w:rPr>
        <w:t xml:space="preserve"> L2s (e.g., Polygon </w:t>
      </w:r>
      <w:proofErr w:type="spellStart"/>
      <w:r>
        <w:rPr>
          <w:rFonts w:ascii="Arial" w:hAnsi="Arial"/>
          <w:color w:val="1B1C1D"/>
        </w:rPr>
        <w:t>zkEVM</w:t>
      </w:r>
      <w:proofErr w:type="spellEnd"/>
      <w:r>
        <w:rPr>
          <w:rFonts w:ascii="Arial" w:hAnsi="Arial"/>
          <w:color w:val="1B1C1D"/>
        </w:rPr>
        <w:t xml:space="preserve">, </w:t>
      </w:r>
      <w:proofErr w:type="spellStart"/>
      <w:r>
        <w:rPr>
          <w:rFonts w:ascii="Arial" w:hAnsi="Arial"/>
          <w:color w:val="1B1C1D"/>
        </w:rPr>
        <w:t>Arbitrum</w:t>
      </w:r>
      <w:proofErr w:type="spellEnd"/>
      <w:r>
        <w:rPr>
          <w:rFonts w:ascii="Arial" w:hAnsi="Arial"/>
          <w:color w:val="1B1C1D"/>
        </w:rPr>
        <w:t xml:space="preserve">, Optimism, Base, </w:t>
      </w:r>
      <w:proofErr w:type="spellStart"/>
      <w:r>
        <w:rPr>
          <w:rFonts w:ascii="Arial" w:hAnsi="Arial"/>
          <w:color w:val="1B1C1D"/>
        </w:rPr>
        <w:t>zkSync</w:t>
      </w:r>
      <w:proofErr w:type="spellEnd"/>
      <w:r>
        <w:rPr>
          <w:rFonts w:ascii="Arial" w:hAnsi="Arial"/>
          <w:color w:val="1B1C1D"/>
        </w:rPr>
        <w:t xml:space="preserve"> Era) are preferred for their balance of scalability and security inheritance from </w:t>
      </w:r>
      <w:proofErr w:type="spellStart"/>
      <w:r>
        <w:rPr>
          <w:rFonts w:ascii="Arial" w:hAnsi="Arial"/>
          <w:color w:val="1B1C1D"/>
        </w:rPr>
        <w:t>Ethereum</w:t>
      </w:r>
      <w:proofErr w:type="spellEnd"/>
      <w:r>
        <w:rPr>
          <w:rFonts w:ascii="Arial" w:hAnsi="Arial"/>
          <w:color w:val="1B1C1D"/>
        </w:rPr>
        <w:t>.</w:t>
      </w:r>
    </w:p>
    <w:p w14:paraId="4C0A7673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  <w:r>
        <w:rPr>
          <w:rFonts w:ascii="Arial" w:hAnsi="Arial"/>
          <w:color w:val="1B1C1D"/>
        </w:rPr>
        <w:t xml:space="preserve"> Explicitly state the chosen network (e.g., "Polygon </w:t>
      </w:r>
      <w:proofErr w:type="spellStart"/>
      <w:r>
        <w:rPr>
          <w:rFonts w:ascii="Arial" w:hAnsi="Arial"/>
          <w:color w:val="1B1C1D"/>
        </w:rPr>
        <w:t>zkEVM</w:t>
      </w:r>
      <w:proofErr w:type="spellEnd"/>
      <w:r>
        <w:rPr>
          <w:rFonts w:ascii="Arial" w:hAnsi="Arial"/>
          <w:color w:val="1B1C1D"/>
        </w:rPr>
        <w:t xml:space="preserve"> </w:t>
      </w:r>
      <w:proofErr w:type="spellStart"/>
      <w:r>
        <w:rPr>
          <w:rFonts w:ascii="Arial" w:hAnsi="Arial"/>
          <w:color w:val="1B1C1D"/>
        </w:rPr>
        <w:t>Testnet</w:t>
      </w:r>
      <w:proofErr w:type="spellEnd"/>
      <w:r>
        <w:rPr>
          <w:rFonts w:ascii="Arial" w:hAnsi="Arial"/>
          <w:color w:val="1B1C1D"/>
        </w:rPr>
        <w:t xml:space="preserve"> for initial development, transitioning to </w:t>
      </w:r>
      <w:proofErr w:type="spellStart"/>
      <w:r>
        <w:rPr>
          <w:rFonts w:ascii="Arial" w:hAnsi="Arial"/>
          <w:color w:val="1B1C1D"/>
        </w:rPr>
        <w:t>Mainnet</w:t>
      </w:r>
      <w:proofErr w:type="spellEnd"/>
      <w:r>
        <w:rPr>
          <w:rFonts w:ascii="Arial" w:hAnsi="Arial"/>
          <w:color w:val="1B1C1D"/>
        </w:rPr>
        <w:t>").</w:t>
      </w:r>
    </w:p>
    <w:p w14:paraId="486EE89A" w14:textId="77777777" w:rsidR="00080DC0" w:rsidRDefault="00080DC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Smart Contract Development (Solidity):</w:t>
      </w:r>
    </w:p>
    <w:p w14:paraId="61DE3914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Develop and deploy a suite of audited Solidity smart contracts.</w:t>
      </w:r>
    </w:p>
    <w:p w14:paraId="2540AC01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3D135FE1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CoinsensusToken.sol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(ERC-20):</w:t>
      </w:r>
    </w:p>
    <w:p w14:paraId="2B521973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Implement a standard ERC-20 token (using </w:t>
      </w:r>
      <w:proofErr w:type="spellStart"/>
      <w:r>
        <w:rPr>
          <w:rFonts w:ascii="Arial" w:hAnsi="Arial"/>
          <w:color w:val="1B1C1D"/>
        </w:rPr>
        <w:t>OpenZeppelin's</w:t>
      </w:r>
      <w:proofErr w:type="spellEnd"/>
      <w:r>
        <w:rPr>
          <w:rFonts w:ascii="Arial" w:hAnsi="Arial"/>
          <w:color w:val="1B1C1D"/>
        </w:rPr>
        <w:t xml:space="preserve">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ERC20</w:t>
      </w:r>
      <w:r>
        <w:rPr>
          <w:rFonts w:ascii="Arial" w:hAnsi="Arial"/>
          <w:color w:val="1B1C1D"/>
        </w:rPr>
        <w:t xml:space="preserve"> for security).</w:t>
      </w:r>
    </w:p>
    <w:p w14:paraId="07A71B09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Define a fixed or controlled total supply.</w:t>
      </w:r>
    </w:p>
    <w:p w14:paraId="30C4DBF9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Include functions for token transfers, approvals, and potentially a mechanism for initial distribution (e.g., a faucet for </w:t>
      </w:r>
      <w:proofErr w:type="spellStart"/>
      <w:r>
        <w:rPr>
          <w:rFonts w:ascii="Arial" w:hAnsi="Arial"/>
          <w:color w:val="1B1C1D"/>
        </w:rPr>
        <w:t>testnet</w:t>
      </w:r>
      <w:proofErr w:type="spellEnd"/>
      <w:r>
        <w:rPr>
          <w:rFonts w:ascii="Arial" w:hAnsi="Arial"/>
          <w:color w:val="1B1C1D"/>
        </w:rPr>
        <w:t xml:space="preserve">, or a controlled mint for </w:t>
      </w:r>
      <w:proofErr w:type="spellStart"/>
      <w:r>
        <w:rPr>
          <w:rFonts w:ascii="Arial" w:hAnsi="Arial"/>
          <w:color w:val="1B1C1D"/>
        </w:rPr>
        <w:t>mainnet</w:t>
      </w:r>
      <w:proofErr w:type="spellEnd"/>
      <w:r>
        <w:rPr>
          <w:rFonts w:ascii="Arial" w:hAnsi="Arial"/>
          <w:color w:val="1B1C1D"/>
        </w:rPr>
        <w:t>).</w:t>
      </w:r>
    </w:p>
    <w:p w14:paraId="0B379FAD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This token will be used for campaign launch fees and voter rewards.</w:t>
      </w:r>
    </w:p>
    <w:p w14:paraId="6FF55682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DIDRegistry.sol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>:</w:t>
      </w:r>
    </w:p>
    <w:p w14:paraId="3204AEF1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A smart contract to register and manage user's Master DIDs (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addresses as DIDs, e.g.,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did:pkh</w:t>
      </w:r>
      <w:proofErr w:type="spellEnd"/>
      <w:r>
        <w:rPr>
          <w:rFonts w:ascii="Arial" w:hAnsi="Arial"/>
          <w:color w:val="1B1C1D"/>
        </w:rPr>
        <w:t xml:space="preserve"> or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did:ethr</w:t>
      </w:r>
      <w:proofErr w:type="spellEnd"/>
      <w:r>
        <w:rPr>
          <w:rFonts w:ascii="Arial" w:hAnsi="Arial"/>
          <w:color w:val="1B1C1D"/>
        </w:rPr>
        <w:t>).</w:t>
      </w:r>
    </w:p>
    <w:p w14:paraId="78B814CF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Functions for registering a new DID, updating DID Document hashes (if applicable), and resolving DIDs.</w:t>
      </w:r>
    </w:p>
    <w:p w14:paraId="4903516B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CoinsensusCampaignFactory.sol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>:</w:t>
      </w:r>
    </w:p>
    <w:p w14:paraId="1F575841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A factory contract responsible for deploying new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VotingCampaign.sol</w:t>
      </w:r>
      <w:proofErr w:type="spellEnd"/>
      <w:r>
        <w:rPr>
          <w:rFonts w:ascii="Arial" w:hAnsi="Arial"/>
          <w:color w:val="1B1C1D"/>
        </w:rPr>
        <w:t xml:space="preserve"> instances.</w:t>
      </w:r>
    </w:p>
    <w:p w14:paraId="74E17C0B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It must verify the caller's eligibility (e.g., by checking for an "Entity VC" via ZKP verification, or allowing "Basic Voters" to launch Public/General campaigns with a fee).</w:t>
      </w:r>
    </w:p>
    <w:p w14:paraId="0960A850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It will collect campaign launch fees in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CoinsensusToken</w:t>
      </w:r>
      <w:proofErr w:type="spellEnd"/>
      <w:r>
        <w:rPr>
          <w:rFonts w:ascii="Arial" w:hAnsi="Arial"/>
          <w:color w:val="1B1C1D"/>
        </w:rPr>
        <w:t>.</w:t>
      </w:r>
    </w:p>
    <w:p w14:paraId="5C25B158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Emit an event (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CampaignCreated</w:t>
      </w:r>
      <w:proofErr w:type="spellEnd"/>
      <w:r>
        <w:rPr>
          <w:rFonts w:ascii="Arial" w:hAnsi="Arial"/>
          <w:color w:val="1B1C1D"/>
        </w:rPr>
        <w:t>) upon successful deployment, including the new campaign contract's address and key metadata.</w:t>
      </w:r>
    </w:p>
    <w:p w14:paraId="2D116439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VotingCampaign.sol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(Upgradeable):</w:t>
      </w:r>
    </w:p>
    <w:p w14:paraId="0F3E9DBA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This will be the core contract for each individual voting campaign.</w:t>
      </w:r>
    </w:p>
    <w:p w14:paraId="703592D4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Upgradeability:</w:t>
      </w:r>
      <w:r>
        <w:rPr>
          <w:rFonts w:ascii="Arial" w:hAnsi="Arial"/>
          <w:color w:val="1B1C1D"/>
        </w:rPr>
        <w:t xml:space="preserve"> Must be implemented using an upgradeable pattern (e.g., </w:t>
      </w:r>
      <w:proofErr w:type="spellStart"/>
      <w:r>
        <w:rPr>
          <w:rFonts w:ascii="Arial" w:hAnsi="Arial"/>
          <w:color w:val="1B1C1D"/>
        </w:rPr>
        <w:t>OpenZeppelin</w:t>
      </w:r>
      <w:proofErr w:type="spellEnd"/>
      <w:r>
        <w:rPr>
          <w:rFonts w:ascii="Arial" w:hAnsi="Arial"/>
          <w:color w:val="1B1C1D"/>
        </w:rPr>
        <w:t xml:space="preserve"> UUPS proxies) to allow for bug fixes and feature additions post-deployment.</w:t>
      </w:r>
    </w:p>
    <w:p w14:paraId="524EB9F0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Data Storage:</w:t>
      </w:r>
      <w:r>
        <w:rPr>
          <w:rFonts w:ascii="Arial" w:hAnsi="Arial"/>
          <w:color w:val="1B1C1D"/>
        </w:rPr>
        <w:t xml:space="preserve"> Store campaign title, description, type (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Public/General</w:t>
      </w:r>
      <w:r>
        <w:rPr>
          <w:rFonts w:ascii="Arial" w:hAnsi="Arial"/>
          <w:color w:val="1B1C1D"/>
        </w:rPr>
        <w:t xml:space="preserve">,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Multiple Position Ballot</w:t>
      </w:r>
      <w:r>
        <w:rPr>
          <w:rFonts w:ascii="Arial" w:hAnsi="Arial"/>
          <w:color w:val="1B1C1D"/>
        </w:rPr>
        <w:t xml:space="preserve">,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Weighted</w:t>
      </w:r>
      <w:r>
        <w:rPr>
          <w:rFonts w:ascii="Arial" w:hAnsi="Arial"/>
          <w:color w:val="1B1C1D"/>
        </w:rPr>
        <w:t xml:space="preserve">), options/positions/weights,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requiredVCs</w:t>
      </w:r>
      <w:proofErr w:type="spellEnd"/>
      <w:r>
        <w:rPr>
          <w:rFonts w:ascii="Arial" w:hAnsi="Arial"/>
          <w:color w:val="1B1C1D"/>
        </w:rPr>
        <w:t xml:space="preserve"> (as hashes or references), start/end times, and current vote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results</w:t>
      </w:r>
      <w:r>
        <w:rPr>
          <w:rFonts w:ascii="Arial" w:hAnsi="Arial"/>
          <w:color w:val="1B1C1D"/>
        </w:rPr>
        <w:t>.</w:t>
      </w:r>
    </w:p>
    <w:p w14:paraId="31400DD2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Functions:</w:t>
      </w:r>
    </w:p>
    <w:p w14:paraId="015EFEC5" w14:textId="77777777" w:rsidR="00080DC0" w:rsidRDefault="00080DC0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castVote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 xml:space="preserve">(bytes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calldata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 xml:space="preserve"> _proof, bytes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calldata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 xml:space="preserve"> _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publicSignals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, ...)</w:t>
      </w:r>
      <w:r>
        <w:rPr>
          <w:rFonts w:ascii="Arial" w:hAnsi="Arial"/>
          <w:color w:val="1B1C1D"/>
        </w:rPr>
        <w:t>: Accepts a ZKP from the voter to prove eligibility and vote choice (for private ballots).</w:t>
      </w:r>
    </w:p>
    <w:p w14:paraId="34607800" w14:textId="77777777" w:rsidR="00080DC0" w:rsidRDefault="00080DC0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getResults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()</w:t>
      </w:r>
      <w:r>
        <w:rPr>
          <w:rFonts w:ascii="Arial" w:hAnsi="Arial"/>
          <w:color w:val="1B1C1D"/>
        </w:rPr>
        <w:t>: Public view function to retrieve current vote tallies.</w:t>
      </w:r>
    </w:p>
    <w:p w14:paraId="73E866D3" w14:textId="77777777" w:rsidR="00080DC0" w:rsidRDefault="00080DC0">
      <w:pPr>
        <w:pStyle w:val="NormalWeb"/>
        <w:numPr>
          <w:ilvl w:val="4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hasVoted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 xml:space="preserve">(address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voterAddress</w:t>
      </w:r>
      <w:proofErr w:type="spellEnd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/>
          <w:color w:val="1B1C1D"/>
        </w:rPr>
        <w:t>: Public view function to check if an address has already voted in this specific campaign.</w:t>
      </w:r>
    </w:p>
    <w:p w14:paraId="35BD954A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Eligibility Logic:</w:t>
      </w:r>
      <w:r>
        <w:rPr>
          <w:rFonts w:ascii="Arial" w:hAnsi="Arial"/>
          <w:color w:val="1B1C1D"/>
        </w:rPr>
        <w:t xml:space="preserve"> Implement on-chain logic to verify voter eligibility based on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requiredVCs</w:t>
      </w:r>
      <w:proofErr w:type="spellEnd"/>
      <w:r>
        <w:rPr>
          <w:rFonts w:ascii="Arial" w:hAnsi="Arial"/>
          <w:color w:val="1B1C1D"/>
        </w:rPr>
        <w:t xml:space="preserve"> (initially, simple address checks; later, ZKP verification).</w:t>
      </w:r>
    </w:p>
    <w:p w14:paraId="451517DE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Vote Aggregation:</w:t>
      </w:r>
      <w:r>
        <w:rPr>
          <w:rFonts w:ascii="Arial" w:hAnsi="Arial"/>
          <w:color w:val="1B1C1D"/>
        </w:rPr>
        <w:t xml:space="preserve"> Securely update vote counts, considering campaign type (single, multiple, weighted, multi-position).</w:t>
      </w:r>
    </w:p>
    <w:p w14:paraId="55416D46" w14:textId="77777777" w:rsidR="00080DC0" w:rsidRDefault="00080DC0">
      <w:pPr>
        <w:pStyle w:val="NormalWeb"/>
        <w:numPr>
          <w:ilvl w:val="3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Events:</w:t>
      </w:r>
      <w:r>
        <w:rPr>
          <w:rFonts w:ascii="Arial" w:hAnsi="Arial"/>
          <w:color w:val="1B1C1D"/>
        </w:rPr>
        <w:t xml:space="preserve"> Emit events for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VoteCast</w:t>
      </w:r>
      <w:proofErr w:type="spellEnd"/>
      <w:r>
        <w:rPr>
          <w:rFonts w:ascii="Arial" w:hAnsi="Arial"/>
          <w:color w:val="1B1C1D"/>
        </w:rPr>
        <w:t xml:space="preserve">,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ResultsUpdated</w:t>
      </w:r>
      <w:proofErr w:type="spellEnd"/>
      <w:r>
        <w:rPr>
          <w:rFonts w:ascii="Arial" w:hAnsi="Arial"/>
          <w:color w:val="1B1C1D"/>
        </w:rPr>
        <w:t>, etc., for off-chain indexing.</w:t>
      </w:r>
    </w:p>
    <w:p w14:paraId="4A09F729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Security Best Practices:</w:t>
      </w:r>
      <w:r>
        <w:rPr>
          <w:rFonts w:ascii="Arial" w:hAnsi="Arial"/>
          <w:color w:val="1B1C1D"/>
        </w:rPr>
        <w:t xml:space="preserve"> All smart contracts must adhere to Solidity best practices (fixed compiler versions, </w:t>
      </w:r>
      <w:proofErr w:type="spellStart"/>
      <w:r>
        <w:rPr>
          <w:rFonts w:ascii="Arial" w:hAnsi="Arial"/>
          <w:color w:val="1B1C1D"/>
        </w:rPr>
        <w:t>reentrancy</w:t>
      </w:r>
      <w:proofErr w:type="spellEnd"/>
      <w:r>
        <w:rPr>
          <w:rFonts w:ascii="Arial" w:hAnsi="Arial"/>
          <w:color w:val="1B1C1D"/>
        </w:rPr>
        <w:t xml:space="preserve"> guards, checks-effects-interactions pattern, explicit visibility, etc.). Use </w:t>
      </w:r>
      <w:proofErr w:type="spellStart"/>
      <w:r>
        <w:rPr>
          <w:rFonts w:ascii="Arial" w:hAnsi="Arial"/>
          <w:color w:val="1B1C1D"/>
        </w:rPr>
        <w:t>OpenZeppelin</w:t>
      </w:r>
      <w:proofErr w:type="spellEnd"/>
      <w:r>
        <w:rPr>
          <w:rFonts w:ascii="Arial" w:hAnsi="Arial"/>
          <w:color w:val="1B1C1D"/>
        </w:rPr>
        <w:t xml:space="preserve"> contracts extensively.</w:t>
      </w:r>
    </w:p>
    <w:p w14:paraId="7B5BCCD6" w14:textId="77777777" w:rsidR="00080DC0" w:rsidRDefault="00080DC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Frontend Web3 Wallet Integration (React Native):</w:t>
      </w:r>
    </w:p>
    <w:p w14:paraId="0BCE31FE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Replace Firebase authentication with real Web3 wallet interaction.</w:t>
      </w:r>
    </w:p>
    <w:p w14:paraId="0060A7AE" w14:textId="77777777" w:rsidR="00080DC0" w:rsidRDefault="00080D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170D7FDA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Integrate a Web3 library like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ethers.js</w:t>
      </w:r>
      <w:proofErr w:type="spellEnd"/>
      <w:r>
        <w:rPr>
          <w:rFonts w:ascii="Arial" w:hAnsi="Arial"/>
          <w:color w:val="1B1C1D"/>
        </w:rPr>
        <w:t xml:space="preserve"> or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web3.js</w:t>
      </w:r>
      <w:r>
        <w:rPr>
          <w:rFonts w:ascii="Arial" w:hAnsi="Arial"/>
          <w:color w:val="1B1C1D"/>
        </w:rPr>
        <w:t xml:space="preserve"> for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interaction.</w:t>
      </w:r>
    </w:p>
    <w:p w14:paraId="7BEE862A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Implement a </w:t>
      </w:r>
      <w:r>
        <w:rPr>
          <w:rStyle w:val="Strong"/>
          <w:rFonts w:ascii="Arial" w:hAnsi="Arial"/>
          <w:color w:val="1B1C1D"/>
          <w:bdr w:val="none" w:sz="0" w:space="0" w:color="auto" w:frame="1"/>
        </w:rPr>
        <w:t>"Connect Wallet"</w:t>
      </w:r>
      <w:r>
        <w:rPr>
          <w:rFonts w:ascii="Arial" w:hAnsi="Arial"/>
          <w:color w:val="1B1C1D"/>
        </w:rPr>
        <w:t xml:space="preserve"> feature using a library like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wagmi</w:t>
      </w:r>
      <w:proofErr w:type="spellEnd"/>
      <w:r>
        <w:rPr>
          <w:rFonts w:ascii="Arial" w:hAnsi="Arial"/>
          <w:color w:val="1B1C1D"/>
        </w:rPr>
        <w:t xml:space="preserve"> or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web3modal</w:t>
      </w:r>
      <w:r>
        <w:rPr>
          <w:rFonts w:ascii="Arial" w:hAnsi="Arial"/>
          <w:color w:val="1B1C1D"/>
        </w:rPr>
        <w:t xml:space="preserve"> to support popular mobile wallets (</w:t>
      </w:r>
      <w:proofErr w:type="spellStart"/>
      <w:r>
        <w:rPr>
          <w:rFonts w:ascii="Arial" w:hAnsi="Arial"/>
          <w:color w:val="1B1C1D"/>
        </w:rPr>
        <w:t>MetaMask</w:t>
      </w:r>
      <w:proofErr w:type="spellEnd"/>
      <w:r>
        <w:rPr>
          <w:rFonts w:ascii="Arial" w:hAnsi="Arial"/>
          <w:color w:val="1B1C1D"/>
        </w:rPr>
        <w:t xml:space="preserve"> Mobile, Trust Wallet, </w:t>
      </w:r>
      <w:proofErr w:type="spellStart"/>
      <w:r>
        <w:rPr>
          <w:rFonts w:ascii="Arial" w:hAnsi="Arial"/>
          <w:color w:val="1B1C1D"/>
        </w:rPr>
        <w:t>WalletConnect</w:t>
      </w:r>
      <w:proofErr w:type="spellEnd"/>
      <w:r>
        <w:rPr>
          <w:rFonts w:ascii="Arial" w:hAnsi="Arial"/>
          <w:color w:val="1B1C1D"/>
        </w:rPr>
        <w:t>).</w:t>
      </w:r>
    </w:p>
    <w:p w14:paraId="089DFBC5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Display the connected user's </w:t>
      </w:r>
      <w:r>
        <w:rPr>
          <w:rStyle w:val="Strong"/>
          <w:rFonts w:ascii="Arial" w:hAnsi="Arial"/>
          <w:color w:val="1B1C1D"/>
          <w:bdr w:val="none" w:sz="0" w:space="0" w:color="auto" w:frame="1"/>
        </w:rPr>
        <w:t>wallet address</w:t>
      </w:r>
      <w:r>
        <w:rPr>
          <w:rFonts w:ascii="Arial" w:hAnsi="Arial"/>
          <w:color w:val="1B1C1D"/>
        </w:rPr>
        <w:t xml:space="preserve"> (which now acts as their primary on-chain identifier).</w:t>
      </w:r>
    </w:p>
    <w:p w14:paraId="2FD05982" w14:textId="77777777" w:rsidR="00080DC0" w:rsidRDefault="00080DC0">
      <w:pPr>
        <w:pStyle w:val="NormalWeb"/>
        <w:numPr>
          <w:ilvl w:val="2"/>
          <w:numId w:val="2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All user actions that modify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state (creating campaign, casting vote) must trigger a wallet transaction request for user confirmation and signature.</w:t>
      </w:r>
    </w:p>
    <w:p w14:paraId="670698C1" w14:textId="77777777" w:rsidR="00080DC0" w:rsidRDefault="00080DC0">
      <w:pPr>
        <w:pStyle w:val="Heading3"/>
        <w:spacing w:before="0" w:after="120"/>
        <w:rPr>
          <w:rFonts w:ascii="Arial" w:eastAsia="Times New Roman" w:hAnsi="Arial"/>
          <w:color w:val="1B1C1D"/>
          <w:sz w:val="24"/>
          <w:szCs w:val="24"/>
        </w:rPr>
      </w:pPr>
      <w:r>
        <w:rPr>
          <w:rFonts w:ascii="Arial" w:eastAsia="Times New Roman" w:hAnsi="Arial"/>
          <w:color w:val="1B1C1D"/>
          <w:sz w:val="24"/>
          <w:szCs w:val="24"/>
        </w:rPr>
        <w:t>Phase 2: Advanced Decentralized Identity &amp; Privacy</w:t>
      </w:r>
    </w:p>
    <w:p w14:paraId="031F1DBA" w14:textId="77777777" w:rsidR="00080DC0" w:rsidRDefault="00080DC0">
      <w:pPr>
        <w:pStyle w:val="NormalWeb"/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This phase introduces the sophisticated identity and privacy features.</w:t>
      </w:r>
    </w:p>
    <w:p w14:paraId="5BC4147A" w14:textId="77777777" w:rsidR="00080DC0" w:rsidRDefault="00080D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Biometric Key Management &amp; "One Account-One Key":</w:t>
      </w:r>
    </w:p>
    <w:p w14:paraId="0C527719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Securely generate and manage a private key tied to biometrics, ensuring a single account per user.</w:t>
      </w:r>
    </w:p>
    <w:p w14:paraId="52AFBE57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3B25FBA7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Secure Hardware Integration:</w:t>
      </w:r>
      <w:r>
        <w:rPr>
          <w:rFonts w:ascii="Arial" w:hAnsi="Arial"/>
          <w:color w:val="1B1C1D"/>
        </w:rPr>
        <w:t xml:space="preserve"> Leverage device-level Hardware Security Modules (HSMs) like Apple's Secure Enclave (iOS) and Android's </w:t>
      </w:r>
      <w:proofErr w:type="spellStart"/>
      <w:r>
        <w:rPr>
          <w:rFonts w:ascii="Arial" w:hAnsi="Arial"/>
          <w:color w:val="1B1C1D"/>
        </w:rPr>
        <w:t>TrustZone</w:t>
      </w:r>
      <w:proofErr w:type="spellEnd"/>
      <w:r>
        <w:rPr>
          <w:rFonts w:ascii="Arial" w:hAnsi="Arial"/>
          <w:color w:val="1B1C1D"/>
        </w:rPr>
        <w:t>/</w:t>
      </w:r>
      <w:proofErr w:type="spellStart"/>
      <w:r>
        <w:rPr>
          <w:rFonts w:ascii="Arial" w:hAnsi="Arial"/>
          <w:color w:val="1B1C1D"/>
        </w:rPr>
        <w:t>StrongBox</w:t>
      </w:r>
      <w:proofErr w:type="spellEnd"/>
      <w:r>
        <w:rPr>
          <w:rFonts w:ascii="Arial" w:hAnsi="Arial"/>
          <w:color w:val="1B1C1D"/>
        </w:rPr>
        <w:t>.</w:t>
      </w:r>
    </w:p>
    <w:p w14:paraId="3B340CA9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Mechanism:</w:t>
      </w:r>
    </w:p>
    <w:p w14:paraId="56D684D0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On First Use (Registration):</w:t>
      </w:r>
      <w:r>
        <w:rPr>
          <w:rFonts w:ascii="Arial" w:hAnsi="Arial"/>
          <w:color w:val="1B1C1D"/>
        </w:rPr>
        <w:t xml:space="preserve">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initiates a request to the HSM. The HSM securely generates a unique private key </w:t>
      </w:r>
      <w:r>
        <w:rPr>
          <w:rStyle w:val="Emphasis"/>
          <w:rFonts w:ascii="Arial" w:hAnsi="Arial"/>
          <w:color w:val="1B1C1D"/>
          <w:bdr w:val="none" w:sz="0" w:space="0" w:color="auto" w:frame="1"/>
        </w:rPr>
        <w:t>within</w:t>
      </w:r>
      <w:r>
        <w:rPr>
          <w:rFonts w:ascii="Arial" w:hAnsi="Arial"/>
          <w:color w:val="1B1C1D"/>
        </w:rPr>
        <w:t xml:space="preserve"> its environment. The biometric scan (fingerprint, Face ID, etc.) then acts as an </w:t>
      </w:r>
      <w:r>
        <w:rPr>
          <w:rStyle w:val="Emphasis"/>
          <w:rFonts w:ascii="Arial" w:hAnsi="Arial"/>
          <w:color w:val="1B1C1D"/>
          <w:bdr w:val="none" w:sz="0" w:space="0" w:color="auto" w:frame="1"/>
        </w:rPr>
        <w:t>unlock mechanism</w:t>
      </w:r>
      <w:r>
        <w:rPr>
          <w:rFonts w:ascii="Arial" w:hAnsi="Arial"/>
          <w:color w:val="1B1C1D"/>
        </w:rPr>
        <w:t xml:space="preserve"> for this key.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then takes the </w:t>
      </w:r>
      <w:r>
        <w:rPr>
          <w:rStyle w:val="Emphasis"/>
          <w:rFonts w:ascii="Arial" w:hAnsi="Arial"/>
          <w:color w:val="1B1C1D"/>
          <w:bdr w:val="none" w:sz="0" w:space="0" w:color="auto" w:frame="1"/>
        </w:rPr>
        <w:t>public key</w:t>
      </w:r>
      <w:r>
        <w:rPr>
          <w:rFonts w:ascii="Arial" w:hAnsi="Arial"/>
          <w:color w:val="1B1C1D"/>
        </w:rPr>
        <w:t xml:space="preserve"> derived from this HSM-managed private key and attempts to register it as a new Master DID on the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DIDRegistry</w:t>
      </w:r>
      <w:proofErr w:type="spellEnd"/>
      <w:r>
        <w:rPr>
          <w:rFonts w:ascii="Arial" w:hAnsi="Arial"/>
          <w:color w:val="1B1C1D"/>
        </w:rPr>
        <w:t xml:space="preserve"> smart contract.</w:t>
      </w:r>
    </w:p>
    <w:p w14:paraId="7EB1FC18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On Subsequent Uses (Login):</w:t>
      </w:r>
      <w:r>
        <w:rPr>
          <w:rFonts w:ascii="Arial" w:hAnsi="Arial"/>
          <w:color w:val="1B1C1D"/>
        </w:rPr>
        <w:t xml:space="preserve">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requests the HSM to use the previously generated private key (unlocked by biometrics) to sign a challenge. If successful,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checks if the corresponding public key/DID is already registered on the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DIDRegistry</w:t>
      </w:r>
      <w:proofErr w:type="spellEnd"/>
      <w:r>
        <w:rPr>
          <w:rFonts w:ascii="Arial" w:hAnsi="Arial"/>
          <w:color w:val="1B1C1D"/>
        </w:rPr>
        <w:t>. If found, the user is logged into the existing account. If not, it indicates a new user flow.</w:t>
      </w:r>
    </w:p>
    <w:p w14:paraId="0D213170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No Biometric Data Storage:</w:t>
      </w:r>
      <w:r>
        <w:rPr>
          <w:rFonts w:ascii="Arial" w:hAnsi="Arial"/>
          <w:color w:val="1B1C1D"/>
        </w:rPr>
        <w:t xml:space="preserve"> Emphasize that raw biometric data, or the derived seed/private key, is </w:t>
      </w:r>
      <w:r>
        <w:rPr>
          <w:rStyle w:val="Strong"/>
          <w:rFonts w:ascii="Arial" w:hAnsi="Arial"/>
          <w:color w:val="1B1C1D"/>
          <w:bdr w:val="none" w:sz="0" w:space="0" w:color="auto" w:frame="1"/>
        </w:rPr>
        <w:t>never stored centrally</w:t>
      </w:r>
      <w:r>
        <w:rPr>
          <w:rFonts w:ascii="Arial" w:hAnsi="Arial"/>
          <w:color w:val="1B1C1D"/>
        </w:rPr>
        <w:t xml:space="preserve"> or transmitted off the device. Only the public key (or DID) is registered on-chain.</w:t>
      </w:r>
    </w:p>
    <w:p w14:paraId="4D724DCF" w14:textId="77777777" w:rsidR="00080DC0" w:rsidRDefault="00080D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Verifiable Credentials (VCs) Implementation:</w:t>
      </w:r>
    </w:p>
    <w:p w14:paraId="351FD9EA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Enable users to acquire, store, and present VCs for eligibility, with privacy.</w:t>
      </w:r>
    </w:p>
    <w:p w14:paraId="21F7A613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34AAE5FE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VC Issuance Flow (Real-World Simulation):</w:t>
      </w:r>
    </w:p>
    <w:p w14:paraId="1B4618DE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Issuer Backend:</w:t>
      </w:r>
      <w:r>
        <w:rPr>
          <w:rFonts w:ascii="Arial" w:hAnsi="Arial"/>
          <w:color w:val="1B1C1D"/>
        </w:rPr>
        <w:t xml:space="preserve"> Describe a conceptual "Issuer Service" (e.g., a real government, school) that performs off-chain KYC/KYB.</w:t>
      </w:r>
    </w:p>
    <w:p w14:paraId="6B34BD16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VC Generation:</w:t>
      </w:r>
      <w:r>
        <w:rPr>
          <w:rFonts w:ascii="Arial" w:hAnsi="Arial"/>
          <w:color w:val="1B1C1D"/>
        </w:rPr>
        <w:t xml:space="preserve"> Upon successful off-chain verification, the Issuer Service cryptographically signs and issues a VC (W3C VC format, JSON-LD) to the user's Master DID.</w:t>
      </w:r>
    </w:p>
    <w:p w14:paraId="6146D6EC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Temporary DIDs:</w:t>
      </w:r>
      <w:r>
        <w:rPr>
          <w:rFonts w:ascii="Arial" w:hAnsi="Arial"/>
          <w:color w:val="1B1C1D"/>
        </w:rPr>
        <w:t xml:space="preserve"> The Issuer Service may receive a temporary DID (derived from the Master DID, </w:t>
      </w:r>
      <w:proofErr w:type="spellStart"/>
      <w:r>
        <w:rPr>
          <w:rFonts w:ascii="Arial" w:hAnsi="Arial"/>
          <w:color w:val="1B1C1D"/>
        </w:rPr>
        <w:t>unlinkable</w:t>
      </w:r>
      <w:proofErr w:type="spellEnd"/>
      <w:r>
        <w:rPr>
          <w:rFonts w:ascii="Arial" w:hAnsi="Arial"/>
          <w:color w:val="1B1C1D"/>
        </w:rPr>
        <w:t xml:space="preserve"> on-chain) during the off-chain verification process to protect the Master DID's privacy.</w:t>
      </w:r>
    </w:p>
    <w:p w14:paraId="75B00528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On-Device VC Wallet:</w:t>
      </w:r>
      <w:r>
        <w:rPr>
          <w:rFonts w:ascii="Arial" w:hAnsi="Arial"/>
          <w:color w:val="1B1C1D"/>
        </w:rPr>
        <w:t xml:space="preserve">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must securely store the user's issued VCs locally on their device (e.g., encrypted storage, device </w:t>
      </w:r>
      <w:proofErr w:type="spellStart"/>
      <w:r>
        <w:rPr>
          <w:rFonts w:ascii="Arial" w:hAnsi="Arial"/>
          <w:color w:val="1B1C1D"/>
        </w:rPr>
        <w:t>keystore</w:t>
      </w:r>
      <w:proofErr w:type="spellEnd"/>
      <w:r>
        <w:rPr>
          <w:rFonts w:ascii="Arial" w:hAnsi="Arial"/>
          <w:color w:val="1B1C1D"/>
        </w:rPr>
        <w:t>).</w:t>
      </w:r>
    </w:p>
    <w:p w14:paraId="7CC2BF2C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VCRegistry.sol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(Optional/Advanced):</w:t>
      </w:r>
      <w:r>
        <w:rPr>
          <w:rFonts w:ascii="Arial" w:hAnsi="Arial"/>
          <w:color w:val="1B1C1D"/>
        </w:rPr>
        <w:t xml:space="preserve"> A smart contract to register public keys of trusted VC issuers and potentially their revocation registries.</w:t>
      </w:r>
    </w:p>
    <w:p w14:paraId="562CED8C" w14:textId="77777777" w:rsidR="00080DC0" w:rsidRDefault="00080D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Zero-Knowledge Proofs (ZKPs) for Privacy &amp; Eligibility:</w:t>
      </w:r>
    </w:p>
    <w:p w14:paraId="14A209B9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Use ZKPs to prove VC possession and voting eligibility without revealing personal identity or VC contents.</w:t>
      </w:r>
    </w:p>
    <w:p w14:paraId="275BCD55" w14:textId="77777777" w:rsidR="00080DC0" w:rsidRDefault="00080DC0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07E10887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ZKP Circuit Design:</w:t>
      </w:r>
      <w:r>
        <w:rPr>
          <w:rFonts w:ascii="Arial" w:hAnsi="Arial"/>
          <w:color w:val="1B1C1D"/>
        </w:rPr>
        <w:t xml:space="preserve"> Develop specific ZKP circuits (e.g., using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circom</w:t>
      </w:r>
      <w:proofErr w:type="spellEnd"/>
      <w:r>
        <w:rPr>
          <w:rFonts w:ascii="Arial" w:hAnsi="Arial"/>
          <w:color w:val="1B1C1D"/>
        </w:rPr>
        <w:t xml:space="preserve"> for ZK-SNARKs) for each type of eligibility proof:</w:t>
      </w:r>
    </w:p>
    <w:p w14:paraId="5F10E3EE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"I possess a valid 'government-voter' VC issued by 'Alpha Country'."</w:t>
      </w:r>
    </w:p>
    <w:p w14:paraId="260506D7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"I am eligible to launch an 'Entity' campaign based on my 'Company Entity VC'."</w:t>
      </w:r>
    </w:p>
    <w:p w14:paraId="29E436BB" w14:textId="77777777" w:rsidR="00080DC0" w:rsidRDefault="00080DC0">
      <w:pPr>
        <w:pStyle w:val="NormalWeb"/>
        <w:numPr>
          <w:ilvl w:val="3"/>
          <w:numId w:val="3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"I have not voted in this specific campaign before." (This can also be handled by smart contract state).</w:t>
      </w:r>
    </w:p>
    <w:p w14:paraId="3314687E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On-Device Proving:</w:t>
      </w:r>
      <w:r>
        <w:rPr>
          <w:rFonts w:ascii="Arial" w:hAnsi="Arial"/>
          <w:color w:val="1B1C1D"/>
        </w:rPr>
        <w:t xml:space="preserve"> Integrate a ZKP proving library (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snarkjs</w:t>
      </w:r>
      <w:proofErr w:type="spellEnd"/>
      <w:r>
        <w:rPr>
          <w:rFonts w:ascii="Arial" w:hAnsi="Arial"/>
          <w:color w:val="1B1C1D"/>
        </w:rPr>
        <w:t xml:space="preserve"> or similar) into the mobile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. When a user attempts to vote in a VC-gated campaign,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generates the relevant ZKP on the user's device.</w:t>
      </w:r>
    </w:p>
    <w:p w14:paraId="30F98B55" w14:textId="77777777" w:rsidR="00080DC0" w:rsidRDefault="00080DC0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On-Chain ZKP Verification:</w:t>
      </w:r>
      <w:r>
        <w:rPr>
          <w:rFonts w:ascii="Arial" w:hAnsi="Arial"/>
          <w:color w:val="1B1C1D"/>
        </w:rPr>
        <w:t xml:space="preserve"> Update the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VotingCampaign.sol</w:t>
      </w:r>
      <w:proofErr w:type="spellEnd"/>
      <w:r>
        <w:rPr>
          <w:rFonts w:ascii="Arial" w:hAnsi="Arial"/>
          <w:color w:val="1B1C1D"/>
        </w:rPr>
        <w:t xml:space="preserve"> and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CoinsensusCampaignFactory.sol</w:t>
      </w:r>
      <w:proofErr w:type="spellEnd"/>
      <w:r>
        <w:rPr>
          <w:rFonts w:ascii="Arial" w:hAnsi="Arial"/>
          <w:color w:val="1B1C1D"/>
        </w:rPr>
        <w:t xml:space="preserve"> contracts to include ZKP verifier functions. These functions will accept the ZKP and public signals, verifying the proof on-chain before allowing the action (vote/campaign launch).</w:t>
      </w:r>
    </w:p>
    <w:p w14:paraId="70630262" w14:textId="77777777" w:rsidR="00080DC0" w:rsidRDefault="00080DC0">
      <w:pPr>
        <w:pStyle w:val="Heading3"/>
        <w:spacing w:before="0" w:after="120"/>
        <w:rPr>
          <w:rFonts w:ascii="Arial" w:eastAsia="Times New Roman" w:hAnsi="Arial"/>
          <w:color w:val="1B1C1D"/>
          <w:sz w:val="24"/>
          <w:szCs w:val="24"/>
        </w:rPr>
      </w:pPr>
      <w:r>
        <w:rPr>
          <w:rFonts w:ascii="Arial" w:eastAsia="Times New Roman" w:hAnsi="Arial"/>
          <w:color w:val="1B1C1D"/>
          <w:sz w:val="24"/>
          <w:szCs w:val="24"/>
        </w:rPr>
        <w:t>Phase 3: Scalability, UX, and Robustness</w:t>
      </w:r>
    </w:p>
    <w:p w14:paraId="215F66E2" w14:textId="77777777" w:rsidR="00080DC0" w:rsidRDefault="00080DC0">
      <w:pPr>
        <w:pStyle w:val="NormalWeb"/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This phase optimizes performance and builds resilience.</w:t>
      </w:r>
    </w:p>
    <w:p w14:paraId="63FABA8D" w14:textId="77777777" w:rsidR="00080DC0" w:rsidRDefault="00080D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Decentralized Data Indexing &amp; Querying:</w:t>
      </w:r>
    </w:p>
    <w:p w14:paraId="24D393E2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Efficiently query on-chain data without scanning the entire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>.</w:t>
      </w:r>
    </w:p>
    <w:p w14:paraId="63DD04B7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310AC27D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The Graph Protocol:</w:t>
      </w:r>
      <w:r>
        <w:rPr>
          <w:rFonts w:ascii="Arial" w:hAnsi="Arial"/>
          <w:color w:val="1B1C1D"/>
        </w:rPr>
        <w:t xml:space="preserve"> Develop and deploy a </w:t>
      </w:r>
      <w:r>
        <w:rPr>
          <w:rStyle w:val="Strong"/>
          <w:rFonts w:ascii="Arial" w:hAnsi="Arial"/>
          <w:color w:val="1B1C1D"/>
          <w:bdr w:val="none" w:sz="0" w:space="0" w:color="auto" w:frame="1"/>
        </w:rPr>
        <w:t>subgraph</w:t>
      </w:r>
      <w:r>
        <w:rPr>
          <w:rFonts w:ascii="Arial" w:hAnsi="Arial"/>
          <w:color w:val="1B1C1D"/>
        </w:rPr>
        <w:t xml:space="preserve"> for your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>.</w:t>
      </w:r>
    </w:p>
    <w:p w14:paraId="04D3FF5E" w14:textId="77777777" w:rsidR="00080DC0" w:rsidRDefault="00080DC0">
      <w:pPr>
        <w:pStyle w:val="NormalWeb"/>
        <w:numPr>
          <w:ilvl w:val="3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The subgraph will listen to events emitted by your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CoinsensusCampaignFactory</w:t>
      </w:r>
      <w:proofErr w:type="spellEnd"/>
      <w:r>
        <w:rPr>
          <w:rFonts w:ascii="Arial" w:hAnsi="Arial"/>
          <w:color w:val="1B1C1D"/>
        </w:rPr>
        <w:t xml:space="preserve"> (for new campaign deployments) and individual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VotingCampaign</w:t>
      </w:r>
      <w:proofErr w:type="spellEnd"/>
      <w:r>
        <w:rPr>
          <w:rFonts w:ascii="Arial" w:hAnsi="Arial"/>
          <w:color w:val="1B1C1D"/>
        </w:rPr>
        <w:t xml:space="preserve"> contracts (for vote casts and result updates).</w:t>
      </w:r>
    </w:p>
    <w:p w14:paraId="53F87757" w14:textId="77777777" w:rsidR="00080DC0" w:rsidRDefault="00080DC0">
      <w:pPr>
        <w:pStyle w:val="NormalWeb"/>
        <w:numPr>
          <w:ilvl w:val="3"/>
          <w:numId w:val="4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It will index all relevant campaign metadata, vote counts, and transaction IDs.</w:t>
      </w:r>
    </w:p>
    <w:p w14:paraId="7E07154D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Frontend Queries:</w:t>
      </w:r>
      <w:r>
        <w:rPr>
          <w:rFonts w:ascii="Arial" w:hAnsi="Arial"/>
          <w:color w:val="1B1C1D"/>
        </w:rPr>
        <w:t xml:space="preserve"> Update the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CampaignList</w:t>
      </w:r>
      <w:proofErr w:type="spellEnd"/>
      <w:r>
        <w:rPr>
          <w:rFonts w:ascii="Arial" w:hAnsi="Arial"/>
          <w:color w:val="1B1C1D"/>
        </w:rPr>
        <w:t xml:space="preserve"> and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ExistingCampaignsViewer</w:t>
      </w:r>
      <w:proofErr w:type="spellEnd"/>
      <w:r>
        <w:rPr>
          <w:rFonts w:ascii="Arial" w:hAnsi="Arial"/>
          <w:color w:val="1B1C1D"/>
        </w:rPr>
        <w:t xml:space="preserve"> components to query The Graph's </w:t>
      </w:r>
      <w:proofErr w:type="spellStart"/>
      <w:r>
        <w:rPr>
          <w:rFonts w:ascii="Arial" w:hAnsi="Arial"/>
          <w:color w:val="1B1C1D"/>
        </w:rPr>
        <w:t>GraphQL</w:t>
      </w:r>
      <w:proofErr w:type="spellEnd"/>
      <w:r>
        <w:rPr>
          <w:rFonts w:ascii="Arial" w:hAnsi="Arial"/>
          <w:color w:val="1B1C1D"/>
        </w:rPr>
        <w:t xml:space="preserve"> API for campaign data, search functionality, and live results. This replaces Firebase's querying.</w:t>
      </w:r>
    </w:p>
    <w:p w14:paraId="70C91CDC" w14:textId="77777777" w:rsidR="00080DC0" w:rsidRDefault="00080D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Enhanced Frontend UX for </w:t>
      </w:r>
      <w:proofErr w:type="spellStart"/>
      <w:r>
        <w:rPr>
          <w:rStyle w:val="Strong"/>
          <w:rFonts w:ascii="Arial" w:hAnsi="Arial"/>
          <w:color w:val="1B1C1D"/>
          <w:bdr w:val="none" w:sz="0" w:space="0" w:color="auto" w:frame="1"/>
        </w:rPr>
        <w:t>Blockchain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Interactions:</w:t>
      </w:r>
    </w:p>
    <w:p w14:paraId="6E6527B8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Abstract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complexity for a smooth user experience.</w:t>
      </w:r>
    </w:p>
    <w:p w14:paraId="39B1AB2A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700044B2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Gas Estimation:</w:t>
      </w:r>
      <w:r>
        <w:rPr>
          <w:rFonts w:ascii="Arial" w:hAnsi="Arial"/>
          <w:color w:val="1B1C1D"/>
        </w:rPr>
        <w:t xml:space="preserve"> Before any transaction, provide real-time gas fee estimates (using Web3 library functions) and display them clearly to the user in confirmation modals.</w:t>
      </w:r>
    </w:p>
    <w:p w14:paraId="555843B8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Transaction Status Feedback:</w:t>
      </w:r>
      <w:r>
        <w:rPr>
          <w:rFonts w:ascii="Arial" w:hAnsi="Arial"/>
          <w:color w:val="1B1C1D"/>
        </w:rPr>
        <w:t xml:space="preserve"> Implement comprehensive UI states for pending, confirmed, and failed transactions, with clear messages and links to block explorers.</w:t>
      </w:r>
    </w:p>
    <w:p w14:paraId="362AC8A1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Robust Error Handling:</w:t>
      </w:r>
      <w:r>
        <w:rPr>
          <w:rFonts w:ascii="Arial" w:hAnsi="Arial"/>
          <w:color w:val="1B1C1D"/>
        </w:rPr>
        <w:t xml:space="preserve"> Catch and display specific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errors (e.g., "insufficient funds," "user rejected transaction," smart contract reverts) in user-friendly modals.</w:t>
      </w:r>
    </w:p>
    <w:p w14:paraId="225F99B6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Confirmation Modals:</w:t>
      </w:r>
      <w:r>
        <w:rPr>
          <w:rFonts w:ascii="Arial" w:hAnsi="Arial"/>
          <w:color w:val="1B1C1D"/>
        </w:rPr>
        <w:t xml:space="preserve"> Ensure all critical on-chain actions have a clear confirmation modal showing the action details and estimated fees.</w:t>
      </w:r>
    </w:p>
    <w:p w14:paraId="4898B10F" w14:textId="77777777" w:rsidR="00080DC0" w:rsidRDefault="00080D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Key Recovery Mechanisms:</w:t>
      </w:r>
    </w:p>
    <w:p w14:paraId="24CD7367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Provide secure, decentralized ways for users to regain account access if their device is lost/damaged or biometrics change.</w:t>
      </w:r>
    </w:p>
    <w:p w14:paraId="78D0FFEB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04F6E1D8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Smart Contract Wallet (Account Abstraction):</w:t>
      </w:r>
      <w:r>
        <w:rPr>
          <w:rFonts w:ascii="Arial" w:hAnsi="Arial"/>
          <w:color w:val="1B1C1D"/>
        </w:rPr>
        <w:t xml:space="preserve"> Implement user accounts as smart contract wallets (e.g., leveraging ERC-4337 or a custom implementation). This allows for programmable recovery logic.</w:t>
      </w:r>
    </w:p>
    <w:p w14:paraId="0E42DE88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Social Recovery:</w:t>
      </w:r>
      <w:r>
        <w:rPr>
          <w:rFonts w:ascii="Arial" w:hAnsi="Arial"/>
          <w:color w:val="1B1C1D"/>
        </w:rPr>
        <w:t xml:space="preserve"> Integrate a social recovery module. Users designate a set of "guardians" (other DIDs/addresses). A threshold of guardians can approve a transaction to change the account's controller to a new biometric-derived key on a new device.</w:t>
      </w:r>
    </w:p>
    <w:p w14:paraId="365FD0B0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Multi-Factor/Multi-Signature (Optional):</w:t>
      </w:r>
      <w:r>
        <w:rPr>
          <w:rFonts w:ascii="Arial" w:hAnsi="Arial"/>
          <w:color w:val="1B1C1D"/>
        </w:rPr>
        <w:t xml:space="preserve"> Allow users to link additional keys (e.g., hardware wallet, cloud backup of an encrypted seed phrase) to their smart contract wallet, requiring multiple signatures for critical actions or recovery.</w:t>
      </w:r>
    </w:p>
    <w:p w14:paraId="14D5BC24" w14:textId="77777777" w:rsidR="00080DC0" w:rsidRDefault="00080DC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Account/Credential Revocability:</w:t>
      </w:r>
    </w:p>
    <w:p w14:paraId="669F8080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Enable issuers to revoke VCs and for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to recognize these revocations.</w:t>
      </w:r>
    </w:p>
    <w:p w14:paraId="10119D06" w14:textId="77777777" w:rsidR="00080DC0" w:rsidRDefault="00080DC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0EC19F96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Decentralized Revocation Registry:</w:t>
      </w:r>
      <w:r>
        <w:rPr>
          <w:rFonts w:ascii="Arial" w:hAnsi="Arial"/>
          <w:color w:val="1B1C1D"/>
        </w:rPr>
        <w:t xml:space="preserve"> Implement an on-chain "Revocation Registry" (or leverage a W3C-compliant Credential Revocation List - CRL) where issuers can publish the revocation status of VCs they've issued.</w:t>
      </w:r>
    </w:p>
    <w:p w14:paraId="3513FE02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Smart Contract Verification:</w:t>
      </w:r>
      <w:r>
        <w:rPr>
          <w:rFonts w:ascii="Arial" w:hAnsi="Arial"/>
          <w:color w:val="1B1C1D"/>
        </w:rPr>
        <w:t xml:space="preserve"> Update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VotingCampaign</w:t>
      </w:r>
      <w:proofErr w:type="spellEnd"/>
      <w:r>
        <w:rPr>
          <w:rFonts w:ascii="Arial" w:hAnsi="Arial"/>
          <w:color w:val="1B1C1D"/>
        </w:rPr>
        <w:t xml:space="preserve"> smart contracts to query this revocation registry (via on-chain calls) when verifying ZKPs of VCs, denying eligibility if the VC is revoked.</w:t>
      </w:r>
    </w:p>
    <w:p w14:paraId="5B045543" w14:textId="77777777" w:rsidR="00080DC0" w:rsidRDefault="00080DC0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Timed VCs:</w:t>
      </w:r>
      <w:r>
        <w:rPr>
          <w:rFonts w:ascii="Arial" w:hAnsi="Arial"/>
          <w:color w:val="1B1C1D"/>
        </w:rPr>
        <w:t xml:space="preserve"> For temporary roles (e.g., student, employee), issue VCs with built-in expiry dates, automatically invalidating them after the period.</w:t>
      </w:r>
    </w:p>
    <w:p w14:paraId="5047D091" w14:textId="77777777" w:rsidR="00080DC0" w:rsidRDefault="00080DC0">
      <w:pPr>
        <w:pStyle w:val="Heading3"/>
        <w:spacing w:before="0" w:after="120"/>
        <w:rPr>
          <w:rFonts w:ascii="Arial" w:eastAsia="Times New Roman" w:hAnsi="Arial"/>
          <w:color w:val="1B1C1D"/>
          <w:sz w:val="24"/>
          <w:szCs w:val="24"/>
        </w:rPr>
      </w:pPr>
      <w:r>
        <w:rPr>
          <w:rFonts w:ascii="Arial" w:eastAsia="Times New Roman" w:hAnsi="Arial"/>
          <w:color w:val="1B1C1D"/>
          <w:sz w:val="24"/>
          <w:szCs w:val="24"/>
        </w:rPr>
        <w:t>Phase 4: Production Readiness &amp; Beyond</w:t>
      </w:r>
    </w:p>
    <w:p w14:paraId="6E1933B9" w14:textId="77777777" w:rsidR="00080DC0" w:rsidRDefault="00080DC0">
      <w:pPr>
        <w:pStyle w:val="NormalWeb"/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This phase ensures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is robust, secure, and sustainable for real-world use.</w:t>
      </w:r>
    </w:p>
    <w:p w14:paraId="57E2335F" w14:textId="77777777" w:rsidR="00080DC0" w:rsidRDefault="00080D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Refined </w:t>
      </w:r>
      <w:proofErr w:type="spellStart"/>
      <w:r>
        <w:rPr>
          <w:rStyle w:val="Strong"/>
          <w:rFonts w:ascii="Arial" w:hAnsi="Arial"/>
          <w:color w:val="1B1C1D"/>
          <w:bdr w:val="none" w:sz="0" w:space="0" w:color="auto" w:frame="1"/>
        </w:rPr>
        <w:t>Tokenomics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&amp; Incentives:</w:t>
      </w:r>
    </w:p>
    <w:p w14:paraId="1BD9A466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Establish a clear and sustainable economic model for the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CoinsensusToken</w:t>
      </w:r>
      <w:proofErr w:type="spellEnd"/>
      <w:r>
        <w:rPr>
          <w:rFonts w:ascii="Arial" w:hAnsi="Arial"/>
          <w:color w:val="1B1C1D"/>
        </w:rPr>
        <w:t>.</w:t>
      </w:r>
    </w:p>
    <w:p w14:paraId="07848B37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02DD6C44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Detailed Fee Structure:</w:t>
      </w:r>
      <w:r>
        <w:rPr>
          <w:rFonts w:ascii="Arial" w:hAnsi="Arial"/>
          <w:color w:val="1B1C1D"/>
        </w:rPr>
        <w:t xml:space="preserve"> Define precise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CoinsensusToken</w:t>
      </w:r>
      <w:proofErr w:type="spellEnd"/>
      <w:r>
        <w:rPr>
          <w:rFonts w:ascii="Arial" w:hAnsi="Arial"/>
          <w:color w:val="1B1C1D"/>
        </w:rPr>
        <w:t xml:space="preserve"> fees for launching different campaign types (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Multiple Position Ballot</w:t>
      </w:r>
      <w:r>
        <w:rPr>
          <w:rFonts w:ascii="Arial" w:hAnsi="Arial"/>
          <w:color w:val="1B1C1D"/>
        </w:rPr>
        <w:t xml:space="preserve">, </w:t>
      </w:r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Weighted</w:t>
      </w:r>
      <w:r>
        <w:rPr>
          <w:rFonts w:ascii="Arial" w:hAnsi="Arial"/>
          <w:color w:val="1B1C1D"/>
        </w:rPr>
        <w:t xml:space="preserve">) based on the simulated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eligibleVoterCount</w:t>
      </w:r>
      <w:proofErr w:type="spellEnd"/>
      <w:r>
        <w:rPr>
          <w:rFonts w:ascii="Arial" w:hAnsi="Arial"/>
          <w:color w:val="1B1C1D"/>
        </w:rPr>
        <w:t xml:space="preserve"> (which would be derived from on-chain VC data in a real setup).</w:t>
      </w:r>
    </w:p>
    <w:p w14:paraId="038F116C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Voter Rewards:</w:t>
      </w:r>
      <w:r>
        <w:rPr>
          <w:rFonts w:ascii="Arial" w:hAnsi="Arial"/>
          <w:color w:val="1B1C1D"/>
        </w:rPr>
        <w:t xml:space="preserve"> Implement smart contract logic to distribute a portion of campaign launch fees (or a pre-allocated pool of </w:t>
      </w:r>
      <w:proofErr w:type="spellStart"/>
      <w:r>
        <w:rPr>
          <w:rStyle w:val="HTMLCode"/>
          <w:rFonts w:ascii="Arial" w:hAnsi="Arial"/>
          <w:color w:val="575B5F"/>
          <w:sz w:val="21"/>
          <w:szCs w:val="21"/>
          <w:bdr w:val="none" w:sz="0" w:space="0" w:color="auto" w:frame="1"/>
        </w:rPr>
        <w:t>CoinsensusToken</w:t>
      </w:r>
      <w:proofErr w:type="spellEnd"/>
      <w:r>
        <w:rPr>
          <w:rFonts w:ascii="Arial" w:hAnsi="Arial"/>
          <w:color w:val="1B1C1D"/>
        </w:rPr>
        <w:t>) as rewards to eligible voters upon successful vote casting or campaign completion.</w:t>
      </w:r>
    </w:p>
    <w:p w14:paraId="229C0FDD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Treasury Management:</w:t>
      </w:r>
      <w:r>
        <w:rPr>
          <w:rFonts w:ascii="Arial" w:hAnsi="Arial"/>
          <w:color w:val="1B1C1D"/>
        </w:rPr>
        <w:t xml:space="preserve"> Consider a protocol treasury (governed by a DAO) to fund ongoing development, security, and maintenance from a small percentage of fees.</w:t>
      </w:r>
    </w:p>
    <w:p w14:paraId="58196187" w14:textId="77777777" w:rsidR="00080DC0" w:rsidRDefault="00080D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Comprehensive Security Measures:</w:t>
      </w:r>
    </w:p>
    <w:p w14:paraId="60BF5ED8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Ensure the entire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stack is secure against known vulnerabilities.</w:t>
      </w:r>
    </w:p>
    <w:p w14:paraId="28A66667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12B34068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Professional Smart Contract Audits:</w:t>
      </w:r>
      <w:r>
        <w:rPr>
          <w:rFonts w:ascii="Arial" w:hAnsi="Arial"/>
          <w:color w:val="1B1C1D"/>
        </w:rPr>
        <w:t xml:space="preserve"> Mandatory before </w:t>
      </w:r>
      <w:proofErr w:type="spellStart"/>
      <w:r>
        <w:rPr>
          <w:rFonts w:ascii="Arial" w:hAnsi="Arial"/>
          <w:color w:val="1B1C1D"/>
        </w:rPr>
        <w:t>mainnet</w:t>
      </w:r>
      <w:proofErr w:type="spellEnd"/>
      <w:r>
        <w:rPr>
          <w:rFonts w:ascii="Arial" w:hAnsi="Arial"/>
          <w:color w:val="1B1C1D"/>
        </w:rPr>
        <w:t xml:space="preserve"> deployment. Engage reputable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security firms.</w:t>
      </w:r>
    </w:p>
    <w:p w14:paraId="01BA9819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Rigorous Testing:</w:t>
      </w:r>
      <w:r>
        <w:rPr>
          <w:rFonts w:ascii="Arial" w:hAnsi="Arial"/>
          <w:color w:val="1B1C1D"/>
        </w:rPr>
        <w:t xml:space="preserve"> Extensive unit, integration, and fuzz testing for all smart contracts and ZKP circuits.</w:t>
      </w:r>
    </w:p>
    <w:p w14:paraId="6E69A10A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proofErr w:type="spellStart"/>
      <w:r>
        <w:rPr>
          <w:rStyle w:val="Strong"/>
          <w:rFonts w:ascii="Arial" w:hAnsi="Arial"/>
          <w:color w:val="1B1C1D"/>
          <w:bdr w:val="none" w:sz="0" w:space="0" w:color="auto" w:frame="1"/>
        </w:rPr>
        <w:t>OpenZeppelin</w:t>
      </w:r>
      <w:proofErr w:type="spellEnd"/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 Standards:</w:t>
      </w:r>
      <w:r>
        <w:rPr>
          <w:rFonts w:ascii="Arial" w:hAnsi="Arial"/>
          <w:color w:val="1B1C1D"/>
        </w:rPr>
        <w:t xml:space="preserve"> Continue to leverage battle-tested </w:t>
      </w:r>
      <w:proofErr w:type="spellStart"/>
      <w:r>
        <w:rPr>
          <w:rFonts w:ascii="Arial" w:hAnsi="Arial"/>
          <w:color w:val="1B1C1D"/>
        </w:rPr>
        <w:t>OpenZeppelin</w:t>
      </w:r>
      <w:proofErr w:type="spellEnd"/>
      <w:r>
        <w:rPr>
          <w:rFonts w:ascii="Arial" w:hAnsi="Arial"/>
          <w:color w:val="1B1C1D"/>
        </w:rPr>
        <w:t xml:space="preserve"> contracts for all standard components.</w:t>
      </w:r>
    </w:p>
    <w:p w14:paraId="6553F20C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Bug Bounty Program:</w:t>
      </w:r>
      <w:r>
        <w:rPr>
          <w:rFonts w:ascii="Arial" w:hAnsi="Arial"/>
          <w:color w:val="1B1C1D"/>
        </w:rPr>
        <w:t xml:space="preserve"> Launch a public bug bounty program to incentivize white-hat hackers.</w:t>
      </w:r>
    </w:p>
    <w:p w14:paraId="6079990A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Secure Frontend Practices:</w:t>
      </w:r>
      <w:r>
        <w:rPr>
          <w:rFonts w:ascii="Arial" w:hAnsi="Arial"/>
          <w:color w:val="1B1C1D"/>
        </w:rPr>
        <w:t xml:space="preserve"> Adhere to secure coding guidelines for React Native (input validation, XSS/CSRF prevention).</w:t>
      </w:r>
    </w:p>
    <w:p w14:paraId="33F0F6F1" w14:textId="77777777" w:rsidR="00080DC0" w:rsidRDefault="00080D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Decentralized Frontend Hosting:</w:t>
      </w:r>
    </w:p>
    <w:p w14:paraId="3E3E3B04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Host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frontend in a censorship-resistant and immutable manner.</w:t>
      </w:r>
    </w:p>
    <w:p w14:paraId="746ADC85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429AD2E0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Deploy the static build of the React Native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(compiled for web, if applicable, or served via IPFS for mobile app updates) to </w:t>
      </w:r>
      <w:r>
        <w:rPr>
          <w:rStyle w:val="Strong"/>
          <w:rFonts w:ascii="Arial" w:hAnsi="Arial"/>
          <w:color w:val="1B1C1D"/>
          <w:bdr w:val="none" w:sz="0" w:space="0" w:color="auto" w:frame="1"/>
        </w:rPr>
        <w:t xml:space="preserve">IPFS or </w:t>
      </w:r>
      <w:proofErr w:type="spellStart"/>
      <w:r>
        <w:rPr>
          <w:rStyle w:val="Strong"/>
          <w:rFonts w:ascii="Arial" w:hAnsi="Arial"/>
          <w:color w:val="1B1C1D"/>
          <w:bdr w:val="none" w:sz="0" w:space="0" w:color="auto" w:frame="1"/>
        </w:rPr>
        <w:t>Arweave</w:t>
      </w:r>
      <w:proofErr w:type="spellEnd"/>
      <w:r>
        <w:rPr>
          <w:rFonts w:ascii="Arial" w:hAnsi="Arial"/>
          <w:color w:val="1B1C1D"/>
        </w:rPr>
        <w:t>.</w:t>
      </w:r>
    </w:p>
    <w:p w14:paraId="4898BF41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Link a traditional domain name to the decentralized content hash (CID) using services like ENS (</w:t>
      </w:r>
      <w:proofErr w:type="spellStart"/>
      <w:r>
        <w:rPr>
          <w:rFonts w:ascii="Arial" w:hAnsi="Arial"/>
          <w:color w:val="1B1C1D"/>
        </w:rPr>
        <w:t>Ethereum</w:t>
      </w:r>
      <w:proofErr w:type="spellEnd"/>
      <w:r>
        <w:rPr>
          <w:rFonts w:ascii="Arial" w:hAnsi="Arial"/>
          <w:color w:val="1B1C1D"/>
        </w:rPr>
        <w:t xml:space="preserve"> Name Service) or IPFS gateways.</w:t>
      </w:r>
    </w:p>
    <w:p w14:paraId="26EDFF53" w14:textId="77777777" w:rsidR="00080DC0" w:rsidRDefault="00080DC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Monitoring, Analytics, and Maintenance:</w:t>
      </w:r>
    </w:p>
    <w:p w14:paraId="1368DD69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Requirement:</w:t>
      </w:r>
      <w:r>
        <w:rPr>
          <w:rFonts w:ascii="Arial" w:hAnsi="Arial"/>
          <w:color w:val="1B1C1D"/>
        </w:rPr>
        <w:t xml:space="preserve"> Ensure continuous operation, performance tracking, and timely updates.</w:t>
      </w:r>
    </w:p>
    <w:p w14:paraId="3902B8D9" w14:textId="77777777" w:rsidR="00080DC0" w:rsidRDefault="00080DC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Action:</w:t>
      </w:r>
    </w:p>
    <w:p w14:paraId="387A1D0C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Implement comprehensive monitoring for smart contract events, transaction statuses, gas prices, and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performance.</w:t>
      </w:r>
    </w:p>
    <w:p w14:paraId="3FB92263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Set up alerts for unusual activity or potential issues.</w:t>
      </w:r>
    </w:p>
    <w:p w14:paraId="3C68FF50" w14:textId="77777777" w:rsidR="00080DC0" w:rsidRDefault="00080DC0">
      <w:pPr>
        <w:pStyle w:val="NormalWeb"/>
        <w:numPr>
          <w:ilvl w:val="2"/>
          <w:numId w:val="5"/>
        </w:numPr>
        <w:spacing w:before="0" w:beforeAutospacing="0" w:after="12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Plan for regular smart contract upgrades (via proxy patterns) and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updates.</w:t>
      </w:r>
    </w:p>
    <w:p w14:paraId="2317879E" w14:textId="77777777" w:rsidR="00080DC0" w:rsidRDefault="00080DC0">
      <w:pPr>
        <w:pStyle w:val="NormalWeb"/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Important Considerations for the AI/Development Team:</w:t>
      </w:r>
    </w:p>
    <w:p w14:paraId="58BA6CEC" w14:textId="77777777" w:rsidR="00080DC0" w:rsidRDefault="00080D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Iterative Development:</w:t>
      </w:r>
      <w:r>
        <w:rPr>
          <w:rFonts w:ascii="Arial" w:hAnsi="Arial"/>
          <w:color w:val="1B1C1D"/>
        </w:rPr>
        <w:t xml:space="preserve"> This is a multi-year project. Prioritize building and testing each phase iteratively.</w:t>
      </w:r>
    </w:p>
    <w:p w14:paraId="02F1803E" w14:textId="77777777" w:rsidR="00080DC0" w:rsidRDefault="00080D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Mobile-First Design:</w:t>
      </w:r>
      <w:r>
        <w:rPr>
          <w:rFonts w:ascii="Arial" w:hAnsi="Arial"/>
          <w:color w:val="1B1C1D"/>
        </w:rPr>
        <w:t xml:space="preserve"> All UI/UX decisions should prioritize the mobile experience.</w:t>
      </w:r>
    </w:p>
    <w:p w14:paraId="05D16A39" w14:textId="77777777" w:rsidR="00080DC0" w:rsidRDefault="00080D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Performance:</w:t>
      </w:r>
      <w:r>
        <w:rPr>
          <w:rFonts w:ascii="Arial" w:hAnsi="Arial"/>
          <w:color w:val="1B1C1D"/>
        </w:rPr>
        <w:t xml:space="preserve"> Optimize smart contracts for gas efficiency and frontend for responsiveness.</w:t>
      </w:r>
    </w:p>
    <w:p w14:paraId="4DE4B9D1" w14:textId="77777777" w:rsidR="00080DC0" w:rsidRDefault="00080D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User Education:</w:t>
      </w:r>
      <w:r>
        <w:rPr>
          <w:rFonts w:ascii="Arial" w:hAnsi="Arial"/>
          <w:color w:val="1B1C1D"/>
        </w:rPr>
        <w:t xml:space="preserve"> The </w:t>
      </w:r>
      <w:proofErr w:type="spellStart"/>
      <w:r>
        <w:rPr>
          <w:rFonts w:ascii="Arial" w:hAnsi="Arial"/>
          <w:color w:val="1B1C1D"/>
        </w:rPr>
        <w:t>dApp</w:t>
      </w:r>
      <w:proofErr w:type="spellEnd"/>
      <w:r>
        <w:rPr>
          <w:rFonts w:ascii="Arial" w:hAnsi="Arial"/>
          <w:color w:val="1B1C1D"/>
        </w:rPr>
        <w:t xml:space="preserve"> must simplify complex </w:t>
      </w:r>
      <w:proofErr w:type="spellStart"/>
      <w:r>
        <w:rPr>
          <w:rFonts w:ascii="Arial" w:hAnsi="Arial"/>
          <w:color w:val="1B1C1D"/>
        </w:rPr>
        <w:t>blockchain</w:t>
      </w:r>
      <w:proofErr w:type="spellEnd"/>
      <w:r>
        <w:rPr>
          <w:rFonts w:ascii="Arial" w:hAnsi="Arial"/>
          <w:color w:val="1B1C1D"/>
        </w:rPr>
        <w:t xml:space="preserve"> concepts for mainstream users.</w:t>
      </w:r>
    </w:p>
    <w:p w14:paraId="5AB95EBC" w14:textId="77777777" w:rsidR="00080DC0" w:rsidRDefault="00080D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/>
          <w:color w:val="1B1C1D"/>
        </w:rPr>
      </w:pPr>
      <w:r>
        <w:rPr>
          <w:rStyle w:val="Strong"/>
          <w:rFonts w:ascii="Arial" w:hAnsi="Arial"/>
          <w:color w:val="1B1C1D"/>
          <w:bdr w:val="none" w:sz="0" w:space="0" w:color="auto" w:frame="1"/>
        </w:rPr>
        <w:t>Legal &amp; Regulatory:</w:t>
      </w:r>
      <w:r>
        <w:rPr>
          <w:rFonts w:ascii="Arial" w:hAnsi="Arial"/>
          <w:color w:val="1B1C1D"/>
        </w:rPr>
        <w:t xml:space="preserve"> Acknowledge that legal counsel will be required for real-world deployment, especially concerning </w:t>
      </w:r>
      <w:proofErr w:type="spellStart"/>
      <w:r>
        <w:rPr>
          <w:rFonts w:ascii="Arial" w:hAnsi="Arial"/>
          <w:color w:val="1B1C1D"/>
        </w:rPr>
        <w:t>tokenomics</w:t>
      </w:r>
      <w:proofErr w:type="spellEnd"/>
      <w:r>
        <w:rPr>
          <w:rFonts w:ascii="Arial" w:hAnsi="Arial"/>
          <w:color w:val="1B1C1D"/>
        </w:rPr>
        <w:t>, biometrics, and voting legality.</w:t>
      </w:r>
    </w:p>
    <w:p w14:paraId="1474465D" w14:textId="77777777" w:rsidR="00080DC0" w:rsidRDefault="00080DC0">
      <w:pPr>
        <w:pStyle w:val="NormalWeb"/>
        <w:spacing w:before="0" w:beforeAutospacing="0" w:after="24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 xml:space="preserve">This prompt provides a detailed blueprint for building a cutting-edge decentralized application that aligns with your vision for </w:t>
      </w:r>
      <w:proofErr w:type="spellStart"/>
      <w:r>
        <w:rPr>
          <w:rFonts w:ascii="Arial" w:hAnsi="Arial"/>
          <w:color w:val="1B1C1D"/>
        </w:rPr>
        <w:t>Coinsensus</w:t>
      </w:r>
      <w:proofErr w:type="spellEnd"/>
      <w:r>
        <w:rPr>
          <w:rFonts w:ascii="Arial" w:hAnsi="Arial"/>
          <w:color w:val="1B1C1D"/>
        </w:rPr>
        <w:t>.</w:t>
      </w:r>
    </w:p>
    <w:p w14:paraId="3E705EF8" w14:textId="77777777" w:rsidR="00080DC0" w:rsidRDefault="00080DC0">
      <w:pPr>
        <w:pStyle w:val="NormalWeb"/>
        <w:spacing w:before="0" w:beforeAutospacing="0" w:after="240" w:afterAutospacing="0"/>
        <w:rPr>
          <w:rFonts w:ascii="Arial" w:hAnsi="Arial"/>
          <w:color w:val="1B1C1D"/>
        </w:rPr>
      </w:pPr>
    </w:p>
    <w:p w14:paraId="066AA7A1" w14:textId="6D26E419" w:rsidR="00080DC0" w:rsidRDefault="00080DC0">
      <w:pPr>
        <w:pStyle w:val="NormalWeb"/>
        <w:spacing w:before="0" w:beforeAutospacing="0" w:after="240" w:afterAutospacing="0"/>
        <w:rPr>
          <w:rFonts w:ascii="Arial" w:hAnsi="Arial"/>
          <w:color w:val="1B1C1D"/>
        </w:rPr>
      </w:pPr>
      <w:r>
        <w:rPr>
          <w:rFonts w:ascii="Arial" w:hAnsi="Arial"/>
          <w:color w:val="1B1C1D"/>
        </w:rPr>
        <w:t>The following code is only a concept</w:t>
      </w:r>
      <w:r w:rsidR="00FE0BEB">
        <w:rPr>
          <w:rFonts w:ascii="Arial" w:hAnsi="Arial"/>
          <w:color w:val="1B1C1D"/>
        </w:rPr>
        <w:t xml:space="preserve"> based on a Firebase context. </w:t>
      </w:r>
      <w:proofErr w:type="spellStart"/>
      <w:r w:rsidR="00FE0BEB">
        <w:rPr>
          <w:rFonts w:ascii="Arial" w:hAnsi="Arial"/>
          <w:color w:val="1B1C1D"/>
        </w:rPr>
        <w:t>Replit</w:t>
      </w:r>
      <w:proofErr w:type="spellEnd"/>
      <w:r w:rsidR="00FE0BEB">
        <w:rPr>
          <w:rFonts w:ascii="Arial" w:hAnsi="Arial"/>
          <w:color w:val="1B1C1D"/>
        </w:rPr>
        <w:t xml:space="preserve"> agent should only </w:t>
      </w:r>
      <w:r w:rsidR="00955F64">
        <w:rPr>
          <w:rFonts w:ascii="Arial" w:hAnsi="Arial"/>
          <w:color w:val="1B1C1D"/>
        </w:rPr>
        <w:t xml:space="preserve">consider this as basis, and not an actual production-ready code. Use a sample Biometric seed for simulation purposes to enable </w:t>
      </w:r>
      <w:r w:rsidR="00364166">
        <w:rPr>
          <w:rFonts w:ascii="Arial" w:hAnsi="Arial"/>
          <w:color w:val="1B1C1D"/>
        </w:rPr>
        <w:t>account creation process without undergoing actual biometrics scan.</w:t>
      </w:r>
      <w:r w:rsidR="00234224">
        <w:rPr>
          <w:rFonts w:ascii="Arial" w:hAnsi="Arial"/>
          <w:color w:val="1B1C1D"/>
        </w:rPr>
        <w:t xml:space="preserve"> If necessary, and for </w:t>
      </w:r>
      <w:proofErr w:type="spellStart"/>
      <w:r w:rsidR="00234224">
        <w:rPr>
          <w:rFonts w:ascii="Arial" w:hAnsi="Arial"/>
          <w:color w:val="1B1C1D"/>
        </w:rPr>
        <w:t>convinience</w:t>
      </w:r>
      <w:proofErr w:type="spellEnd"/>
      <w:r w:rsidR="00234224">
        <w:rPr>
          <w:rFonts w:ascii="Arial" w:hAnsi="Arial"/>
          <w:color w:val="1B1C1D"/>
        </w:rPr>
        <w:t xml:space="preserve">, use </w:t>
      </w:r>
      <w:proofErr w:type="spellStart"/>
      <w:r w:rsidR="005F3831">
        <w:rPr>
          <w:rFonts w:ascii="Arial" w:hAnsi="Arial"/>
          <w:color w:val="1B1C1D"/>
        </w:rPr>
        <w:t>blockchain</w:t>
      </w:r>
      <w:proofErr w:type="spellEnd"/>
      <w:r w:rsidR="005F3831">
        <w:rPr>
          <w:rFonts w:ascii="Arial" w:hAnsi="Arial"/>
          <w:color w:val="1B1C1D"/>
        </w:rPr>
        <w:t xml:space="preserve"> </w:t>
      </w:r>
      <w:proofErr w:type="spellStart"/>
      <w:r w:rsidR="005F3831">
        <w:rPr>
          <w:rFonts w:ascii="Arial" w:hAnsi="Arial"/>
          <w:color w:val="1B1C1D"/>
        </w:rPr>
        <w:t>testnet</w:t>
      </w:r>
      <w:proofErr w:type="spellEnd"/>
      <w:r w:rsidR="005F3831">
        <w:rPr>
          <w:rFonts w:ascii="Arial" w:hAnsi="Arial"/>
          <w:color w:val="1B1C1D"/>
        </w:rPr>
        <w:t xml:space="preserve"> token environment.</w:t>
      </w:r>
    </w:p>
    <w:p w14:paraId="2546D1DE" w14:textId="77777777" w:rsidR="00080DC0" w:rsidRDefault="00080DC0"/>
    <w:sectPr w:rsidR="0008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F0322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F721B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55D7D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6D5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669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51C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270193">
    <w:abstractNumId w:val="5"/>
  </w:num>
  <w:num w:numId="2" w16cid:durableId="1184171558">
    <w:abstractNumId w:val="3"/>
  </w:num>
  <w:num w:numId="3" w16cid:durableId="1264806589">
    <w:abstractNumId w:val="0"/>
  </w:num>
  <w:num w:numId="4" w16cid:durableId="1156261374">
    <w:abstractNumId w:val="1"/>
  </w:num>
  <w:num w:numId="5" w16cid:durableId="1076126272">
    <w:abstractNumId w:val="2"/>
  </w:num>
  <w:num w:numId="6" w16cid:durableId="1366833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0"/>
    <w:rsid w:val="00033EA2"/>
    <w:rsid w:val="00080DC0"/>
    <w:rsid w:val="00234224"/>
    <w:rsid w:val="00364166"/>
    <w:rsid w:val="005F3831"/>
    <w:rsid w:val="006C0B5B"/>
    <w:rsid w:val="00955F64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362AF"/>
  <w15:chartTrackingRefBased/>
  <w15:docId w15:val="{01A31C27-6EF8-1740-AD6A-D53976E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DC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0D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DC0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0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2236</Words>
  <Characters>12749</Characters>
  <Application>Microsoft Office Word</Application>
  <DocSecurity>0</DocSecurity>
  <Lines>106</Lines>
  <Paragraphs>29</Paragraphs>
  <ScaleCrop>false</ScaleCrop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mdpresquito07@gmail.com</dc:creator>
  <cp:keywords/>
  <dc:description/>
  <cp:lastModifiedBy>mdpresquito07@gmail.com</cp:lastModifiedBy>
  <cp:revision>2</cp:revision>
  <dcterms:created xsi:type="dcterms:W3CDTF">2025-07-12T15:10:00Z</dcterms:created>
  <dcterms:modified xsi:type="dcterms:W3CDTF">2025-07-12T15:10:00Z</dcterms:modified>
</cp:coreProperties>
</file>