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1A06B9">
        <w:rPr>
          <w:rFonts w:ascii="Times New Roman" w:hAnsi="Times New Roman" w:cs="Times New Roman"/>
          <w:color w:val="auto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B676F3" w:rsidRPr="00FE55E4" w:rsidRDefault="00EE67CD" w:rsidP="00FE55E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</w:t>
      </w:r>
      <w:r w:rsidR="007B1E03">
        <w:rPr>
          <w:rFonts w:ascii="Times New Roman" w:hAnsi="Times New Roman" w:cs="Times New Roman"/>
          <w:color w:val="auto"/>
          <w:sz w:val="28"/>
          <w:szCs w:val="28"/>
        </w:rPr>
        <w:t>ЕТОДЫ МАТЕМАТИЧЕСКОГО МОДЕЛИРОВАНИЯ</w:t>
      </w:r>
    </w:p>
    <w:p w:rsidR="00BF5927" w:rsidRDefault="00BF5927" w:rsidP="00001074">
      <w:pPr>
        <w:pStyle w:val="2"/>
        <w:numPr>
          <w:ilvl w:val="0"/>
          <w:numId w:val="9"/>
        </w:numPr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Система массового обслуживания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Выбор модели для описания интенсивности потока в системах массового обслуживания зависит от конкретных характеристик и условий системы. В различных сценариях могут быть применены разные модели. Однако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неограниченной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часто используется из-за своей математической обоснованности и относительной простоты.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1074">
        <w:rPr>
          <w:rFonts w:ascii="Times New Roman" w:hAnsi="Times New Roman" w:cs="Times New Roman"/>
          <w:sz w:val="28"/>
          <w:szCs w:val="28"/>
        </w:rPr>
        <w:t>В ней предполагается следующее: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Поток заявок (входящий поток): используется процесс Пуассона, который подходит для описания случайных поступлений заявок.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Время обслуживания (время обслуживания каждой заявки): используется экспоненциальное распределение, что предполагает случайные и независимые времена обслуживания.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Количество обслуживающих каналов (обслуживающих устройств): Бесконечное количество каналов для обслуживания заявок.</w:t>
      </w:r>
    </w:p>
    <w:p w:rsidR="00001074" w:rsidRPr="00001074" w:rsidRDefault="00001074" w:rsidP="00001074">
      <w:pPr>
        <w:ind w:firstLine="0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Такие предположения делают модель </w:t>
      </w:r>
      <w:r>
        <w:rPr>
          <w:rFonts w:ascii="Times New Roman" w:hAnsi="Times New Roman" w:cs="Times New Roman"/>
          <w:sz w:val="28"/>
          <w:szCs w:val="28"/>
        </w:rPr>
        <w:t xml:space="preserve">более </w:t>
      </w:r>
      <w:r w:rsidRPr="00001074">
        <w:rPr>
          <w:rFonts w:ascii="Times New Roman" w:hAnsi="Times New Roman" w:cs="Times New Roman"/>
          <w:sz w:val="28"/>
          <w:szCs w:val="28"/>
        </w:rPr>
        <w:t>поддающейся анализу и решению. Это позволяет исследователям получать аналитические выражения для характеристик системы, таких как интенсивность обслуживания, среднее время ожидания, вероятность отказа, и другие.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 других моделях, таких как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 массового обслуживания с ожиданием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может быть ограниченное количество обслуживающих каналов или дополнительные условия, которые делают математический анализ более сложным.</w:t>
      </w:r>
    </w:p>
    <w:p w:rsidR="001A06B9" w:rsidRPr="001A06B9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в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данной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используется метод </w:t>
      </w:r>
      <w:r w:rsidR="00964710">
        <w:rPr>
          <w:rFonts w:ascii="Times New Roman" w:hAnsi="Times New Roman" w:cs="Times New Roman"/>
          <w:sz w:val="28"/>
          <w:szCs w:val="28"/>
        </w:rPr>
        <w:t>«</w:t>
      </w:r>
      <w:r w:rsidR="001A06B9" w:rsidRPr="001A06B9">
        <w:rPr>
          <w:rFonts w:ascii="Times New Roman" w:hAnsi="Times New Roman" w:cs="Times New Roman"/>
          <w:sz w:val="28"/>
          <w:szCs w:val="28"/>
        </w:rPr>
        <w:t>системы массового обслуживания с неограниченной очередью</w:t>
      </w:r>
      <w:r w:rsidR="00964710">
        <w:rPr>
          <w:rFonts w:ascii="Times New Roman" w:hAnsi="Times New Roman" w:cs="Times New Roman"/>
          <w:sz w:val="28"/>
          <w:szCs w:val="28"/>
        </w:rPr>
        <w:t>»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lastRenderedPageBreak/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0" allowOverlap="1" wp14:editId="074A290F">
                <wp:simplePos x="0" y="0"/>
                <wp:positionH relativeFrom="page">
                  <wp:posOffset>1118235</wp:posOffset>
                </wp:positionH>
                <wp:positionV relativeFrom="paragraph">
                  <wp:posOffset>-209550</wp:posOffset>
                </wp:positionV>
                <wp:extent cx="5609590" cy="1052830"/>
                <wp:effectExtent l="0" t="0" r="0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9590" cy="105283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left:0;text-align:left;margin-left:88.05pt;margin-top:-16.5pt;width:441.7pt;height:82.9pt;z-index:251658240;mso-position-horizont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8215A">
        <w:rPr>
          <w:rFonts w:ascii="Times New Roman" w:hAnsi="Times New Roman" w:cs="Times New Roman"/>
          <w:sz w:val="24"/>
          <w:szCs w:val="24"/>
        </w:rPr>
        <w:t>Рисунок 1. Граф состояний</w:t>
      </w:r>
    </w:p>
    <w:p w:rsidR="005947F9" w:rsidRDefault="005947F9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:rsidR="005947F9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FE55E4" w:rsidRPr="00E8215A" w:rsidRDefault="00FE55E4" w:rsidP="00E8215A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lastRenderedPageBreak/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B4739D" w:rsidRDefault="00547990">
      <w:pPr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pt;height:114.75pt" o:ole="">
            <v:imagedata r:id="rId6" o:title=""/>
          </v:shape>
          <o:OLEObject Type="Embed" ProgID="Visio.Drawing.15" ShapeID="_x0000_i1025" DrawAspect="Content" ObjectID="_1761818917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-ая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K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-ый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воспользуясь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201870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  <w:r w:rsidR="00201870" w:rsidRP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>Что соответствует формуле 17.</w:t>
      </w:r>
    </w:p>
    <w:p w:rsidR="009310B4" w:rsidRDefault="00DB0E08" w:rsidP="00201870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превышает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необходимо использовать уже формулу 26. </w:t>
      </w: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ый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000000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26" type="#_x0000_t75" style="width:467.25pt;height:117pt" o:ole="">
            <v:imagedata r:id="rId8" o:title=""/>
          </v:shape>
          <o:OLEObject Type="Embed" ProgID="Visio.Drawing.15" ShapeID="_x0000_i1026" DrawAspect="Content" ObjectID="_1761818918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>Демонстрация определения расстояния 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000000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277F5E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r w:rsid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получаю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разгона 1-ого</m:t>
            </m:r>
          </m:sub>
        </m:sSub>
      </m:oMath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вычисления коэффициента 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</w:p>
    <w:p w:rsidR="00277F5E" w:rsidRDefault="00000000" w:rsidP="00277F5E">
      <w:pPr>
        <w:ind w:firstLine="0"/>
        <w:jc w:val="right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</w:rPr>
          <m:t>=i*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B42315">
        <w:rPr>
          <w:rFonts w:ascii="Times New Roman" w:eastAsiaTheme="minorEastAsia" w:hAnsi="Times New Roman" w:cs="Times New Roman"/>
        </w:rPr>
        <w:tab/>
      </w:r>
      <w:r w:rsidR="00B42315">
        <w:rPr>
          <w:rFonts w:ascii="Times New Roman" w:eastAsiaTheme="minorEastAsia" w:hAnsi="Times New Roman" w:cs="Times New Roman"/>
        </w:rPr>
        <w:tab/>
      </w:r>
      <w:r w:rsidR="00B42315" w:rsidRPr="00201870">
        <w:rPr>
          <w:rFonts w:ascii="Times New Roman" w:eastAsiaTheme="minorEastAsia" w:hAnsi="Times New Roman" w:cs="Times New Roman"/>
          <w:iCs/>
          <w:sz w:val="28"/>
          <w:szCs w:val="28"/>
        </w:rPr>
        <w:t>(29)</w:t>
      </w:r>
    </w:p>
    <w:p w:rsidR="00277F5E" w:rsidRDefault="00277F5E" w:rsidP="00277F5E">
      <w:r>
        <w:br w:type="page"/>
      </w:r>
    </w:p>
    <w:p w:rsidR="00E37592" w:rsidRDefault="00E37592" w:rsidP="00E37592">
      <w:pPr>
        <w:divId w:val="1925458899"/>
        <w:rPr>
          <w:rFonts w:ascii="Times New Roman" w:hAnsi="Times New Roman" w:cs="Times New Roman"/>
          <w:sz w:val="28"/>
          <w:szCs w:val="28"/>
        </w:rPr>
      </w:pPr>
      <w:r w:rsidRPr="00E37592">
        <w:rPr>
          <w:rFonts w:ascii="Times New Roman" w:hAnsi="Times New Roman" w:cs="Times New Roman"/>
          <w:sz w:val="28"/>
          <w:szCs w:val="28"/>
        </w:rPr>
        <w:lastRenderedPageBreak/>
        <w:t>Теперь, при наличии всех данных для расчета интенсивности обслуживания светофора, формула приобретает следующий вид. Необходимо выяснить количество циклов светофора, происходящих в течение часа, и умножить это число на количество автомобилей, проезжающих за один цикл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37592" w:rsidRDefault="00E37592" w:rsidP="00E37592">
      <w:pPr>
        <w:divId w:val="1925458899"/>
        <w:rPr>
          <w:rFonts w:ascii="Times New Roman" w:eastAsiaTheme="minorEastAsia" w:hAnsi="Times New Roman" w:cs="Times New Roman"/>
          <w:sz w:val="28"/>
          <w:szCs w:val="28"/>
        </w:rPr>
      </w:pPr>
    </w:p>
    <w:p w:rsidR="00E37592" w:rsidRPr="00E37592" w:rsidRDefault="00E37592" w:rsidP="00E37592">
      <w:pPr>
        <w:jc w:val="right"/>
        <w:divId w:val="1925458899"/>
        <w:rPr>
          <w:rFonts w:ascii="Cambria Math" w:eastAsiaTheme="minorEastAsia" w:hAnsi="Cambria Math"/>
          <w:i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μ</m:t>
        </m:r>
        <m:r>
          <w:rPr>
            <w:rFonts w:ascii="Cambria Math" w:eastAsiaTheme="minorEastAsia" w:hAnsi="Cambria Math" w:cs="Times New Roman"/>
            <w:sz w:val="40"/>
            <w:szCs w:val="40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40"/>
                <w:szCs w:val="4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40"/>
                    <w:szCs w:val="40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вкл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+ 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 w:cs="Times New Roman"/>
            <w:sz w:val="40"/>
            <w:szCs w:val="40"/>
          </w:rPr>
          <m:t>*</m:t>
        </m:r>
        <m:r>
          <w:rPr>
            <w:rFonts w:ascii="Cambria Math" w:eastAsiaTheme="minorEastAsia" w:hAnsi="Cambria Math" w:cs="Times New Roman"/>
            <w:sz w:val="40"/>
            <w:szCs w:val="40"/>
            <w:lang w:val="en-US"/>
          </w:rPr>
          <m:t>K</m:t>
        </m:r>
      </m:oMath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sz w:val="28"/>
          <w:szCs w:val="28"/>
        </w:rPr>
        <w:t>(30</w:t>
      </w:r>
      <w:r>
        <w:rPr>
          <w:rFonts w:ascii="Cambria Math" w:eastAsiaTheme="minorEastAsia" w:hAnsi="Cambria Math"/>
          <w:sz w:val="28"/>
          <w:szCs w:val="28"/>
        </w:rPr>
        <w:t>)</w:t>
      </w:r>
    </w:p>
    <w:p w:rsidR="00BF49E6" w:rsidRDefault="00BF49E6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:rsidR="00E37592" w:rsidRDefault="00BF49E6" w:rsidP="00BF49E6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r w:rsidRPr="00BF49E6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</w:p>
    <w:p w:rsidR="00552B9F" w:rsidRDefault="00BF49E6" w:rsidP="00BF49E6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В заключении к разделу о методологии можно отметить, что в данно</w:t>
      </w:r>
      <w:r w:rsidR="00552B9F">
        <w:rPr>
          <w:rFonts w:ascii="Times New Roman" w:hAnsi="Times New Roman" w:cs="Times New Roman"/>
          <w:sz w:val="28"/>
          <w:szCs w:val="28"/>
        </w:rPr>
        <w:t>м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 w:rsidR="00552B9F">
        <w:rPr>
          <w:rFonts w:ascii="Times New Roman" w:hAnsi="Times New Roman" w:cs="Times New Roman"/>
          <w:sz w:val="28"/>
          <w:szCs w:val="28"/>
        </w:rPr>
        <w:t>пункте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описан</w:t>
      </w:r>
      <w:r w:rsidRPr="00BF49E6">
        <w:rPr>
          <w:rFonts w:ascii="Times New Roman" w:hAnsi="Times New Roman" w:cs="Times New Roman"/>
          <w:sz w:val="28"/>
          <w:szCs w:val="28"/>
        </w:rPr>
        <w:t xml:space="preserve"> метод системы массового обслуживания с неограниченной очередью для моделирования светофоров в целях управления транспортным потоком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F49E6">
        <w:rPr>
          <w:rFonts w:ascii="Times New Roman" w:hAnsi="Times New Roman" w:cs="Times New Roman"/>
          <w:sz w:val="28"/>
          <w:szCs w:val="28"/>
        </w:rPr>
        <w:t>Дополнительно была выведена формула для ключевого параметра интенсивности потока, используя всего несколько известных параметров, таких как: длительность работы светофора, ускорение автомобиля, время реакции водителя, максимальная разрешенная скорость на дороге и длина автомобиля.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49E6">
        <w:rPr>
          <w:rFonts w:ascii="Times New Roman" w:hAnsi="Times New Roman" w:cs="Times New Roman"/>
          <w:sz w:val="28"/>
          <w:szCs w:val="28"/>
        </w:rPr>
        <w:t>С использованием знаний, доступных на уровне 10-11 классов, а именно формул для равноускоренного движения и движения с постоянной скоростью, была выведена данная формула.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49E6" w:rsidRPr="00BF49E6" w:rsidRDefault="00552B9F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два этих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математически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инструмент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обеспечива</w:t>
      </w:r>
      <w:r>
        <w:rPr>
          <w:rFonts w:ascii="Times New Roman" w:hAnsi="Times New Roman" w:cs="Times New Roman"/>
          <w:sz w:val="28"/>
          <w:szCs w:val="28"/>
        </w:rPr>
        <w:t>ю</w:t>
      </w:r>
      <w:r w:rsidR="00BF49E6" w:rsidRPr="00BF49E6">
        <w:rPr>
          <w:rFonts w:ascii="Times New Roman" w:hAnsi="Times New Roman" w:cs="Times New Roman"/>
          <w:sz w:val="28"/>
          <w:szCs w:val="28"/>
        </w:rPr>
        <w:t>т структурированный подход к анализу процессов обслуживания, в частности, движения автомобилей на перекрестках и светофорах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49E6" w:rsidRPr="00BF49E6">
        <w:rPr>
          <w:rFonts w:ascii="Times New Roman" w:hAnsi="Times New Roman" w:cs="Times New Roman"/>
          <w:sz w:val="28"/>
          <w:szCs w:val="28"/>
        </w:rPr>
        <w:t>что приводит к более эффективному управлению транспортным потоком и снижению негативного воздействия на окружающую среду. Эт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подход</w:t>
      </w:r>
      <w:r>
        <w:rPr>
          <w:rFonts w:ascii="Times New Roman" w:hAnsi="Times New Roman" w:cs="Times New Roman"/>
          <w:sz w:val="28"/>
          <w:szCs w:val="28"/>
        </w:rPr>
        <w:t>ы хорошо бы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применя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в области управления городской инфраструктурой и транспортом, делая его актуальным и востребованным инструментом для решения задач в данной области.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Кроме того</w:t>
      </w:r>
      <w:r w:rsidR="00552B9F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BF49E6">
        <w:rPr>
          <w:rFonts w:ascii="Times New Roman" w:hAnsi="Times New Roman" w:cs="Times New Roman"/>
          <w:sz w:val="28"/>
          <w:szCs w:val="28"/>
        </w:rPr>
        <w:t xml:space="preserve">, представлены основные параметры и характеристики </w:t>
      </w:r>
      <w:r w:rsidR="00552B9F">
        <w:rPr>
          <w:rFonts w:ascii="Times New Roman" w:hAnsi="Times New Roman" w:cs="Times New Roman"/>
          <w:sz w:val="28"/>
          <w:szCs w:val="28"/>
        </w:rPr>
        <w:t xml:space="preserve">равноускоренного движения, равномерного движения и </w:t>
      </w:r>
      <w:r w:rsidRPr="00BF49E6">
        <w:rPr>
          <w:rFonts w:ascii="Times New Roman" w:hAnsi="Times New Roman" w:cs="Times New Roman"/>
          <w:sz w:val="28"/>
          <w:szCs w:val="28"/>
        </w:rPr>
        <w:t>системы массового обслуживания, такие как интенсивность поступления машин, интенсивность обслуживания светофора, интенсивность трафика, вероятность свободности системы, среднее число машин в системе. Описаны формулы и методы для их расчета, что обеспечивает более глубокое понимание работы системы и позволяет проводить качественный анализ ее производительности.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Таким образом, использование метода системы массового обслуживания с неограниченной очередью предоставляет надежный и эффективный инструмент для исследования и управления светофорами с целью оптимизации транспортного движения.</w:t>
      </w:r>
    </w:p>
    <w:p w:rsidR="00BF49E6" w:rsidRDefault="007A40B4" w:rsidP="007A40B4">
      <w:pPr>
        <w:pStyle w:val="a4"/>
        <w:ind w:left="284" w:firstLine="0"/>
        <w:jc w:val="center"/>
        <w:outlineLvl w:val="0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ГЛАВА 2. </w:t>
      </w:r>
      <w:r w:rsidR="00FE55E4">
        <w:rPr>
          <w:rFonts w:ascii="Times New Roman" w:hAnsi="Times New Roman" w:cs="Times New Roman"/>
          <w:sz w:val="28"/>
          <w:szCs w:val="28"/>
        </w:rPr>
        <w:t>ИНТЕГРАЦИЯ ДАННЫХ В МАТЕМАТИЧЕСКУЮ МОДЕЛЬ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Этап интеграции данных в математическую модель играет фундаментальную роль в создании точной и адаптивной системы управления светофорами. В этой главе я углублюсь в процесс интеграции ключевых данных, таких как интенсивность обслуживания светофоров, в математическую модель системы массового обслуживания для анализа влияния работы светофора в данной местности на транспортный поток.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Светофоры являются неотъемлемой частью городской инфраструктуры, и эффективность их работы прямо влияет на автомобильное движение, временные задержки и, следовательно, на общее управление городскими дорогами. Введение данных об интенсивности обслуживания светофоров в нашу математическую модель предоставляет возможность более точного представления реальных условий движения и позволяет учесть факторы, влияющие на эффективность светофорной системы.</w:t>
      </w:r>
    </w:p>
    <w:p w:rsidR="008C6855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Целью этой главы является детальное описание процесса интеграции данных об интенсивности обслуживания светофоров в рамках системы массового обслуживания. Я рассмотрю методологию, используемую для сбора и обработки данных, и определю их влияние на параметры моделирования. Такой подход к интеграции данных позволит нам лучше понять и моделировать динамику транспортного потока в городской среде.</w:t>
      </w:r>
    </w:p>
    <w:p w:rsidR="00AB6C0A" w:rsidRPr="008C6855" w:rsidRDefault="008C6855" w:rsidP="008C6855">
      <w:r>
        <w:br w:type="page"/>
      </w:r>
    </w:p>
    <w:p w:rsidR="00B967A9" w:rsidRPr="008C6855" w:rsidRDefault="008C6855" w:rsidP="008C6855">
      <w:pPr>
        <w:pStyle w:val="a4"/>
        <w:ind w:left="1004" w:firstLine="0"/>
        <w:jc w:val="center"/>
        <w:outlineLvl w:val="1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2.1.</w:t>
      </w:r>
      <w:r w:rsidRPr="008C6855">
        <w:rPr>
          <w:rFonts w:ascii="Times New Roman" w:hAnsi="Times New Roman" w:cs="Times New Roman"/>
          <w:sz w:val="28"/>
          <w:szCs w:val="28"/>
        </w:rPr>
        <w:t xml:space="preserve"> Выбор</w:t>
      </w:r>
      <w:r w:rsidR="007B6A45" w:rsidRPr="008C6855">
        <w:rPr>
          <w:rFonts w:ascii="Times New Roman" w:hAnsi="Times New Roman" w:cs="Times New Roman"/>
          <w:sz w:val="28"/>
          <w:szCs w:val="28"/>
        </w:rPr>
        <w:t xml:space="preserve"> места исследования</w:t>
      </w:r>
    </w:p>
    <w:p w:rsidR="00B967A9" w:rsidRPr="00B967A9" w:rsidRDefault="00B967A9" w:rsidP="008C6855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967A9">
        <w:rPr>
          <w:rFonts w:ascii="Times New Roman" w:hAnsi="Times New Roman" w:cs="Times New Roman"/>
          <w:sz w:val="28"/>
          <w:szCs w:val="28"/>
        </w:rPr>
        <w:t>ыбор места для исследования светофора требует тщательного рассмотрения нескольких факторов. Идеальное место должно быть стратегически расположено, обладать разнообразием транспортного потока, предоставлять потенциальные точки заторов и соответствовать часам пиковой активности. Учёт пешеходной активности и решение локальных проблем города также играют ключевую роль в определении подходящего места для исследования светофорного регулирования.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Остановка "Океан" в городе Пенза представляет собой стратегически важную точку на транспортной инфраструктуре. Расположенная в центральной части</w:t>
      </w:r>
      <w:r>
        <w:rPr>
          <w:rFonts w:ascii="Times New Roman" w:hAnsi="Times New Roman" w:cs="Times New Roman"/>
          <w:sz w:val="28"/>
          <w:szCs w:val="28"/>
        </w:rPr>
        <w:t xml:space="preserve"> района «Абреково» города </w:t>
      </w:r>
      <w:r w:rsidR="008C6855">
        <w:rPr>
          <w:rFonts w:ascii="Times New Roman" w:hAnsi="Times New Roman" w:cs="Times New Roman"/>
          <w:sz w:val="28"/>
          <w:szCs w:val="28"/>
        </w:rPr>
        <w:t>Пензы,</w:t>
      </w:r>
      <w:r w:rsidRPr="00B967A9">
        <w:rPr>
          <w:rFonts w:ascii="Times New Roman" w:hAnsi="Times New Roman" w:cs="Times New Roman"/>
          <w:sz w:val="28"/>
          <w:szCs w:val="28"/>
        </w:rPr>
        <w:t xml:space="preserve"> она привлекает внимание не только своим географическим положением, но и высокой интенсивностью транспортного потока. С тремя полосами движения и отсутствием пешеходных и велосипедных дорожек, эта прямая дорога создает оптимальные условия для плавного движения автотранспорта.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Особенностью этого места является высокая интенсивность движения, которая превышает средний уровень городского транспорта. Пик этой активности наблюдается в часы пик — с 7:00 до 9:00 и с 17:00 до 19:00. Этот временной паттерн связан с рабочими часами и интенсивностью поездок на работу, что делает это место репрезентативным для анализа воздействия светофора на транспортный поток в ключевые часы городской активности.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Вблизи остановки "Океан" расположено множество жилых домов, школ, садиков и торговых центров. Эта </w:t>
      </w:r>
      <w:r w:rsidRPr="00B967A9">
        <w:rPr>
          <w:rFonts w:ascii="Times New Roman" w:hAnsi="Times New Roman" w:cs="Times New Roman"/>
          <w:sz w:val="28"/>
          <w:szCs w:val="28"/>
        </w:rPr>
        <w:t>густонаселенная</w:t>
      </w:r>
      <w:r w:rsidRPr="00B967A9">
        <w:rPr>
          <w:rFonts w:ascii="Times New Roman" w:hAnsi="Times New Roman" w:cs="Times New Roman"/>
          <w:sz w:val="28"/>
          <w:szCs w:val="28"/>
        </w:rPr>
        <w:t xml:space="preserve"> и коммерчески активная область делает данное место не только узловым в транспортной сети, но и местом значительного пассажиропотока.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Таким образом, выбор остановки "Океан" обоснован не только ее географическим положением и высокой интенсивностью транспортного потока, но и стратегической ролью в городской инфраструктуре, делая это место идеальным объектом для изучения и оптимизации управления светофором в городе Пенза.</w:t>
      </w:r>
    </w:p>
    <w:p w:rsidR="00B967A9" w:rsidRDefault="00B967A9" w:rsidP="00B967A9">
      <w:pPr>
        <w:pStyle w:val="a4"/>
        <w:ind w:left="644" w:firstLine="0"/>
        <w:divId w:val="1871215397"/>
        <w:rPr>
          <w:rFonts w:ascii="Times New Roman" w:hAnsi="Times New Roman" w:cs="Times New Roman"/>
          <w:sz w:val="28"/>
          <w:szCs w:val="28"/>
        </w:rPr>
      </w:pPr>
    </w:p>
    <w:p w:rsidR="007B6A45" w:rsidRDefault="001B7DE6" w:rsidP="001B7DE6">
      <w:pPr>
        <w:pStyle w:val="a4"/>
        <w:ind w:left="0" w:right="-1" w:firstLine="0"/>
        <w:divId w:val="1871215397"/>
        <w:rPr>
          <w:rFonts w:ascii="Times New Roman" w:hAnsi="Times New Roman" w:cs="Times New Roman"/>
          <w:sz w:val="28"/>
          <w:szCs w:val="28"/>
        </w:rPr>
      </w:pPr>
      <w:r>
        <w:object w:dxaOrig="8940" w:dyaOrig="2716">
          <v:shape id="_x0000_i1027" type="#_x0000_t75" style="width:466.5pt;height:141pt" o:ole="">
            <v:imagedata r:id="rId10" o:title=""/>
          </v:shape>
          <o:OLEObject Type="Embed" ProgID="Visio.Drawing.15" ShapeID="_x0000_i1027" DrawAspect="Content" ObjectID="_1761818919" r:id="rId11"/>
        </w:object>
      </w:r>
    </w:p>
    <w:p w:rsidR="007B6A45" w:rsidRDefault="007B6A45" w:rsidP="007B6A45">
      <w:pPr>
        <w:pStyle w:val="a4"/>
        <w:numPr>
          <w:ilvl w:val="0"/>
          <w:numId w:val="13"/>
        </w:numPr>
        <w:jc w:val="center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светофор</w:t>
      </w:r>
      <w:r w:rsidR="0053548E">
        <w:rPr>
          <w:rFonts w:ascii="Times New Roman" w:hAnsi="Times New Roman" w:cs="Times New Roman"/>
          <w:sz w:val="28"/>
          <w:szCs w:val="28"/>
        </w:rPr>
        <w:t>а</w:t>
      </w:r>
    </w:p>
    <w:p w:rsidR="0053548E" w:rsidRPr="0053548E" w:rsidRDefault="0053548E" w:rsidP="0053548E">
      <w:pPr>
        <w:pStyle w:val="a4"/>
        <w:ind w:left="644" w:firstLine="0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(светофор с одной секцией)</w:t>
      </w:r>
    </w:p>
    <w:p w:rsidR="0053548E" w:rsidRDefault="0053548E" w:rsidP="0053548E">
      <w:pPr>
        <w:pStyle w:val="a4"/>
        <w:ind w:left="644" w:firstLine="0"/>
        <w:divId w:val="1871215397"/>
        <w:rPr>
          <w:rFonts w:ascii="Times New Roman" w:hAnsi="Times New Roman" w:cs="Times New Roman"/>
          <w:sz w:val="28"/>
          <w:szCs w:val="28"/>
        </w:rPr>
      </w:pPr>
    </w:p>
    <w:p w:rsidR="0053548E" w:rsidRDefault="0053548E" w:rsidP="007B6A45">
      <w:pPr>
        <w:pStyle w:val="a4"/>
        <w:numPr>
          <w:ilvl w:val="0"/>
          <w:numId w:val="13"/>
        </w:numPr>
        <w:jc w:val="center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Интеграция данных</w:t>
      </w:r>
    </w:p>
    <w:p w:rsidR="007B6A45" w:rsidRDefault="007B6A45" w:rsidP="007A40B4">
      <w:pPr>
        <w:pStyle w:val="a4"/>
        <w:ind w:left="284" w:firstLine="0"/>
        <w:jc w:val="center"/>
        <w:outlineLvl w:val="0"/>
        <w:divId w:val="1871215397"/>
        <w:rPr>
          <w:rFonts w:ascii="Times New Roman" w:hAnsi="Times New Roman" w:cs="Times New Roman"/>
          <w:sz w:val="28"/>
          <w:szCs w:val="28"/>
        </w:rPr>
      </w:pPr>
    </w:p>
    <w:p w:rsidR="00FE55E4" w:rsidRPr="00FE55E4" w:rsidRDefault="00FE55E4" w:rsidP="00FE55E4">
      <w:pPr>
        <w:pStyle w:val="a4"/>
        <w:ind w:left="0" w:firstLine="0"/>
        <w:divId w:val="1871215397"/>
        <w:rPr>
          <w:rFonts w:ascii="Times New Roman" w:hAnsi="Times New Roman" w:cs="Times New Roman"/>
          <w:sz w:val="28"/>
          <w:szCs w:val="28"/>
        </w:rPr>
      </w:pPr>
    </w:p>
    <w:sectPr w:rsidR="00FE55E4" w:rsidRPr="00FE5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A85"/>
    <w:multiLevelType w:val="hybridMultilevel"/>
    <w:tmpl w:val="1E946596"/>
    <w:lvl w:ilvl="0" w:tplc="779C30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E22E20"/>
    <w:multiLevelType w:val="multilevel"/>
    <w:tmpl w:val="60FACB3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4" w15:restartNumberingAfterBreak="0">
    <w:nsid w:val="150B0C49"/>
    <w:multiLevelType w:val="hybridMultilevel"/>
    <w:tmpl w:val="081C9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22B3B"/>
    <w:multiLevelType w:val="hybridMultilevel"/>
    <w:tmpl w:val="6A8CE8A0"/>
    <w:lvl w:ilvl="0" w:tplc="2DF8C9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E90F07"/>
    <w:multiLevelType w:val="multilevel"/>
    <w:tmpl w:val="89C6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02A0574"/>
    <w:multiLevelType w:val="hybridMultilevel"/>
    <w:tmpl w:val="C3E6D78E"/>
    <w:lvl w:ilvl="0" w:tplc="5FB4040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493103973">
    <w:abstractNumId w:val="7"/>
  </w:num>
  <w:num w:numId="2" w16cid:durableId="910970792">
    <w:abstractNumId w:val="8"/>
  </w:num>
  <w:num w:numId="3" w16cid:durableId="1240210331">
    <w:abstractNumId w:val="10"/>
  </w:num>
  <w:num w:numId="4" w16cid:durableId="711538914">
    <w:abstractNumId w:val="12"/>
  </w:num>
  <w:num w:numId="5" w16cid:durableId="1918901791">
    <w:abstractNumId w:val="11"/>
  </w:num>
  <w:num w:numId="6" w16cid:durableId="407120579">
    <w:abstractNumId w:val="2"/>
  </w:num>
  <w:num w:numId="7" w16cid:durableId="2137137056">
    <w:abstractNumId w:val="9"/>
  </w:num>
  <w:num w:numId="8" w16cid:durableId="100801606">
    <w:abstractNumId w:val="1"/>
  </w:num>
  <w:num w:numId="9" w16cid:durableId="1274510439">
    <w:abstractNumId w:val="0"/>
  </w:num>
  <w:num w:numId="10" w16cid:durableId="411126275">
    <w:abstractNumId w:val="6"/>
  </w:num>
  <w:num w:numId="11" w16cid:durableId="1589197991">
    <w:abstractNumId w:val="4"/>
  </w:num>
  <w:num w:numId="12" w16cid:durableId="2083404677">
    <w:abstractNumId w:val="5"/>
  </w:num>
  <w:num w:numId="13" w16cid:durableId="441657190">
    <w:abstractNumId w:val="13"/>
  </w:num>
  <w:num w:numId="14" w16cid:durableId="19331991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1074"/>
    <w:rsid w:val="00003AD7"/>
    <w:rsid w:val="000070E0"/>
    <w:rsid w:val="000425EE"/>
    <w:rsid w:val="000C03ED"/>
    <w:rsid w:val="001042CE"/>
    <w:rsid w:val="0012450A"/>
    <w:rsid w:val="001569DB"/>
    <w:rsid w:val="001605BA"/>
    <w:rsid w:val="00171E71"/>
    <w:rsid w:val="001A06B9"/>
    <w:rsid w:val="001B7DE6"/>
    <w:rsid w:val="001C72B2"/>
    <w:rsid w:val="001D3BD0"/>
    <w:rsid w:val="001D7C31"/>
    <w:rsid w:val="00201870"/>
    <w:rsid w:val="002645FD"/>
    <w:rsid w:val="00277F5E"/>
    <w:rsid w:val="00295E62"/>
    <w:rsid w:val="002D6980"/>
    <w:rsid w:val="002E6928"/>
    <w:rsid w:val="0034460C"/>
    <w:rsid w:val="003447C5"/>
    <w:rsid w:val="0037408E"/>
    <w:rsid w:val="003B3678"/>
    <w:rsid w:val="003B7CFF"/>
    <w:rsid w:val="003E1C7D"/>
    <w:rsid w:val="003F60F5"/>
    <w:rsid w:val="0040344D"/>
    <w:rsid w:val="004224A2"/>
    <w:rsid w:val="00431D6E"/>
    <w:rsid w:val="004A2F49"/>
    <w:rsid w:val="00512F01"/>
    <w:rsid w:val="00517DCB"/>
    <w:rsid w:val="005302EB"/>
    <w:rsid w:val="0053548E"/>
    <w:rsid w:val="00547990"/>
    <w:rsid w:val="00552B9F"/>
    <w:rsid w:val="00555130"/>
    <w:rsid w:val="00555FA2"/>
    <w:rsid w:val="005947F9"/>
    <w:rsid w:val="005A2506"/>
    <w:rsid w:val="005B2914"/>
    <w:rsid w:val="005C3A4A"/>
    <w:rsid w:val="005D6117"/>
    <w:rsid w:val="005E49E1"/>
    <w:rsid w:val="00606540"/>
    <w:rsid w:val="006C00C7"/>
    <w:rsid w:val="00730CC5"/>
    <w:rsid w:val="00744F56"/>
    <w:rsid w:val="00763281"/>
    <w:rsid w:val="007A40B4"/>
    <w:rsid w:val="007B1E03"/>
    <w:rsid w:val="007B6A45"/>
    <w:rsid w:val="007E5478"/>
    <w:rsid w:val="00841FFD"/>
    <w:rsid w:val="00853FD7"/>
    <w:rsid w:val="00873763"/>
    <w:rsid w:val="00891F0E"/>
    <w:rsid w:val="008C6855"/>
    <w:rsid w:val="008F139D"/>
    <w:rsid w:val="008F3848"/>
    <w:rsid w:val="00905E1E"/>
    <w:rsid w:val="009310B4"/>
    <w:rsid w:val="009328EE"/>
    <w:rsid w:val="00957CBD"/>
    <w:rsid w:val="00964710"/>
    <w:rsid w:val="00966F6E"/>
    <w:rsid w:val="009807EC"/>
    <w:rsid w:val="00980E22"/>
    <w:rsid w:val="009A59E6"/>
    <w:rsid w:val="009B2554"/>
    <w:rsid w:val="009F6B4F"/>
    <w:rsid w:val="00A4783F"/>
    <w:rsid w:val="00AA2F30"/>
    <w:rsid w:val="00AB6C0A"/>
    <w:rsid w:val="00AD4478"/>
    <w:rsid w:val="00AF13EC"/>
    <w:rsid w:val="00B04C1D"/>
    <w:rsid w:val="00B42315"/>
    <w:rsid w:val="00B4739D"/>
    <w:rsid w:val="00B676F3"/>
    <w:rsid w:val="00B84F25"/>
    <w:rsid w:val="00B967A9"/>
    <w:rsid w:val="00BB2960"/>
    <w:rsid w:val="00BC15C4"/>
    <w:rsid w:val="00BF02ED"/>
    <w:rsid w:val="00BF49E6"/>
    <w:rsid w:val="00BF5927"/>
    <w:rsid w:val="00C36136"/>
    <w:rsid w:val="00C60B9C"/>
    <w:rsid w:val="00C86771"/>
    <w:rsid w:val="00C878ED"/>
    <w:rsid w:val="00C95484"/>
    <w:rsid w:val="00CC0700"/>
    <w:rsid w:val="00CC0C70"/>
    <w:rsid w:val="00CC20A3"/>
    <w:rsid w:val="00CE64F0"/>
    <w:rsid w:val="00D115E4"/>
    <w:rsid w:val="00D47459"/>
    <w:rsid w:val="00D93F13"/>
    <w:rsid w:val="00DB0E08"/>
    <w:rsid w:val="00DB4B17"/>
    <w:rsid w:val="00DF1CE6"/>
    <w:rsid w:val="00E3643A"/>
    <w:rsid w:val="00E369AD"/>
    <w:rsid w:val="00E37592"/>
    <w:rsid w:val="00E809A4"/>
    <w:rsid w:val="00E8215A"/>
    <w:rsid w:val="00EB4905"/>
    <w:rsid w:val="00EE5681"/>
    <w:rsid w:val="00EE67CD"/>
    <w:rsid w:val="00F47340"/>
    <w:rsid w:val="00F505B0"/>
    <w:rsid w:val="00F709D7"/>
    <w:rsid w:val="00FE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0F79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Strong"/>
    <w:basedOn w:val="a0"/>
    <w:uiPriority w:val="22"/>
    <w:qFormat/>
    <w:rsid w:val="000010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2100</TotalTime>
  <Pages>19</Pages>
  <Words>3480</Words>
  <Characters>19842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43</cp:revision>
  <dcterms:created xsi:type="dcterms:W3CDTF">2023-11-03T15:22:00Z</dcterms:created>
  <dcterms:modified xsi:type="dcterms:W3CDTF">2023-11-18T10:22:00Z</dcterms:modified>
</cp:coreProperties>
</file>