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D0BC" w14:textId="4E4895D6" w:rsidR="00D57FF5" w:rsidRPr="00286C26" w:rsidRDefault="00D57FF5" w:rsidP="00D57FF5">
      <w:pPr>
        <w:shd w:val="clear" w:color="auto" w:fill="FFFFFF"/>
        <w:spacing w:after="96" w:line="264" w:lineRule="atLeast"/>
        <w:jc w:val="center"/>
        <w:rPr>
          <w:rFonts w:ascii="Arial" w:eastAsia="Times New Roman" w:hAnsi="Arial" w:cs="Arial"/>
          <w:b/>
          <w:bCs/>
          <w:color w:val="001D35"/>
          <w:sz w:val="19"/>
        </w:rPr>
      </w:pPr>
      <w:r w:rsidRPr="00286C26">
        <w:rPr>
          <w:rFonts w:ascii="Arial" w:eastAsia="Times New Roman" w:hAnsi="Arial" w:cs="Arial"/>
          <w:b/>
          <w:bCs/>
          <w:color w:val="001D35"/>
          <w:sz w:val="19"/>
        </w:rPr>
        <w:t>Home</w:t>
      </w:r>
    </w:p>
    <w:p w14:paraId="5DAD9DCA" w14:textId="77777777" w:rsidR="00D57FF5" w:rsidRPr="00D57FF5" w:rsidRDefault="00D57FF5" w:rsidP="00D57FF5">
      <w:pPr>
        <w:shd w:val="clear" w:color="auto" w:fill="FFFFFF"/>
        <w:spacing w:after="96" w:line="264" w:lineRule="atLeast"/>
        <w:rPr>
          <w:rFonts w:ascii="Arial" w:eastAsia="Times New Roman" w:hAnsi="Arial" w:cs="Arial"/>
          <w:color w:val="001D35"/>
          <w:sz w:val="19"/>
        </w:rPr>
      </w:pPr>
    </w:p>
    <w:p w14:paraId="415B98CC" w14:textId="26240C82" w:rsidR="00D57FF5" w:rsidRPr="000C28FC" w:rsidRDefault="00D57FF5" w:rsidP="00D57FF5">
      <w:pPr>
        <w:shd w:val="clear" w:color="auto" w:fill="FFFFFF"/>
        <w:spacing w:after="96" w:line="264" w:lineRule="atLeast"/>
        <w:rPr>
          <w:rFonts w:ascii="Arial" w:eastAsia="Times New Roman" w:hAnsi="Arial" w:cs="Arial"/>
          <w:b/>
          <w:bCs/>
          <w:color w:val="001D35"/>
          <w:sz w:val="19"/>
        </w:rPr>
      </w:pPr>
      <w:r w:rsidRPr="00D57FF5">
        <w:rPr>
          <w:rFonts w:ascii="Arial" w:eastAsia="Times New Roman" w:hAnsi="Arial" w:cs="Arial"/>
          <w:b/>
          <w:bCs/>
          <w:noProof/>
          <w:color w:val="001D35"/>
          <w:sz w:val="19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48E05" wp14:editId="6F96C2B5">
                <wp:simplePos x="0" y="0"/>
                <wp:positionH relativeFrom="column">
                  <wp:posOffset>628649</wp:posOffset>
                </wp:positionH>
                <wp:positionV relativeFrom="paragraph">
                  <wp:posOffset>190499</wp:posOffset>
                </wp:positionV>
                <wp:extent cx="45719" cy="542925"/>
                <wp:effectExtent l="38100" t="0" r="69215" b="47625"/>
                <wp:wrapNone/>
                <wp:docPr id="13576460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9E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9.5pt;margin-top:15pt;width:3.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WRvQEAAM4DAAAOAAAAZHJzL2Uyb0RvYy54bWysU9uO0zAQfUfiHyy/0yTVFtio6T50gRcE&#10;Ky4f4HXGiSXHtsZDk/w9ttOmCBASq32Z+DJn5szxyf5uGgw7AQbtbMOrTckZWOlabbuGf//2/tVb&#10;zgIJ2wrjLDR8hsDvDi9f7Edfw9b1zrSALBaxoR59w3siXxdFkD0MImycBxsvlcNBUNxiV7Qoxlh9&#10;MMW2LF8Xo8PWo5MQQjy9Xy75IddXCiR9VioAMdPwyI1yxBwfUywOe1F3KHyv5ZmGeAKLQWgbm66l&#10;7gUJ9gP1H6UGLdEFp2gj3VA4pbSEPEOcpip/m+ZrLzzkWaI4wa8yhecrKz+djvYBowyjD3XwD5im&#10;mBQO6Rv5sSmLNa9iwURMxsOb3ZvqljMZb3Y329vtLmlZXLEeA30AN7C0aHggFLrr6eisja/isMp6&#10;idPHQAvwAkiNjU2RhDbvbMto9tE6hFrYzsC5T0oprqTzimYDC/wLKKbbSHNpk/0ER4PsJKIThJRg&#10;qVorxewEU9qYFVhmfv8EnvMTFLLX/ge8InJnZ2kFD9o6/Ft3mi6U1ZJ/UWCZO0nw6No5P2eWJpom&#10;v8nZ4MmVv+4z/PobHn4CAAD//wMAUEsDBBQABgAIAAAAIQBZSqWs3gAAAAkBAAAPAAAAZHJzL2Rv&#10;d25yZXYueG1sTI9BT8MwDIXvSPyHyEjcWLKiTbQ0nRASO4LYOMAta7ymWuNUTdYWfj3eCU629Z6e&#10;v1duZt+JEYfYBtKwXCgQSHWwLTUaPvYvdw8gYjJkTRcINXxjhE11fVWawoaJ3nHcpUZwCMXCaHAp&#10;9YWUsXboTVyEHom1Yxi8SXwOjbSDmTjcdzJTai29aYk/ONPjs8P6tDt7DW/N5+gz2rbymH/9bJtX&#10;e3JT0vr2Zn56BJFwTn9muOAzOlTMdAhnslF0GvKcqyQN94rnRVfrDMSBl+VqBbIq5f8G1S8AAAD/&#10;/wMAUEsBAi0AFAAGAAgAAAAhALaDOJL+AAAA4QEAABMAAAAAAAAAAAAAAAAAAAAAAFtDb250ZW50&#10;X1R5cGVzXS54bWxQSwECLQAUAAYACAAAACEAOP0h/9YAAACUAQAACwAAAAAAAAAAAAAAAAAvAQAA&#10;X3JlbHMvLnJlbHNQSwECLQAUAAYACAAAACEANxllkb0BAADOAwAADgAAAAAAAAAAAAAAAAAuAgAA&#10;ZHJzL2Uyb0RvYy54bWxQSwECLQAUAAYACAAAACEAWUqlrN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D57FF5">
        <w:rPr>
          <w:rFonts w:ascii="Arial" w:eastAsia="Times New Roman" w:hAnsi="Arial" w:cs="Arial"/>
          <w:b/>
          <w:bCs/>
          <w:color w:val="001D35"/>
          <w:sz w:val="19"/>
        </w:rPr>
        <w:t xml:space="preserve">  </w:t>
      </w:r>
      <w:r w:rsidRPr="000C28FC">
        <w:rPr>
          <w:rFonts w:ascii="Arial" w:eastAsia="Times New Roman" w:hAnsi="Arial" w:cs="Arial"/>
          <w:b/>
          <w:bCs/>
          <w:color w:val="001D35"/>
          <w:sz w:val="19"/>
        </w:rPr>
        <w:t>New Reference Received</w:t>
      </w:r>
    </w:p>
    <w:p w14:paraId="0DD75B96" w14:textId="77777777" w:rsidR="00D57FF5" w:rsidRPr="00E10793" w:rsidRDefault="00D57FF5" w:rsidP="00D57FF5">
      <w:pPr>
        <w:shd w:val="clear" w:color="auto" w:fill="FFFFFF"/>
        <w:spacing w:after="96" w:line="264" w:lineRule="atLeast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</w:p>
    <w:p w14:paraId="72F41AD1" w14:textId="77777777" w:rsidR="00D57FF5" w:rsidRPr="00E10793" w:rsidRDefault="00D57FF5" w:rsidP="00D57FF5">
      <w:pPr>
        <w:shd w:val="clear" w:color="auto" w:fill="FFFFFF"/>
        <w:spacing w:after="96" w:line="264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</w:p>
    <w:p w14:paraId="09E8AA9D" w14:textId="6B92E85A" w:rsidR="00D57FF5" w:rsidRPr="00E10793" w:rsidRDefault="00D57FF5" w:rsidP="00D57FF5">
      <w:pPr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A  Reference</w:t>
      </w:r>
      <w:proofErr w:type="gramEnd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Received </w:t>
      </w:r>
      <w:proofErr w:type="gramStart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For</w:t>
      </w:r>
      <w:proofErr w:type="gramEnd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New Appointment</w:t>
      </w:r>
    </w:p>
    <w:p w14:paraId="2EAE848C" w14:textId="60ACF6F2" w:rsidR="00D57FF5" w:rsidRPr="00E10793" w:rsidRDefault="00D57FF5" w:rsidP="00D57FF5">
      <w:pPr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B Reference Received </w:t>
      </w:r>
      <w:proofErr w:type="gramStart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For</w:t>
      </w:r>
      <w:proofErr w:type="gramEnd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Empanelment </w:t>
      </w:r>
    </w:p>
    <w:p w14:paraId="56C44485" w14:textId="77777777" w:rsidR="00D57FF5" w:rsidRPr="00E10793" w:rsidRDefault="00D57FF5" w:rsidP="00D57FF5">
      <w:pPr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C Reference </w:t>
      </w:r>
      <w:proofErr w:type="gramStart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For</w:t>
      </w:r>
      <w:proofErr w:type="gramEnd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CVO Appointment</w:t>
      </w:r>
    </w:p>
    <w:p w14:paraId="7F8D0C50" w14:textId="77777777" w:rsidR="00D57FF5" w:rsidRPr="00E10793" w:rsidRDefault="00D57FF5" w:rsidP="00D57FF5">
      <w:pPr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D  Reference</w:t>
      </w:r>
      <w:proofErr w:type="gramEnd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received for Extension/Additional Charge</w:t>
      </w:r>
    </w:p>
    <w:p w14:paraId="669DBD11" w14:textId="77777777" w:rsidR="00D57FF5" w:rsidRPr="00E10793" w:rsidRDefault="00D57FF5" w:rsidP="00D57FF5">
      <w:pPr>
        <w:rPr>
          <w:rFonts w:ascii="Times New Roman" w:eastAsia="Times New Roman" w:hAnsi="Times New Roman" w:cs="Times New Roman"/>
          <w:color w:val="001D35"/>
          <w:sz w:val="24"/>
          <w:szCs w:val="24"/>
        </w:rPr>
      </w:pPr>
    </w:p>
    <w:p w14:paraId="26888269" w14:textId="089679E9" w:rsidR="00D57FF5" w:rsidRPr="00E10793" w:rsidRDefault="00D57FF5" w:rsidP="00D57FF5">
      <w:pP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  <w:r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B Search        </w:t>
      </w:r>
    </w:p>
    <w:p w14:paraId="19B5C40E" w14:textId="6E7ECF2E" w:rsidR="00D57FF5" w:rsidRPr="00E10793" w:rsidRDefault="00D57FF5" w:rsidP="00D57FF5">
      <w:pP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  <w:r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C Reports</w:t>
      </w:r>
    </w:p>
    <w:p w14:paraId="2D1C41DB" w14:textId="77777777" w:rsidR="00AC5CE2" w:rsidRPr="00E10793" w:rsidRDefault="00AC5CE2">
      <w:pPr>
        <w:rPr>
          <w:rFonts w:ascii="Times New Roman" w:hAnsi="Times New Roman" w:cs="Times New Roman"/>
          <w:sz w:val="24"/>
          <w:szCs w:val="24"/>
        </w:rPr>
      </w:pPr>
    </w:p>
    <w:p w14:paraId="60153743" w14:textId="2E6827B7" w:rsidR="000C28FC" w:rsidRPr="00E10793" w:rsidRDefault="000C28FC">
      <w:pP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  <w:r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New Reference Received</w:t>
      </w:r>
      <w:r w:rsidR="00286C26"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(alert </w:t>
      </w:r>
      <w:r w:rsidR="00E10793"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trigger </w:t>
      </w:r>
      <w:r w:rsidR="00286C26"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to BO/SO/</w:t>
      </w:r>
      <w:r w:rsidR="00E10793"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DH through</w:t>
      </w:r>
      <w:r w:rsidR="00286C26" w:rsidRPr="00E10793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Email- mobile) </w:t>
      </w:r>
    </w:p>
    <w:p w14:paraId="53E7E8FC" w14:textId="33AE42D3" w:rsidR="000C28FC" w:rsidRDefault="000C28FC" w:rsidP="00C86368">
      <w:pPr>
        <w:ind w:left="-90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  <w:r w:rsidRP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From PESB-</w:t>
      </w:r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   Normally reference received from PESB seeking vigilance clearance for </w:t>
      </w:r>
      <w:r w:rsidR="00286C26"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new</w:t>
      </w:r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appointment for Board Level post like Chairman, Director, MD etc. enclosing </w:t>
      </w:r>
      <w:proofErr w:type="gramStart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>bio-data</w:t>
      </w:r>
      <w:proofErr w:type="gramEnd"/>
      <w:r w:rsidRPr="00E10793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of the officer </w:t>
      </w:r>
      <w:r w:rsidRP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containing posting details </w:t>
      </w:r>
      <w:r w:rsidR="00C86368" w:rsidRP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only</w:t>
      </w:r>
      <w:r w:rsid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proofErr w:type="spellStart"/>
      <w:r w:rsid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i.e</w:t>
      </w:r>
      <w:proofErr w:type="spellEnd"/>
      <w:r w:rsid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point no. 1 to 7 of (</w:t>
      </w:r>
      <w:proofErr w:type="gramStart"/>
      <w:r w:rsid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13 point</w:t>
      </w:r>
      <w:proofErr w:type="gramEnd"/>
      <w:r w:rsidR="00C8636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profile)</w:t>
      </w:r>
      <w:r w:rsidR="00D00F11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.</w:t>
      </w:r>
    </w:p>
    <w:p w14:paraId="0CD11B61" w14:textId="67E593F9" w:rsidR="00D00F11" w:rsidRPr="00E10793" w:rsidRDefault="00D00F11" w:rsidP="00C86368">
      <w:pPr>
        <w:ind w:left="-9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From DOPT/Ministry etc.  </w:t>
      </w:r>
    </w:p>
    <w:p w14:paraId="3DB5CC01" w14:textId="0AE8716D" w:rsidR="00934B3F" w:rsidRDefault="00E10793" w:rsidP="00934B3F">
      <w:pPr>
        <w:ind w:left="-90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Action on the part of DH-   DH shall observe the reference and initiate the reference, after initiation by DH.   </w:t>
      </w:r>
      <w:r w:rsidR="00934B3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-  </w:t>
      </w:r>
    </w:p>
    <w:p w14:paraId="2D61DB42" w14:textId="35DB6B72" w:rsidR="00E10793" w:rsidRDefault="00E10793" w:rsidP="00934B3F">
      <w:pPr>
        <w:ind w:left="-90"/>
        <w:jc w:val="both"/>
      </w:pPr>
      <w:r>
        <w:t xml:space="preserve">A letter seeking 13 points profile (Standard Format in editable form) will be generated by </w:t>
      </w:r>
      <w:proofErr w:type="gramStart"/>
      <w:r>
        <w:t>system</w:t>
      </w:r>
      <w:proofErr w:type="gramEnd"/>
      <w:r>
        <w:t xml:space="preserve">. After due approval in </w:t>
      </w:r>
      <w:r w:rsidR="00934B3F">
        <w:t>system,</w:t>
      </w:r>
      <w:r>
        <w:t xml:space="preserve"> it will be auto forwarded through system to the concerned party </w:t>
      </w:r>
      <w:proofErr w:type="spellStart"/>
      <w:r>
        <w:t>i.e</w:t>
      </w:r>
      <w:proofErr w:type="spellEnd"/>
      <w:r>
        <w:t xml:space="preserve"> – </w:t>
      </w:r>
    </w:p>
    <w:p w14:paraId="75076999" w14:textId="77777777" w:rsidR="00E10793" w:rsidRDefault="00E10793" w:rsidP="00934B3F">
      <w:pPr>
        <w:pStyle w:val="ListParagraph"/>
        <w:numPr>
          <w:ilvl w:val="0"/>
          <w:numId w:val="1"/>
        </w:numPr>
        <w:ind w:left="-90" w:firstLine="90"/>
        <w:jc w:val="both"/>
      </w:pPr>
      <w:r>
        <w:t xml:space="preserve">Ministry/organization and </w:t>
      </w:r>
    </w:p>
    <w:p w14:paraId="739B15A5" w14:textId="77777777" w:rsidR="00E10793" w:rsidRDefault="00E10793" w:rsidP="00934B3F">
      <w:pPr>
        <w:pStyle w:val="ListParagraph"/>
        <w:numPr>
          <w:ilvl w:val="0"/>
          <w:numId w:val="1"/>
        </w:numPr>
        <w:ind w:left="-90" w:firstLine="90"/>
        <w:jc w:val="both"/>
      </w:pPr>
      <w:r>
        <w:t>CBI</w:t>
      </w:r>
    </w:p>
    <w:p w14:paraId="49366B89" w14:textId="00273CFA" w:rsidR="00E10793" w:rsidRDefault="00E10793" w:rsidP="00934B3F">
      <w:pPr>
        <w:pStyle w:val="ListParagraph"/>
        <w:numPr>
          <w:ilvl w:val="0"/>
          <w:numId w:val="1"/>
        </w:numPr>
        <w:ind w:left="-90" w:firstLine="90"/>
        <w:jc w:val="both"/>
      </w:pPr>
      <w:r>
        <w:t xml:space="preserve">Concerned Vigilance Sections etc. </w:t>
      </w:r>
    </w:p>
    <w:p w14:paraId="1BEA1EB7" w14:textId="77777777" w:rsidR="00AA5A96" w:rsidRDefault="00AA5A96" w:rsidP="00AA5A96">
      <w:pPr>
        <w:pStyle w:val="ListParagraph"/>
        <w:ind w:left="0"/>
        <w:jc w:val="both"/>
      </w:pPr>
    </w:p>
    <w:p w14:paraId="730BAF7B" w14:textId="120FA4FB" w:rsidR="003C7699" w:rsidRDefault="003C7699" w:rsidP="00AA5A96">
      <w:pPr>
        <w:pStyle w:val="ListParagraph"/>
        <w:ind w:left="0"/>
        <w:jc w:val="both"/>
      </w:pPr>
      <w:r>
        <w:t xml:space="preserve">This shall be a draft letter, DH shall carefully observe all the details generated by system, like address and organization or section details etc. any correction/ </w:t>
      </w:r>
      <w:proofErr w:type="spellStart"/>
      <w:r>
        <w:t>updation</w:t>
      </w:r>
      <w:proofErr w:type="spellEnd"/>
      <w:r>
        <w:t xml:space="preserve"> required, can edit the letter and forward it to senior officer (SO/US)- Senior officer can also edit the letter. After approval of the SO/US, system will issue the letter electronically – </w:t>
      </w:r>
      <w:r w:rsidRPr="00E10793">
        <w:rPr>
          <w:rFonts w:ascii="Times New Roman" w:eastAsia="Times New Roman" w:hAnsi="Times New Roman" w:cs="Times New Roman"/>
          <w:b/>
          <w:bCs/>
          <w:color w:val="001D35"/>
        </w:rPr>
        <w:t xml:space="preserve">(alert trigger to </w:t>
      </w:r>
      <w:r>
        <w:rPr>
          <w:rFonts w:ascii="Times New Roman" w:eastAsia="Times New Roman" w:hAnsi="Times New Roman" w:cs="Times New Roman"/>
          <w:b/>
          <w:bCs/>
          <w:color w:val="001D35"/>
        </w:rPr>
        <w:t xml:space="preserve">concerned recipients </w:t>
      </w:r>
      <w:r w:rsidRPr="00E10793">
        <w:rPr>
          <w:rFonts w:ascii="Times New Roman" w:eastAsia="Times New Roman" w:hAnsi="Times New Roman" w:cs="Times New Roman"/>
          <w:b/>
          <w:bCs/>
          <w:color w:val="001D35"/>
        </w:rPr>
        <w:t>through Email- mobile</w:t>
      </w:r>
      <w:r>
        <w:rPr>
          <w:rFonts w:ascii="Times New Roman" w:eastAsia="Times New Roman" w:hAnsi="Times New Roman" w:cs="Times New Roman"/>
          <w:b/>
          <w:bCs/>
          <w:color w:val="001D35"/>
        </w:rPr>
        <w:t>.</w:t>
      </w:r>
    </w:p>
    <w:p w14:paraId="217BDF2F" w14:textId="77777777" w:rsidR="003C7699" w:rsidRDefault="003C7699" w:rsidP="00AA5A96">
      <w:pPr>
        <w:pStyle w:val="ListParagraph"/>
        <w:ind w:left="0"/>
        <w:jc w:val="both"/>
      </w:pPr>
    </w:p>
    <w:p w14:paraId="26FFDFC9" w14:textId="54C3ED97" w:rsidR="00C811C3" w:rsidRDefault="00C811C3" w:rsidP="00C811C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color w:val="001D35"/>
        </w:rPr>
      </w:pPr>
      <w:r>
        <w:t>As and when the information received</w:t>
      </w:r>
      <w:proofErr w:type="gramStart"/>
      <w:r>
        <w:t>-</w:t>
      </w:r>
      <w:r w:rsidRPr="00E10793">
        <w:rPr>
          <w:rFonts w:ascii="Times New Roman" w:eastAsia="Times New Roman" w:hAnsi="Times New Roman" w:cs="Times New Roman"/>
          <w:b/>
          <w:bCs/>
          <w:color w:val="001D35"/>
        </w:rPr>
        <w:t>(</w:t>
      </w:r>
      <w:proofErr w:type="gramEnd"/>
      <w:r w:rsidRPr="00E10793">
        <w:rPr>
          <w:rFonts w:ascii="Times New Roman" w:eastAsia="Times New Roman" w:hAnsi="Times New Roman" w:cs="Times New Roman"/>
          <w:b/>
          <w:bCs/>
          <w:color w:val="001D35"/>
        </w:rPr>
        <w:t xml:space="preserve">alert triggers to </w:t>
      </w:r>
      <w:r>
        <w:rPr>
          <w:rFonts w:ascii="Times New Roman" w:eastAsia="Times New Roman" w:hAnsi="Times New Roman" w:cs="Times New Roman"/>
          <w:b/>
          <w:bCs/>
          <w:color w:val="001D35"/>
        </w:rPr>
        <w:t xml:space="preserve">concerned DH/SO/BO </w:t>
      </w:r>
      <w:r w:rsidRPr="00E10793">
        <w:rPr>
          <w:rFonts w:ascii="Times New Roman" w:eastAsia="Times New Roman" w:hAnsi="Times New Roman" w:cs="Times New Roman"/>
          <w:b/>
          <w:bCs/>
          <w:color w:val="001D35"/>
        </w:rPr>
        <w:t>through Email- mobile</w:t>
      </w:r>
      <w:r>
        <w:rPr>
          <w:rFonts w:ascii="Times New Roman" w:eastAsia="Times New Roman" w:hAnsi="Times New Roman" w:cs="Times New Roman"/>
          <w:b/>
          <w:bCs/>
          <w:color w:val="001D35"/>
        </w:rPr>
        <w:t xml:space="preserve"> or system screen on login). </w:t>
      </w:r>
    </w:p>
    <w:p w14:paraId="5C87483E" w14:textId="77777777" w:rsidR="00D873AB" w:rsidRDefault="00D873AB" w:rsidP="00C811C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color w:val="001D35"/>
        </w:rPr>
      </w:pPr>
    </w:p>
    <w:p w14:paraId="7C9D9DC5" w14:textId="58AEB890" w:rsidR="00D873AB" w:rsidRDefault="00D873AB" w:rsidP="00C811C3">
      <w:pPr>
        <w:pStyle w:val="ListParagraph"/>
        <w:ind w:left="0"/>
        <w:jc w:val="both"/>
      </w:pPr>
      <w:r>
        <w:rPr>
          <w:rFonts w:ascii="Times New Roman" w:eastAsia="Times New Roman" w:hAnsi="Times New Roman" w:cs="Times New Roman"/>
          <w:b/>
          <w:bCs/>
          <w:color w:val="001D35"/>
        </w:rPr>
        <w:t>B- Reply received from Department/Sections/CBI</w:t>
      </w:r>
    </w:p>
    <w:p w14:paraId="15A093C9" w14:textId="4138F723" w:rsidR="00AA5A96" w:rsidRDefault="00C811C3" w:rsidP="00AA5A96">
      <w:pPr>
        <w:pStyle w:val="ListParagraph"/>
        <w:ind w:left="0"/>
        <w:jc w:val="both"/>
      </w:pPr>
      <w:r>
        <w:t xml:space="preserve"> </w:t>
      </w:r>
      <w:r w:rsidR="003C7699">
        <w:t xml:space="preserve">   </w:t>
      </w:r>
    </w:p>
    <w:p w14:paraId="7AD50D7E" w14:textId="17EE964D" w:rsidR="00D873AB" w:rsidRDefault="00D873AB" w:rsidP="00D873AB">
      <w:pPr>
        <w:pStyle w:val="ListParagraph"/>
        <w:numPr>
          <w:ilvl w:val="0"/>
          <w:numId w:val="2"/>
        </w:numPr>
        <w:jc w:val="both"/>
      </w:pPr>
      <w:r>
        <w:t xml:space="preserve">DH Shall process the reply received from Department/Sections/CBI. The processed sheet shall appear in the following format. DH can copy the sheet and paste </w:t>
      </w:r>
      <w:proofErr w:type="gramStart"/>
      <w:r>
        <w:t>it</w:t>
      </w:r>
      <w:proofErr w:type="gramEnd"/>
      <w:r>
        <w:t xml:space="preserve"> the e- office.</w:t>
      </w:r>
    </w:p>
    <w:p w14:paraId="0DDA6E78" w14:textId="77777777" w:rsidR="00D873AB" w:rsidRDefault="00D873AB" w:rsidP="00AA5A96">
      <w:pPr>
        <w:pStyle w:val="ListParagraph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830"/>
        <w:gridCol w:w="1830"/>
        <w:gridCol w:w="1750"/>
        <w:gridCol w:w="2210"/>
      </w:tblGrid>
      <w:tr w:rsidR="00247B7F" w14:paraId="71718524" w14:textId="6F06EBCF" w:rsidTr="00247B7F">
        <w:tc>
          <w:tcPr>
            <w:tcW w:w="1905" w:type="dxa"/>
          </w:tcPr>
          <w:p w14:paraId="7D344002" w14:textId="299AA96A" w:rsidR="00247B7F" w:rsidRDefault="00247B7F" w:rsidP="00AA5A96">
            <w:pPr>
              <w:pStyle w:val="ListParagraph"/>
              <w:ind w:left="0"/>
              <w:jc w:val="both"/>
            </w:pPr>
            <w:r>
              <w:t>Name of officer, Batch Cadre etc.</w:t>
            </w:r>
          </w:p>
        </w:tc>
        <w:tc>
          <w:tcPr>
            <w:tcW w:w="1976" w:type="dxa"/>
          </w:tcPr>
          <w:p w14:paraId="58889279" w14:textId="13D8B21D" w:rsidR="00247B7F" w:rsidRDefault="00247B7F" w:rsidP="00AA5A96">
            <w:pPr>
              <w:pStyle w:val="ListParagraph"/>
              <w:ind w:left="0"/>
              <w:jc w:val="both"/>
            </w:pPr>
            <w:r>
              <w:t xml:space="preserve">Ministry’s comments </w:t>
            </w:r>
          </w:p>
        </w:tc>
        <w:tc>
          <w:tcPr>
            <w:tcW w:w="1976" w:type="dxa"/>
          </w:tcPr>
          <w:p w14:paraId="0A680EA4" w14:textId="1FBDF87C" w:rsidR="00247B7F" w:rsidRDefault="00247B7F" w:rsidP="00AA5A96">
            <w:pPr>
              <w:pStyle w:val="ListParagraph"/>
              <w:ind w:left="0"/>
              <w:jc w:val="both"/>
            </w:pPr>
            <w:r>
              <w:t>Vigilance Section’s comments</w:t>
            </w:r>
          </w:p>
        </w:tc>
        <w:tc>
          <w:tcPr>
            <w:tcW w:w="1919" w:type="dxa"/>
          </w:tcPr>
          <w:p w14:paraId="55066585" w14:textId="68C84EBD" w:rsidR="00247B7F" w:rsidRDefault="00247B7F" w:rsidP="00AA5A96">
            <w:pPr>
              <w:pStyle w:val="ListParagraph"/>
              <w:ind w:left="0"/>
              <w:jc w:val="both"/>
            </w:pPr>
            <w:r>
              <w:t>CBI’s feedback</w:t>
            </w:r>
          </w:p>
        </w:tc>
        <w:tc>
          <w:tcPr>
            <w:tcW w:w="1574" w:type="dxa"/>
          </w:tcPr>
          <w:p w14:paraId="2AF36106" w14:textId="77777777" w:rsidR="00247B7F" w:rsidRDefault="00247B7F" w:rsidP="00AA5A96">
            <w:pPr>
              <w:pStyle w:val="ListParagraph"/>
              <w:ind w:left="0"/>
              <w:jc w:val="both"/>
            </w:pPr>
            <w:r>
              <w:t>Decision</w:t>
            </w:r>
          </w:p>
          <w:p w14:paraId="77915C28" w14:textId="72B7481E" w:rsidR="00247B7F" w:rsidRDefault="00247B7F" w:rsidP="00AA5A96">
            <w:pPr>
              <w:pStyle w:val="ListParagraph"/>
              <w:ind w:left="0"/>
              <w:jc w:val="both"/>
            </w:pPr>
            <w:r>
              <w:t>This field will be active in BO Login</w:t>
            </w:r>
          </w:p>
        </w:tc>
      </w:tr>
      <w:tr w:rsidR="00247B7F" w14:paraId="3EAEB826" w14:textId="1E896365" w:rsidTr="00247B7F">
        <w:tc>
          <w:tcPr>
            <w:tcW w:w="1905" w:type="dxa"/>
          </w:tcPr>
          <w:p w14:paraId="7D490793" w14:textId="5D4A8431" w:rsidR="00247B7F" w:rsidRDefault="00247B7F" w:rsidP="00AA5A96">
            <w:pPr>
              <w:pStyle w:val="ListParagraph"/>
              <w:ind w:left="0"/>
              <w:jc w:val="both"/>
            </w:pPr>
            <w:r>
              <w:t>This will auto populate</w:t>
            </w:r>
          </w:p>
        </w:tc>
        <w:tc>
          <w:tcPr>
            <w:tcW w:w="1976" w:type="dxa"/>
          </w:tcPr>
          <w:p w14:paraId="75B483B1" w14:textId="48768678" w:rsidR="00247B7F" w:rsidRDefault="00247B7F" w:rsidP="00AA5A96">
            <w:pPr>
              <w:pStyle w:val="ListParagraph"/>
              <w:ind w:left="0"/>
              <w:jc w:val="both"/>
            </w:pPr>
            <w:r>
              <w:t xml:space="preserve">This will auto populate </w:t>
            </w:r>
          </w:p>
        </w:tc>
        <w:tc>
          <w:tcPr>
            <w:tcW w:w="1976" w:type="dxa"/>
          </w:tcPr>
          <w:p w14:paraId="292D0FB8" w14:textId="0531F991" w:rsidR="00247B7F" w:rsidRDefault="00247B7F" w:rsidP="00AA5A96">
            <w:pPr>
              <w:pStyle w:val="ListParagraph"/>
              <w:ind w:left="0"/>
              <w:jc w:val="both"/>
            </w:pPr>
            <w:r>
              <w:t>This will auto populate</w:t>
            </w:r>
          </w:p>
        </w:tc>
        <w:tc>
          <w:tcPr>
            <w:tcW w:w="1919" w:type="dxa"/>
          </w:tcPr>
          <w:p w14:paraId="40C0C768" w14:textId="693FE120" w:rsidR="00247B7F" w:rsidRDefault="00247B7F" w:rsidP="00AA5A96">
            <w:pPr>
              <w:pStyle w:val="ListParagraph"/>
              <w:ind w:left="0"/>
              <w:jc w:val="both"/>
            </w:pPr>
            <w:r>
              <w:t>This will auto populate</w:t>
            </w:r>
          </w:p>
        </w:tc>
        <w:tc>
          <w:tcPr>
            <w:tcW w:w="1574" w:type="dxa"/>
          </w:tcPr>
          <w:p w14:paraId="213BDA4E" w14:textId="77777777" w:rsidR="00247B7F" w:rsidRDefault="00247B7F" w:rsidP="00AA5A96">
            <w:pPr>
              <w:pStyle w:val="ListParagraph"/>
              <w:ind w:left="0"/>
              <w:jc w:val="both"/>
            </w:pPr>
            <w:r>
              <w:t>Drop Down</w:t>
            </w:r>
          </w:p>
          <w:p w14:paraId="2ABF6A6C" w14:textId="4C8A1D6B" w:rsidR="00247B7F" w:rsidRDefault="00247B7F" w:rsidP="00247B7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Clearance Granted</w:t>
            </w:r>
          </w:p>
          <w:p w14:paraId="64DFF329" w14:textId="50C9F312" w:rsidR="00247B7F" w:rsidRDefault="00247B7F" w:rsidP="00247B7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Can not </w:t>
            </w:r>
            <w:r w:rsidR="0026471A">
              <w:t>be considered</w:t>
            </w:r>
          </w:p>
          <w:p w14:paraId="12AA9E42" w14:textId="63F02078" w:rsidR="00247B7F" w:rsidRDefault="00247B7F" w:rsidP="00247B7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Denied</w:t>
            </w:r>
          </w:p>
          <w:p w14:paraId="2CACC03C" w14:textId="6EB1B9F0" w:rsidR="00247B7F" w:rsidRDefault="00247B7F" w:rsidP="00247B7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Clarification</w:t>
            </w:r>
          </w:p>
          <w:p w14:paraId="17B6CCB8" w14:textId="1F77FDEB" w:rsidR="00247B7F" w:rsidRDefault="00247B7F" w:rsidP="00AA5A96">
            <w:pPr>
              <w:pStyle w:val="ListParagraph"/>
              <w:ind w:left="0"/>
              <w:jc w:val="both"/>
            </w:pPr>
          </w:p>
        </w:tc>
      </w:tr>
    </w:tbl>
    <w:p w14:paraId="3758C70F" w14:textId="77777777" w:rsidR="00D873AB" w:rsidRDefault="00D873AB" w:rsidP="00AA5A96">
      <w:pPr>
        <w:pStyle w:val="ListParagraph"/>
        <w:ind w:left="0"/>
        <w:jc w:val="both"/>
      </w:pPr>
    </w:p>
    <w:p w14:paraId="55258BDA" w14:textId="77777777" w:rsidR="002334E4" w:rsidRDefault="00D873AB" w:rsidP="00D873AB">
      <w:pPr>
        <w:pStyle w:val="ListParagraph"/>
        <w:numPr>
          <w:ilvl w:val="0"/>
          <w:numId w:val="2"/>
        </w:numPr>
        <w:jc w:val="both"/>
      </w:pPr>
      <w:r>
        <w:t xml:space="preserve">The processed case shall appear in the SO/US account.   </w:t>
      </w:r>
    </w:p>
    <w:p w14:paraId="56562289" w14:textId="02FA3DE7" w:rsidR="00D873AB" w:rsidRDefault="00D873AB" w:rsidP="00D873AB">
      <w:pPr>
        <w:pStyle w:val="ListParagraph"/>
        <w:numPr>
          <w:ilvl w:val="0"/>
          <w:numId w:val="2"/>
        </w:numPr>
        <w:jc w:val="both"/>
      </w:pPr>
      <w:r>
        <w:t>SO/US can edit the note/write his/</w:t>
      </w:r>
      <w:r w:rsidR="0026471A">
        <w:t>her comments</w:t>
      </w:r>
      <w:r>
        <w:t xml:space="preserve"> </w:t>
      </w:r>
    </w:p>
    <w:p w14:paraId="66269503" w14:textId="1381A78C" w:rsidR="00D873AB" w:rsidRDefault="00D873AB" w:rsidP="00D873AB">
      <w:pPr>
        <w:pStyle w:val="ListParagraph"/>
        <w:numPr>
          <w:ilvl w:val="0"/>
          <w:numId w:val="2"/>
        </w:numPr>
        <w:jc w:val="both"/>
      </w:pPr>
      <w:r>
        <w:t xml:space="preserve">Thereafter it appears in BO login.  BO can also edit notes/write his/her comments and submit </w:t>
      </w:r>
    </w:p>
    <w:p w14:paraId="1C5FFA74" w14:textId="53012E48" w:rsidR="00D873AB" w:rsidRDefault="00D873AB" w:rsidP="00D873AB">
      <w:pPr>
        <w:pStyle w:val="ListParagraph"/>
        <w:numPr>
          <w:ilvl w:val="0"/>
          <w:numId w:val="2"/>
        </w:numPr>
        <w:jc w:val="both"/>
      </w:pPr>
      <w:r>
        <w:t>It will go to Secretary’s login</w:t>
      </w:r>
    </w:p>
    <w:p w14:paraId="523A592B" w14:textId="17ABCC48" w:rsidR="00D873AB" w:rsidRDefault="00D873AB" w:rsidP="00D873AB">
      <w:pPr>
        <w:pStyle w:val="ListParagraph"/>
        <w:numPr>
          <w:ilvl w:val="0"/>
          <w:numId w:val="2"/>
        </w:numPr>
        <w:jc w:val="both"/>
      </w:pPr>
      <w:r>
        <w:t>Then VC and finally CVC.</w:t>
      </w:r>
    </w:p>
    <w:p w14:paraId="123FD4FC" w14:textId="6A1F7EED" w:rsidR="00D873AB" w:rsidRDefault="00D873AB" w:rsidP="00D873AB">
      <w:pPr>
        <w:pStyle w:val="ListParagraph"/>
        <w:numPr>
          <w:ilvl w:val="0"/>
          <w:numId w:val="2"/>
        </w:numPr>
        <w:jc w:val="both"/>
      </w:pPr>
      <w:r>
        <w:t xml:space="preserve">Reverse flow also same </w:t>
      </w:r>
    </w:p>
    <w:p w14:paraId="421EF405" w14:textId="6A8E1589" w:rsidR="00D873AB" w:rsidRDefault="00D873AB" w:rsidP="00D873AB">
      <w:pPr>
        <w:jc w:val="both"/>
      </w:pPr>
      <w:r>
        <w:t xml:space="preserve">2.      </w:t>
      </w:r>
      <w:r w:rsidR="00AC4A32">
        <w:t xml:space="preserve">BO shall mark the decision approved by the Commission in the system. </w:t>
      </w:r>
    </w:p>
    <w:p w14:paraId="274C2EBB" w14:textId="5F0008F0" w:rsidR="00AC4A32" w:rsidRDefault="00AC4A32" w:rsidP="00AC4A32">
      <w:pPr>
        <w:ind w:left="450" w:hanging="450"/>
        <w:jc w:val="both"/>
      </w:pPr>
      <w:r>
        <w:t xml:space="preserve">3.     If clarification mark in the </w:t>
      </w:r>
      <w:r w:rsidR="0026471A">
        <w:t>system -</w:t>
      </w:r>
      <w:r>
        <w:t xml:space="preserve"> a remark column shall be provided-   The reference will appear in the pending list</w:t>
      </w:r>
      <w:r w:rsidR="0026471A">
        <w:t>.</w:t>
      </w:r>
    </w:p>
    <w:p w14:paraId="545B7E10" w14:textId="77777777" w:rsidR="0026471A" w:rsidRPr="00351426" w:rsidRDefault="0026471A" w:rsidP="00AC4A32">
      <w:pPr>
        <w:ind w:left="450" w:hanging="450"/>
        <w:jc w:val="both"/>
      </w:pPr>
    </w:p>
    <w:sectPr w:rsidR="0026471A" w:rsidRPr="0035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459"/>
    <w:multiLevelType w:val="hybridMultilevel"/>
    <w:tmpl w:val="9CCA9AB2"/>
    <w:lvl w:ilvl="0" w:tplc="C74E9ACA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color w:val="001D3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6F5A"/>
    <w:multiLevelType w:val="hybridMultilevel"/>
    <w:tmpl w:val="BE4613C4"/>
    <w:lvl w:ilvl="0" w:tplc="0C42B8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6A26"/>
    <w:multiLevelType w:val="hybridMultilevel"/>
    <w:tmpl w:val="050A9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24881">
    <w:abstractNumId w:val="0"/>
  </w:num>
  <w:num w:numId="2" w16cid:durableId="1960380776">
    <w:abstractNumId w:val="1"/>
  </w:num>
  <w:num w:numId="3" w16cid:durableId="209597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C8"/>
    <w:rsid w:val="000647FF"/>
    <w:rsid w:val="000C28FC"/>
    <w:rsid w:val="001607C8"/>
    <w:rsid w:val="002334E4"/>
    <w:rsid w:val="00247B7F"/>
    <w:rsid w:val="0026471A"/>
    <w:rsid w:val="00286C26"/>
    <w:rsid w:val="003C7699"/>
    <w:rsid w:val="003D496D"/>
    <w:rsid w:val="00411E5F"/>
    <w:rsid w:val="00493DB7"/>
    <w:rsid w:val="005100B1"/>
    <w:rsid w:val="00701154"/>
    <w:rsid w:val="007149A4"/>
    <w:rsid w:val="00934B3F"/>
    <w:rsid w:val="00A94C69"/>
    <w:rsid w:val="00AA5A96"/>
    <w:rsid w:val="00AC4A32"/>
    <w:rsid w:val="00AC5CE2"/>
    <w:rsid w:val="00C811C3"/>
    <w:rsid w:val="00C86368"/>
    <w:rsid w:val="00D00F11"/>
    <w:rsid w:val="00D57FF5"/>
    <w:rsid w:val="00D873AB"/>
    <w:rsid w:val="00DD4592"/>
    <w:rsid w:val="00E10793"/>
    <w:rsid w:val="00E6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5BF9"/>
  <w15:chartTrackingRefBased/>
  <w15:docId w15:val="{DB285475-FC3A-4FE1-B172-490FF393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F5"/>
    <w:pPr>
      <w:spacing w:after="200" w:line="276" w:lineRule="auto"/>
    </w:pPr>
    <w:rPr>
      <w:rFonts w:eastAsiaTheme="minorEastAsia"/>
      <w:kern w:val="0"/>
      <w:sz w:val="22"/>
      <w:szCs w:val="20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7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7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7C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7C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7C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7C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7C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7C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7C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0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7C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0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7C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0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7C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0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7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Deputy Secretary</dc:creator>
  <cp:keywords/>
  <dc:description/>
  <cp:lastModifiedBy>IT Cell 02</cp:lastModifiedBy>
  <cp:revision>3</cp:revision>
  <dcterms:created xsi:type="dcterms:W3CDTF">2025-06-05T10:06:00Z</dcterms:created>
  <dcterms:modified xsi:type="dcterms:W3CDTF">2025-06-06T04:25:00Z</dcterms:modified>
</cp:coreProperties>
</file>