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A0F47" w14:textId="77777777" w:rsidR="00AB1935" w:rsidRDefault="001857F8">
      <w:pPr>
        <w:spacing w:after="80"/>
      </w:pPr>
      <w:r>
        <w:rPr>
          <w:b/>
          <w:bCs/>
          <w:sz w:val="40"/>
          <w:szCs w:val="40"/>
        </w:rPr>
        <w:t>Pre-Deployment Infrastructure Fit Agent</w:t>
      </w:r>
    </w:p>
    <w:p w14:paraId="481905C3" w14:textId="77777777" w:rsidR="00AB1935" w:rsidRDefault="001857F8">
      <w:pPr>
        <w:spacing w:after="60"/>
      </w:pPr>
      <w:r>
        <w:rPr>
          <w:color w:val="555555"/>
          <w:sz w:val="26"/>
          <w:szCs w:val="26"/>
        </w:rPr>
        <w:t>Problem Statement &amp; Solution Document</w:t>
      </w:r>
    </w:p>
    <w:p w14:paraId="02FEE40F" w14:textId="77777777" w:rsidR="00AB1935" w:rsidRDefault="001857F8">
      <w:pPr>
        <w:spacing w:after="300"/>
      </w:pPr>
      <w:r>
        <w:rPr>
          <w:i/>
          <w:iCs/>
          <w:color w:val="777777"/>
        </w:rPr>
        <w:t>Prepared for: Prava Hackathon Submission</w:t>
      </w:r>
    </w:p>
    <w:p w14:paraId="077FBB3D" w14:textId="77777777" w:rsidR="00AB1935" w:rsidRDefault="001857F8">
      <w:pPr>
        <w:pStyle w:val="Heading1"/>
        <w:spacing w:before="300" w:after="150"/>
      </w:pPr>
      <w:r>
        <w:t>1. Problem Statement</w:t>
      </w:r>
    </w:p>
    <w:p w14:paraId="4A3ED7F2" w14:textId="77777777" w:rsidR="00AB1935" w:rsidRDefault="001857F8">
      <w:pPr>
        <w:spacing w:after="120"/>
      </w:pPr>
      <w:r>
        <w:t>Startups and small dev teams over- or under-provision infrastructure because they choose hosting, database, and subscription plans before they understand their actual usage patterns — and once locked in, adjusting is manual, slow, and often wasteful.</w:t>
      </w:r>
    </w:p>
    <w:p w14:paraId="67EF4601" w14:textId="77777777" w:rsidR="00AB1935" w:rsidRDefault="001857F8">
      <w:pPr>
        <w:pStyle w:val="Heading2"/>
        <w:spacing w:before="250" w:after="120"/>
      </w:pPr>
      <w:r>
        <w:t>1.1 The Core Issues</w:t>
      </w:r>
    </w:p>
    <w:p w14:paraId="615D82E1" w14:textId="77777777" w:rsidR="00AB1935" w:rsidRDefault="001857F8">
      <w:pPr>
        <w:pStyle w:val="ListParagraph"/>
        <w:numPr>
          <w:ilvl w:val="0"/>
          <w:numId w:val="2"/>
        </w:numPr>
        <w:spacing w:after="60"/>
      </w:pPr>
      <w:r>
        <w:rPr>
          <w:b/>
          <w:bCs/>
        </w:rPr>
        <w:t xml:space="preserve">Blind provisioning at signup. </w:t>
      </w:r>
      <w:r>
        <w:t>Teams pick a hosting tier, database size, or SaaS plan based on guesswork, not real traffic or data profiles, since the product hasn't launched yet and there is no usage data to base the decision on.</w:t>
      </w:r>
    </w:p>
    <w:p w14:paraId="5B72EEDE" w14:textId="77777777" w:rsidR="00AB1935" w:rsidRDefault="001857F8">
      <w:pPr>
        <w:pStyle w:val="ListParagraph"/>
        <w:numPr>
          <w:ilvl w:val="0"/>
          <w:numId w:val="2"/>
        </w:numPr>
        <w:spacing w:after="60"/>
      </w:pPr>
      <w:r>
        <w:rPr>
          <w:b/>
          <w:bCs/>
        </w:rPr>
        <w:t xml:space="preserve">Mismatch between code capability and infra limits. </w:t>
      </w:r>
      <w:r>
        <w:t>The application code itself may be perfectly capable of handling higher load (e.g. a well-optimized backend that could serve 10K req/s), but the purchased plan (server tier, DB storage cap, API rate limit) becomes the bottleneck — not the software.</w:t>
      </w:r>
    </w:p>
    <w:p w14:paraId="6342A186" w14:textId="77777777" w:rsidR="00AB1935" w:rsidRDefault="001857F8">
      <w:pPr>
        <w:pStyle w:val="ListParagraph"/>
        <w:numPr>
          <w:ilvl w:val="0"/>
          <w:numId w:val="2"/>
        </w:numPr>
        <w:spacing w:after="60"/>
      </w:pPr>
      <w:r>
        <w:rPr>
          <w:b/>
          <w:bCs/>
        </w:rPr>
        <w:t xml:space="preserve">Manual, reactive upgrades. </w:t>
      </w:r>
      <w:r>
        <w:t xml:space="preserve">When a limit is hit (a 1GB DB plan fills up, server CPU/RAM maxes out, a subscription API quota is exceeded), someone </w:t>
      </w:r>
      <w:proofErr w:type="gramStart"/>
      <w:r>
        <w:t>has to</w:t>
      </w:r>
      <w:proofErr w:type="gramEnd"/>
      <w:r>
        <w:t xml:space="preserve"> notice the failure or alert, log into a dashboard, compare plans, and manually upgrade — causing downtime or degraded performance in the meantime.</w:t>
      </w:r>
    </w:p>
    <w:p w14:paraId="0E3B7A95" w14:textId="77777777" w:rsidR="00AB1935" w:rsidRDefault="001857F8">
      <w:pPr>
        <w:pStyle w:val="ListParagraph"/>
        <w:numPr>
          <w:ilvl w:val="0"/>
          <w:numId w:val="2"/>
        </w:numPr>
        <w:spacing w:after="60"/>
      </w:pPr>
      <w:r>
        <w:rPr>
          <w:b/>
          <w:bCs/>
        </w:rPr>
        <w:t xml:space="preserve">Overpayment for unused capacity. </w:t>
      </w:r>
      <w:r>
        <w:t>Teams often over-provision “just to be safe,” locking money into subscription tiers or reserved capacity they never fully use, with no easy way to re-evaluate.</w:t>
      </w:r>
    </w:p>
    <w:p w14:paraId="1ADA64FF" w14:textId="77777777" w:rsidR="00AB1935" w:rsidRDefault="001857F8">
      <w:pPr>
        <w:pStyle w:val="ListParagraph"/>
        <w:numPr>
          <w:ilvl w:val="0"/>
          <w:numId w:val="2"/>
        </w:numPr>
        <w:spacing w:after="60"/>
      </w:pPr>
      <w:r>
        <w:rPr>
          <w:b/>
          <w:bCs/>
        </w:rPr>
        <w:t xml:space="preserve">No informed middle layer. </w:t>
      </w:r>
      <w:r>
        <w:t>There is no system that reads the actual codebase and translates its real, verifiable requirements into a concrete purchasing decision — today this translation is done by human guesswork.</w:t>
      </w:r>
    </w:p>
    <w:p w14:paraId="47614D53" w14:textId="77777777" w:rsidR="00AB1935" w:rsidRDefault="00AB1935">
      <w:pPr>
        <w:spacing w:after="120"/>
      </w:pPr>
    </w:p>
    <w:p w14:paraId="7AE035F3" w14:textId="77777777" w:rsidR="00AB1935" w:rsidRDefault="001857F8">
      <w:pPr>
        <w:spacing w:after="120"/>
      </w:pPr>
      <w:r>
        <w:rPr>
          <w:i/>
          <w:iCs/>
        </w:rPr>
        <w:t xml:space="preserve">Net result: companies either pay for headroom they don't </w:t>
      </w:r>
      <w:proofErr w:type="gramStart"/>
      <w:r>
        <w:rPr>
          <w:i/>
          <w:iCs/>
        </w:rPr>
        <w:t>use, or</w:t>
      </w:r>
      <w:proofErr w:type="gramEnd"/>
      <w:r>
        <w:rPr>
          <w:i/>
          <w:iCs/>
        </w:rPr>
        <w:t xml:space="preserve"> get blindsided by limits when they don't have enough — and in both cases, the decision that caused it was based on assumption, not evidence.</w:t>
      </w:r>
    </w:p>
    <w:p w14:paraId="0682B274" w14:textId="77777777" w:rsidR="00AB1935" w:rsidRDefault="001857F8">
      <w:pPr>
        <w:pStyle w:val="Heading1"/>
        <w:spacing w:before="300" w:after="150"/>
      </w:pPr>
      <w:r>
        <w:t>2. Solution Overview</w:t>
      </w:r>
    </w:p>
    <w:p w14:paraId="5F04B354" w14:textId="77777777" w:rsidR="00AB1935" w:rsidRDefault="001857F8">
      <w:pPr>
        <w:spacing w:after="120"/>
      </w:pPr>
      <w:r>
        <w:t>A pre-deployment system that reads a codebase before it ever goes live, produces an evidence-based infrastructure requirements report (not a guess), and hands that report to a purchasing agent that finds, compares, and buys the right hosting / database / service plan — with the user able to require approval or grant full autonomy for the purchase.</w:t>
      </w:r>
    </w:p>
    <w:p w14:paraId="52607747" w14:textId="77777777" w:rsidR="00AB1935" w:rsidRDefault="001857F8">
      <w:pPr>
        <w:spacing w:after="120"/>
      </w:pPr>
      <w:r>
        <w:t>Two agents, one clean handoff:</w:t>
      </w:r>
    </w:p>
    <w:p w14:paraId="59CCCFDC" w14:textId="77777777" w:rsidR="00AB1935" w:rsidRDefault="001857F8">
      <w:pPr>
        <w:pStyle w:val="ListParagraph"/>
        <w:numPr>
          <w:ilvl w:val="0"/>
          <w:numId w:val="2"/>
        </w:numPr>
        <w:spacing w:after="60"/>
      </w:pPr>
      <w:r>
        <w:rPr>
          <w:b/>
          <w:bCs/>
        </w:rPr>
        <w:t xml:space="preserve">Worker / Analyzer Agent — </w:t>
      </w:r>
      <w:r>
        <w:t>reads the codebase and determines its real infrastructure requirements from evidence in the code (dependencies, architecture patterns, schema, entry points), not assumptions. Produces a structured report.</w:t>
      </w:r>
    </w:p>
    <w:p w14:paraId="214F086F" w14:textId="77777777" w:rsidR="00AB1935" w:rsidRDefault="001857F8">
      <w:pPr>
        <w:pStyle w:val="ListParagraph"/>
        <w:numPr>
          <w:ilvl w:val="0"/>
          <w:numId w:val="2"/>
        </w:numPr>
        <w:spacing w:after="60"/>
      </w:pPr>
      <w:r>
        <w:rPr>
          <w:b/>
          <w:bCs/>
        </w:rPr>
        <w:t xml:space="preserve">Infra Agent — </w:t>
      </w:r>
      <w:r>
        <w:t>reads that report, searches for and compares appropriate hosting/DB/SaaS options, and either requests permission or autonomously purchases the best-fit service using Prava.</w:t>
      </w:r>
    </w:p>
    <w:p w14:paraId="7003582C" w14:textId="77777777" w:rsidR="00AB1935" w:rsidRDefault="001857F8">
      <w:pPr>
        <w:pStyle w:val="Heading1"/>
        <w:spacing w:before="300" w:after="150"/>
      </w:pPr>
      <w:r>
        <w:t>3. Flow</w:t>
      </w:r>
    </w:p>
    <w:p w14:paraId="4B5A859F" w14:textId="77777777" w:rsidR="00AB1935" w:rsidRDefault="001857F8">
      <w:pPr>
        <w:pStyle w:val="ListParagraph"/>
        <w:numPr>
          <w:ilvl w:val="0"/>
          <w:numId w:val="3"/>
        </w:numPr>
        <w:spacing w:after="80"/>
      </w:pPr>
      <w:r>
        <w:t>Before deploying the code or project, the user runs the system against their codebase.</w:t>
      </w:r>
    </w:p>
    <w:p w14:paraId="6AC5057E" w14:textId="77777777" w:rsidR="00AB1935" w:rsidRDefault="001857F8">
      <w:pPr>
        <w:pStyle w:val="ListParagraph"/>
        <w:numPr>
          <w:ilvl w:val="0"/>
          <w:numId w:val="3"/>
        </w:numPr>
        <w:spacing w:after="80"/>
      </w:pPr>
      <w:r>
        <w:t>The Worker (Analyzer) Agent analyzes the codebase and determines its full requirements, including edge cases, producing a structured requirements report grounded in what it found in the code — not assumption.</w:t>
      </w:r>
    </w:p>
    <w:p w14:paraId="23709FB9" w14:textId="77777777" w:rsidR="00AB1935" w:rsidRDefault="001857F8">
      <w:pPr>
        <w:pStyle w:val="ListParagraph"/>
        <w:numPr>
          <w:ilvl w:val="0"/>
          <w:numId w:val="3"/>
        </w:numPr>
        <w:spacing w:after="80"/>
      </w:pPr>
      <w:r>
        <w:t>The Infra Agent reads the report and searches for the best-fit service for the project: which provider, which tier, how much it will cost, and which subscription structure is most appropriate.</w:t>
      </w:r>
    </w:p>
    <w:p w14:paraId="32AC33E1" w14:textId="77777777" w:rsidR="00AB1935" w:rsidRDefault="001857F8">
      <w:pPr>
        <w:pStyle w:val="ListParagraph"/>
        <w:numPr>
          <w:ilvl w:val="0"/>
          <w:numId w:val="3"/>
        </w:numPr>
        <w:spacing w:after="80"/>
      </w:pPr>
      <w:r>
        <w:t>Human-in-the-loop checkpoint: the user has chosen one of two modes upfront — Approval Mode or Full Autonomy Mode.</w:t>
      </w:r>
    </w:p>
    <w:p w14:paraId="134F1702" w14:textId="77777777" w:rsidR="00AB1935" w:rsidRDefault="001857F8">
      <w:pPr>
        <w:pStyle w:val="ListParagraph"/>
        <w:numPr>
          <w:ilvl w:val="0"/>
          <w:numId w:val="3"/>
        </w:numPr>
        <w:spacing w:after="80"/>
      </w:pPr>
      <w:r>
        <w:t>In Approval Mode, the Infra Agent generates a purchase request that includes not just the recommended service, but a report/reasoning for why this option was chosen over the alternatives — so the user can understand the decision and provide their own input or override before anything is bought.</w:t>
      </w:r>
    </w:p>
    <w:p w14:paraId="5C325A27" w14:textId="77777777" w:rsidR="00AB1935" w:rsidRDefault="001857F8">
      <w:pPr>
        <w:pStyle w:val="ListParagraph"/>
        <w:numPr>
          <w:ilvl w:val="0"/>
          <w:numId w:val="3"/>
        </w:numPr>
        <w:spacing w:after="80"/>
      </w:pPr>
      <w:r>
        <w:lastRenderedPageBreak/>
        <w:t>Once approved (or immediately, in Full Autonomy Mode), the Infra Agent executes the transaction via Prava, using the agent wallet with user-set limits.</w:t>
      </w:r>
    </w:p>
    <w:p w14:paraId="12B96D60" w14:textId="77777777" w:rsidR="00AB1935" w:rsidRDefault="001857F8">
      <w:pPr>
        <w:pStyle w:val="Heading1"/>
        <w:spacing w:before="300" w:after="150"/>
      </w:pPr>
      <w:r>
        <w:t>4. Human-in-the-Loop Design</w:t>
      </w:r>
    </w:p>
    <w:p w14:paraId="6EA5C23B" w14:textId="77777777" w:rsidR="00AB1935" w:rsidRDefault="001857F8">
      <w:pPr>
        <w:spacing w:after="120"/>
      </w:pPr>
      <w:r>
        <w:t>Two operating modes, selected by the user before the flow runs:</w:t>
      </w:r>
    </w:p>
    <w:p w14:paraId="681940C6" w14:textId="77777777" w:rsidR="00AB1935" w:rsidRDefault="001857F8">
      <w:pPr>
        <w:pStyle w:val="ListParagraph"/>
        <w:numPr>
          <w:ilvl w:val="0"/>
          <w:numId w:val="2"/>
        </w:numPr>
        <w:spacing w:after="60"/>
      </w:pPr>
      <w:r>
        <w:rPr>
          <w:b/>
          <w:bCs/>
        </w:rPr>
        <w:t xml:space="preserve">Approval Mode — </w:t>
      </w:r>
      <w:r>
        <w:t xml:space="preserve">the Infra Agent </w:t>
      </w:r>
      <w:proofErr w:type="gramStart"/>
      <w:r>
        <w:t>must get</w:t>
      </w:r>
      <w:proofErr w:type="gramEnd"/>
      <w:r>
        <w:t xml:space="preserve"> sign-off before any purchase. The request presented to the user includes: the recommended plan and price, the reasoning tied directly to findings in the analyzer's report, the alternative options considered and why they were not chosen, and a way for the user to approve, reject, or suggest an alternative back to the agent.</w:t>
      </w:r>
    </w:p>
    <w:p w14:paraId="2BD6E923" w14:textId="77777777" w:rsidR="00AB1935" w:rsidRDefault="001857F8">
      <w:pPr>
        <w:pStyle w:val="ListParagraph"/>
        <w:numPr>
          <w:ilvl w:val="0"/>
          <w:numId w:val="2"/>
        </w:numPr>
        <w:spacing w:after="60"/>
      </w:pPr>
      <w:r>
        <w:rPr>
          <w:b/>
          <w:bCs/>
        </w:rPr>
        <w:t xml:space="preserve">Full Autonomy Mode — </w:t>
      </w:r>
      <w:r>
        <w:t>the Infra Agent purchases directly using the wallet limits set by the user in Prava, without a per-transaction approval step.</w:t>
      </w:r>
    </w:p>
    <w:p w14:paraId="6EBAAB32" w14:textId="77777777" w:rsidR="00AB1935" w:rsidRDefault="001857F8">
      <w:pPr>
        <w:spacing w:after="120"/>
      </w:pPr>
      <w:r>
        <w:t>This keeps trust and control with the user by default, while still allowing the system to operate hands-free once a team is confident in its recommendations.</w:t>
      </w:r>
    </w:p>
    <w:p w14:paraId="0A4681F2" w14:textId="77777777" w:rsidR="00AB1935" w:rsidRDefault="001857F8">
      <w:pPr>
        <w:pStyle w:val="Heading1"/>
        <w:spacing w:before="300" w:after="150"/>
      </w:pPr>
      <w:r>
        <w:t>5. High-Level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660"/>
      </w:tblGrid>
      <w:tr w:rsidR="00AB1935" w14:paraId="21640198" w14:textId="77777777">
        <w:tblPrEx>
          <w:tblCellMar>
            <w:top w:w="0" w:type="dxa"/>
            <w:bottom w:w="0" w:type="dxa"/>
          </w:tblCellMar>
        </w:tblPrEx>
        <w:tc>
          <w:tcPr>
            <w:tcW w:w="2200" w:type="dxa"/>
            <w:shd w:val="clear" w:color="auto" w:fill="1F2937"/>
          </w:tcPr>
          <w:p w14:paraId="4DF3E03A" w14:textId="77777777" w:rsidR="00AB1935" w:rsidRDefault="001857F8">
            <w:r>
              <w:rPr>
                <w:b/>
                <w:bCs/>
                <w:color w:val="FFFFFF"/>
              </w:rPr>
              <w:t>Stage</w:t>
            </w:r>
          </w:p>
        </w:tc>
        <w:tc>
          <w:tcPr>
            <w:tcW w:w="2500" w:type="dxa"/>
            <w:shd w:val="clear" w:color="auto" w:fill="1F2937"/>
          </w:tcPr>
          <w:p w14:paraId="1FEDFD92" w14:textId="77777777" w:rsidR="00AB1935" w:rsidRDefault="001857F8">
            <w:r>
              <w:rPr>
                <w:b/>
                <w:bCs/>
                <w:color w:val="FFFFFF"/>
              </w:rPr>
              <w:t>Input</w:t>
            </w:r>
          </w:p>
        </w:tc>
        <w:tc>
          <w:tcPr>
            <w:tcW w:w="4660" w:type="dxa"/>
            <w:shd w:val="clear" w:color="auto" w:fill="1F2937"/>
          </w:tcPr>
          <w:p w14:paraId="08257E1E" w14:textId="77777777" w:rsidR="00AB1935" w:rsidRDefault="001857F8">
            <w:r>
              <w:rPr>
                <w:b/>
                <w:bCs/>
                <w:color w:val="FFFFFF"/>
              </w:rPr>
              <w:t>Output</w:t>
            </w:r>
          </w:p>
        </w:tc>
      </w:tr>
      <w:tr w:rsidR="00AB1935" w14:paraId="07282F77" w14:textId="77777777">
        <w:tblPrEx>
          <w:tblCellMar>
            <w:top w:w="0" w:type="dxa"/>
            <w:bottom w:w="0" w:type="dxa"/>
          </w:tblCellMar>
        </w:tblPrEx>
        <w:tc>
          <w:tcPr>
            <w:tcW w:w="2200" w:type="dxa"/>
          </w:tcPr>
          <w:p w14:paraId="149DDCA5" w14:textId="77777777" w:rsidR="00AB1935" w:rsidRDefault="001857F8">
            <w:r>
              <w:rPr>
                <w:color w:val="000000"/>
              </w:rPr>
              <w:t>Codebase</w:t>
            </w:r>
          </w:p>
        </w:tc>
        <w:tc>
          <w:tcPr>
            <w:tcW w:w="2500" w:type="dxa"/>
          </w:tcPr>
          <w:p w14:paraId="072650CE" w14:textId="77777777" w:rsidR="00AB1935" w:rsidRDefault="001857F8">
            <w:r>
              <w:rPr>
                <w:color w:val="000000"/>
              </w:rPr>
              <w:t>User's repository, pre-deployment</w:t>
            </w:r>
          </w:p>
        </w:tc>
        <w:tc>
          <w:tcPr>
            <w:tcW w:w="4660" w:type="dxa"/>
          </w:tcPr>
          <w:p w14:paraId="63F69E6A" w14:textId="77777777" w:rsidR="00AB1935" w:rsidRDefault="001857F8">
            <w:r>
              <w:rPr>
                <w:color w:val="000000"/>
              </w:rPr>
              <w:t>Raw source for analysis</w:t>
            </w:r>
          </w:p>
        </w:tc>
      </w:tr>
      <w:tr w:rsidR="00AB1935" w14:paraId="757D61EE" w14:textId="77777777">
        <w:tblPrEx>
          <w:tblCellMar>
            <w:top w:w="0" w:type="dxa"/>
            <w:bottom w:w="0" w:type="dxa"/>
          </w:tblCellMar>
        </w:tblPrEx>
        <w:tc>
          <w:tcPr>
            <w:tcW w:w="2200" w:type="dxa"/>
          </w:tcPr>
          <w:p w14:paraId="2BB18B60" w14:textId="77777777" w:rsidR="00AB1935" w:rsidRDefault="001857F8">
            <w:r>
              <w:rPr>
                <w:color w:val="000000"/>
              </w:rPr>
              <w:t>Worker / Analyzer Agent</w:t>
            </w:r>
          </w:p>
        </w:tc>
        <w:tc>
          <w:tcPr>
            <w:tcW w:w="2500" w:type="dxa"/>
          </w:tcPr>
          <w:p w14:paraId="553C9C9E" w14:textId="77777777" w:rsidR="00AB1935" w:rsidRDefault="001857F8">
            <w:r>
              <w:rPr>
                <w:color w:val="000000"/>
              </w:rPr>
              <w:t>Codebase</w:t>
            </w:r>
          </w:p>
        </w:tc>
        <w:tc>
          <w:tcPr>
            <w:tcW w:w="4660" w:type="dxa"/>
          </w:tcPr>
          <w:p w14:paraId="115142D3" w14:textId="77777777" w:rsidR="00AB1935" w:rsidRDefault="001857F8">
            <w:r>
              <w:rPr>
                <w:color w:val="000000"/>
              </w:rPr>
              <w:t xml:space="preserve">Structured requirements </w:t>
            </w:r>
            <w:proofErr w:type="gramStart"/>
            <w:r>
              <w:rPr>
                <w:color w:val="000000"/>
              </w:rPr>
              <w:t>report:</w:t>
            </w:r>
            <w:proofErr w:type="gramEnd"/>
            <w:r>
              <w:rPr>
                <w:color w:val="000000"/>
              </w:rPr>
              <w:t xml:space="preserve"> runtime, dependency footprint, DB type/shape, concurrency class, special needs (queues, </w:t>
            </w:r>
            <w:proofErr w:type="spellStart"/>
            <w:r>
              <w:rPr>
                <w:color w:val="000000"/>
              </w:rPr>
              <w:t>websockets</w:t>
            </w:r>
            <w:proofErr w:type="spellEnd"/>
            <w:r>
              <w:rPr>
                <w:color w:val="000000"/>
              </w:rPr>
              <w:t xml:space="preserve">, </w:t>
            </w:r>
            <w:proofErr w:type="spellStart"/>
            <w:r>
              <w:rPr>
                <w:color w:val="000000"/>
              </w:rPr>
              <w:t>cron</w:t>
            </w:r>
            <w:proofErr w:type="spellEnd"/>
            <w:r>
              <w:rPr>
                <w:color w:val="000000"/>
              </w:rPr>
              <w:t>, file storage), confidence level per finding</w:t>
            </w:r>
          </w:p>
        </w:tc>
      </w:tr>
      <w:tr w:rsidR="00AB1935" w14:paraId="18FBF6E9" w14:textId="77777777">
        <w:tblPrEx>
          <w:tblCellMar>
            <w:top w:w="0" w:type="dxa"/>
            <w:bottom w:w="0" w:type="dxa"/>
          </w:tblCellMar>
        </w:tblPrEx>
        <w:tc>
          <w:tcPr>
            <w:tcW w:w="2200" w:type="dxa"/>
          </w:tcPr>
          <w:p w14:paraId="6622DA06" w14:textId="77777777" w:rsidR="00AB1935" w:rsidRDefault="001857F8">
            <w:r>
              <w:rPr>
                <w:color w:val="000000"/>
              </w:rPr>
              <w:t>Infra Agent</w:t>
            </w:r>
          </w:p>
        </w:tc>
        <w:tc>
          <w:tcPr>
            <w:tcW w:w="2500" w:type="dxa"/>
          </w:tcPr>
          <w:p w14:paraId="62130E0A" w14:textId="77777777" w:rsidR="00AB1935" w:rsidRDefault="001857F8">
            <w:r>
              <w:rPr>
                <w:color w:val="000000"/>
              </w:rPr>
              <w:t>Requirements report</w:t>
            </w:r>
          </w:p>
        </w:tc>
        <w:tc>
          <w:tcPr>
            <w:tcW w:w="4660" w:type="dxa"/>
          </w:tcPr>
          <w:p w14:paraId="100E8B20" w14:textId="77777777" w:rsidR="00AB1935" w:rsidRDefault="001857F8">
            <w:r>
              <w:rPr>
                <w:color w:val="000000"/>
              </w:rPr>
              <w:t>Ranked service/plan comparison + purchase proposal with reasoning</w:t>
            </w:r>
          </w:p>
        </w:tc>
      </w:tr>
      <w:tr w:rsidR="00AB1935" w14:paraId="2D3A7481" w14:textId="77777777">
        <w:tblPrEx>
          <w:tblCellMar>
            <w:top w:w="0" w:type="dxa"/>
            <w:bottom w:w="0" w:type="dxa"/>
          </w:tblCellMar>
        </w:tblPrEx>
        <w:tc>
          <w:tcPr>
            <w:tcW w:w="2200" w:type="dxa"/>
          </w:tcPr>
          <w:p w14:paraId="153C0989" w14:textId="77777777" w:rsidR="00AB1935" w:rsidRDefault="001857F8">
            <w:r>
              <w:rPr>
                <w:color w:val="000000"/>
              </w:rPr>
              <w:t>Human-in-Loop Gate</w:t>
            </w:r>
          </w:p>
        </w:tc>
        <w:tc>
          <w:tcPr>
            <w:tcW w:w="2500" w:type="dxa"/>
          </w:tcPr>
          <w:p w14:paraId="3B468BC9" w14:textId="77777777" w:rsidR="00AB1935" w:rsidRDefault="001857F8">
            <w:r>
              <w:rPr>
                <w:color w:val="000000"/>
              </w:rPr>
              <w:t>Purchase proposal</w:t>
            </w:r>
          </w:p>
        </w:tc>
        <w:tc>
          <w:tcPr>
            <w:tcW w:w="4660" w:type="dxa"/>
          </w:tcPr>
          <w:p w14:paraId="1C6D6EA5" w14:textId="77777777" w:rsidR="00AB1935" w:rsidRDefault="001857F8">
            <w:r>
              <w:rPr>
                <w:color w:val="000000"/>
              </w:rPr>
              <w:t>Approve / reject / counter-suggest (skipped in Full Autonomy Mode)</w:t>
            </w:r>
          </w:p>
        </w:tc>
      </w:tr>
      <w:tr w:rsidR="00AB1935" w14:paraId="1D1F5630" w14:textId="77777777">
        <w:tblPrEx>
          <w:tblCellMar>
            <w:top w:w="0" w:type="dxa"/>
            <w:bottom w:w="0" w:type="dxa"/>
          </w:tblCellMar>
        </w:tblPrEx>
        <w:tc>
          <w:tcPr>
            <w:tcW w:w="2200" w:type="dxa"/>
          </w:tcPr>
          <w:p w14:paraId="3694340F" w14:textId="77777777" w:rsidR="00AB1935" w:rsidRDefault="001857F8">
            <w:r>
              <w:rPr>
                <w:color w:val="000000"/>
              </w:rPr>
              <w:t>Prava</w:t>
            </w:r>
          </w:p>
        </w:tc>
        <w:tc>
          <w:tcPr>
            <w:tcW w:w="2500" w:type="dxa"/>
          </w:tcPr>
          <w:p w14:paraId="6E9DE9F4" w14:textId="77777777" w:rsidR="00AB1935" w:rsidRDefault="001857F8">
            <w:r>
              <w:rPr>
                <w:color w:val="000000"/>
              </w:rPr>
              <w:t>Approved purchase decision</w:t>
            </w:r>
          </w:p>
        </w:tc>
        <w:tc>
          <w:tcPr>
            <w:tcW w:w="4660" w:type="dxa"/>
          </w:tcPr>
          <w:p w14:paraId="3B2532EC" w14:textId="77777777" w:rsidR="00AB1935" w:rsidRDefault="001857F8">
            <w:r>
              <w:rPr>
                <w:color w:val="000000"/>
              </w:rPr>
              <w:t>Executed transaction on the chosen vendor, within user-set wallet limits</w:t>
            </w:r>
          </w:p>
        </w:tc>
      </w:tr>
    </w:tbl>
    <w:p w14:paraId="563A29BB" w14:textId="77777777" w:rsidR="00AB1935" w:rsidRDefault="00AB1935">
      <w:pPr>
        <w:spacing w:after="120"/>
      </w:pPr>
    </w:p>
    <w:p w14:paraId="105FD0EA" w14:textId="77777777" w:rsidR="00AB1935" w:rsidRDefault="001857F8">
      <w:pPr>
        <w:pStyle w:val="Heading1"/>
        <w:spacing w:before="300" w:after="150"/>
      </w:pPr>
      <w:r>
        <w:t>6. Scope Note: What “Reading the Code” Can and Cannot Tell You</w:t>
      </w:r>
    </w:p>
    <w:p w14:paraId="46DE5CA7" w14:textId="77777777" w:rsidR="00AB1935" w:rsidRDefault="001857F8">
      <w:pPr>
        <w:spacing w:after="120"/>
      </w:pPr>
      <w:r>
        <w:t xml:space="preserve">To keep the claim honest and defensible, the analyzer's output is framed as the architecture class </w:t>
      </w:r>
      <w:proofErr w:type="gramStart"/>
      <w:r>
        <w:t>a codebase</w:t>
      </w:r>
      <w:proofErr w:type="gramEnd"/>
      <w:r>
        <w:t xml:space="preserve"> demands, not a prediction of real-world traffic volume. Code can reveal:</w:t>
      </w:r>
    </w:p>
    <w:p w14:paraId="5B953C9F" w14:textId="77777777" w:rsidR="00AB1935" w:rsidRDefault="001857F8">
      <w:pPr>
        <w:pStyle w:val="ListParagraph"/>
        <w:numPr>
          <w:ilvl w:val="0"/>
          <w:numId w:val="2"/>
        </w:numPr>
        <w:spacing w:after="60"/>
      </w:pPr>
      <w:r>
        <w:t>Whether the workload is CPU-bound or I/O-bound, stateful or stateless, read-heavy or write-heavy</w:t>
      </w:r>
    </w:p>
    <w:p w14:paraId="07438452" w14:textId="77777777" w:rsidR="00AB1935" w:rsidRDefault="001857F8">
      <w:pPr>
        <w:pStyle w:val="ListParagraph"/>
        <w:numPr>
          <w:ilvl w:val="0"/>
          <w:numId w:val="2"/>
        </w:numPr>
        <w:spacing w:after="60"/>
      </w:pPr>
      <w:r>
        <w:t>What dependencies imply about resource needs (e.g. a video-processing library implies GPU/RAM; a queue library implies a message broker is required)</w:t>
      </w:r>
    </w:p>
    <w:p w14:paraId="4437E820" w14:textId="77777777" w:rsidR="00AB1935" w:rsidRDefault="001857F8">
      <w:pPr>
        <w:pStyle w:val="ListParagraph"/>
        <w:numPr>
          <w:ilvl w:val="0"/>
          <w:numId w:val="2"/>
        </w:numPr>
        <w:spacing w:after="60"/>
      </w:pPr>
      <w:r>
        <w:t xml:space="preserve">Structural signals: route count, presence of </w:t>
      </w:r>
      <w:proofErr w:type="spellStart"/>
      <w:r>
        <w:t>websockets</w:t>
      </w:r>
      <w:proofErr w:type="spellEnd"/>
      <w:r>
        <w:t xml:space="preserve">, </w:t>
      </w:r>
      <w:proofErr w:type="spellStart"/>
      <w:r>
        <w:t>cron</w:t>
      </w:r>
      <w:proofErr w:type="spellEnd"/>
      <w:r>
        <w:t xml:space="preserve"> jobs, file uploads, DB schema type and shape</w:t>
      </w:r>
    </w:p>
    <w:p w14:paraId="2FD0DF27" w14:textId="77777777" w:rsidR="00AB1935" w:rsidRDefault="001857F8">
      <w:pPr>
        <w:spacing w:after="120"/>
      </w:pPr>
      <w:r>
        <w:t xml:space="preserve">Code cannot reveal real-world expected traffic volume, actual data growth rate, true peak-vs-average load, or geographic user distribution — these are business questions, not code questions. Every finding in the report is tagged with a confidence level (derived from code vs. inferred vs. assumption) so the Infra Agent — and the user — can see exactly which recommendations are backed by evidence and which are reasonable extrapolation. Where real load is </w:t>
      </w:r>
      <w:proofErr w:type="gramStart"/>
      <w:r>
        <w:t>unknowable</w:t>
      </w:r>
      <w:proofErr w:type="gramEnd"/>
      <w:r>
        <w:t xml:space="preserve"> pre-launch, the Infra Agent is designed to favor scalable/elastic plans over fixed-capacity ones, rather than pretending to predict a number it cannot know.</w:t>
      </w:r>
    </w:p>
    <w:p w14:paraId="7B0DB89A" w14:textId="77777777" w:rsidR="00AB1935" w:rsidRDefault="001857F8">
      <w:pPr>
        <w:pStyle w:val="Heading1"/>
        <w:spacing w:before="300" w:after="150"/>
      </w:pPr>
      <w:r>
        <w:t>7. Why This Fits the Hackathon</w:t>
      </w:r>
    </w:p>
    <w:p w14:paraId="586FD931" w14:textId="77777777" w:rsidR="00AB1935" w:rsidRDefault="001857F8">
      <w:pPr>
        <w:spacing w:after="120"/>
      </w:pPr>
      <w:r>
        <w:t>This is a genuine “agent completes the job” use case for Prava, not a chatbot that stops after giving an answer:</w:t>
      </w:r>
    </w:p>
    <w:p w14:paraId="55EC0058" w14:textId="77777777" w:rsidR="00AB1935" w:rsidRDefault="001857F8">
      <w:pPr>
        <w:pStyle w:val="ListParagraph"/>
        <w:numPr>
          <w:ilvl w:val="0"/>
          <w:numId w:val="2"/>
        </w:numPr>
        <w:spacing w:after="60"/>
      </w:pPr>
      <w:r>
        <w:t>The agent doesn't just recommend — it discovers (searches real services), decides (compares cost/fit against a grounded report), and completes a transaction (buys the plan) via Prava's wallet.</w:t>
      </w:r>
    </w:p>
    <w:p w14:paraId="59D61E1D" w14:textId="77777777" w:rsidR="00AB1935" w:rsidRDefault="001857F8">
      <w:pPr>
        <w:pStyle w:val="ListParagraph"/>
        <w:numPr>
          <w:ilvl w:val="0"/>
          <w:numId w:val="2"/>
        </w:numPr>
        <w:spacing w:after="60"/>
      </w:pPr>
      <w:r>
        <w:lastRenderedPageBreak/>
        <w:t>The requirements report gives the purchase a paper trail: every dollar spent is traceable back to a specific, inspectable finding in the user's own code, which directly addresses the judging criterion of handling payments clearly.</w:t>
      </w:r>
    </w:p>
    <w:p w14:paraId="064E18D4" w14:textId="77777777" w:rsidR="00AB1935" w:rsidRDefault="001857F8">
      <w:pPr>
        <w:pStyle w:val="ListParagraph"/>
        <w:numPr>
          <w:ilvl w:val="0"/>
          <w:numId w:val="2"/>
        </w:numPr>
        <w:spacing w:after="60"/>
      </w:pPr>
      <w:r>
        <w:t>Human-in-the-loop vs. full autonomy is a real design decision on agentic trust and control, not a bolt-on toggle — it's central to how the product would need to work in production.</w:t>
      </w:r>
    </w:p>
    <w:p w14:paraId="7D1B2BC4" w14:textId="77777777" w:rsidR="00AB1935" w:rsidRDefault="001857F8">
      <w:pPr>
        <w:pStyle w:val="ListParagraph"/>
        <w:numPr>
          <w:ilvl w:val="0"/>
          <w:numId w:val="2"/>
        </w:numPr>
        <w:spacing w:after="60"/>
      </w:pPr>
      <w:r>
        <w:t>The output (a working analyzer + a working purchase flow against at least one real hosting/DB/service category) is a usable artifact beyond the hackathon, not only a slide or demo script.</w:t>
      </w:r>
    </w:p>
    <w:p w14:paraId="166B0B98" w14:textId="77777777" w:rsidR="00AB1935" w:rsidRDefault="001857F8">
      <w:pPr>
        <w:pStyle w:val="Heading2"/>
        <w:spacing w:before="250" w:after="120"/>
      </w:pPr>
      <w:r>
        <w:t>7.1 Hackathon-Realistic Scope</w:t>
      </w:r>
    </w:p>
    <w:p w14:paraId="23A896C5" w14:textId="77777777" w:rsidR="00AB1935" w:rsidRDefault="001857F8">
      <w:pPr>
        <w:spacing w:after="120"/>
      </w:pPr>
      <w:r>
        <w:t>Given the 48-hour window, the submission is deliberately narrowed to a single, defensible slice rather than “analyze anything, buy anything”:</w:t>
      </w:r>
    </w:p>
    <w:p w14:paraId="15ACC129" w14:textId="77777777" w:rsidR="00AB1935" w:rsidRDefault="001857F8">
      <w:pPr>
        <w:pStyle w:val="ListParagraph"/>
        <w:numPr>
          <w:ilvl w:val="0"/>
          <w:numId w:val="2"/>
        </w:numPr>
        <w:spacing w:after="60"/>
      </w:pPr>
      <w:r>
        <w:t>One clear language/framework target for the analyzer (e.g. a Node.js or Python backend) rather than universal code support.</w:t>
      </w:r>
    </w:p>
    <w:p w14:paraId="1F7B0136" w14:textId="77777777" w:rsidR="00AB1935" w:rsidRDefault="001857F8">
      <w:pPr>
        <w:pStyle w:val="ListParagraph"/>
        <w:numPr>
          <w:ilvl w:val="0"/>
          <w:numId w:val="2"/>
        </w:numPr>
        <w:spacing w:after="60"/>
      </w:pPr>
      <w:r>
        <w:t xml:space="preserve">A fixed, structured JSON contract between the Worker Agent and the Infra Agent, so the handoff is reliable and </w:t>
      </w:r>
      <w:proofErr w:type="spellStart"/>
      <w:r>
        <w:t>demoable</w:t>
      </w:r>
      <w:proofErr w:type="spellEnd"/>
      <w:r>
        <w:t>, not free-form LLM output.</w:t>
      </w:r>
    </w:p>
    <w:p w14:paraId="4CEA3AC0" w14:textId="77777777" w:rsidR="00AB1935" w:rsidRDefault="001857F8">
      <w:pPr>
        <w:pStyle w:val="ListParagraph"/>
        <w:numPr>
          <w:ilvl w:val="0"/>
          <w:numId w:val="2"/>
        </w:numPr>
        <w:spacing w:after="60"/>
      </w:pPr>
      <w:r>
        <w:t>One real purchase category wired end-to-end through Prava (e.g. a hosting tier or a database plan upgrade) rather than several shallow, partially-mocked integrations — depth on one real transaction over breadth of many fake ones.</w:t>
      </w:r>
    </w:p>
    <w:p w14:paraId="50DCB230" w14:textId="77777777" w:rsidR="00AB1935" w:rsidRDefault="001857F8">
      <w:pPr>
        <w:pStyle w:val="ListParagraph"/>
        <w:numPr>
          <w:ilvl w:val="0"/>
          <w:numId w:val="2"/>
        </w:numPr>
        <w:spacing w:after="60"/>
      </w:pPr>
      <w:r>
        <w:t xml:space="preserve">A single dashboard view that tells the whole story in one screen: code findings → recommendation → decision → transaction receipt — </w:t>
      </w:r>
      <w:proofErr w:type="gramStart"/>
      <w:r>
        <w:t>this doubles</w:t>
      </w:r>
      <w:proofErr w:type="gramEnd"/>
      <w:r>
        <w:t xml:space="preserve"> as the “explain the user and problem” artifact for judging.</w:t>
      </w:r>
    </w:p>
    <w:p w14:paraId="3DACBE7E" w14:textId="77777777" w:rsidR="00AB1935" w:rsidRDefault="001857F8">
      <w:pPr>
        <w:pStyle w:val="Heading1"/>
        <w:spacing w:before="300" w:after="150"/>
      </w:pPr>
      <w:r>
        <w:t xml:space="preserve">8. How This Differs </w:t>
      </w:r>
      <w:proofErr w:type="gramStart"/>
      <w:r>
        <w:t>From</w:t>
      </w:r>
      <w:proofErr w:type="gramEnd"/>
      <w:r>
        <w:t xml:space="preserve"> Existing Tools</w:t>
      </w:r>
    </w:p>
    <w:p w14:paraId="2714C68F" w14:textId="77777777" w:rsidR="00AB1935" w:rsidRDefault="001857F8">
      <w:pPr>
        <w:spacing w:after="120"/>
      </w:pPr>
      <w:r>
        <w:t>Cost-visibility and cost-optimization tools already exist in this space; it's worth being precise about where this product sits relative to them.</w:t>
      </w:r>
    </w:p>
    <w:p w14:paraId="63122D2B" w14:textId="77777777" w:rsidR="00AB1935" w:rsidRDefault="001857F8">
      <w:pPr>
        <w:pStyle w:val="ListParagraph"/>
        <w:numPr>
          <w:ilvl w:val="0"/>
          <w:numId w:val="2"/>
        </w:numPr>
        <w:spacing w:after="60"/>
      </w:pPr>
      <w:r>
        <w:rPr>
          <w:b/>
          <w:bCs/>
        </w:rPr>
        <w:t xml:space="preserve">Vantage, </w:t>
      </w:r>
      <w:proofErr w:type="spellStart"/>
      <w:r>
        <w:rPr>
          <w:b/>
          <w:bCs/>
        </w:rPr>
        <w:t>CloudZero</w:t>
      </w:r>
      <w:proofErr w:type="spellEnd"/>
      <w:r>
        <w:rPr>
          <w:b/>
          <w:bCs/>
        </w:rPr>
        <w:t xml:space="preserve">, and similar cost-management platforms — </w:t>
      </w:r>
      <w:r>
        <w:t xml:space="preserve">these tools analyze bills and live cloud usage after resources are already provisioned and running, helping teams see and optimize </w:t>
      </w:r>
      <w:proofErr w:type="gramStart"/>
      <w:r>
        <w:t>spend</w:t>
      </w:r>
      <w:proofErr w:type="gramEnd"/>
      <w:r>
        <w:t xml:space="preserve"> on infrastructure they've already bought. They start </w:t>
      </w:r>
      <w:proofErr w:type="gramStart"/>
      <w:r>
        <w:t>from</w:t>
      </w:r>
      <w:proofErr w:type="gramEnd"/>
      <w:r>
        <w:t xml:space="preserve"> cloud billing data and telemetry, not from source code, and they do not make the initial purchasing decision — they optimize what's already there.</w:t>
      </w:r>
    </w:p>
    <w:p w14:paraId="4B5BC6ED" w14:textId="77777777" w:rsidR="00AB1935" w:rsidRDefault="001857F8">
      <w:pPr>
        <w:pStyle w:val="ListParagraph"/>
        <w:numPr>
          <w:ilvl w:val="0"/>
          <w:numId w:val="2"/>
        </w:numPr>
        <w:spacing w:after="60"/>
      </w:pPr>
      <w:r>
        <w:rPr>
          <w:b/>
          <w:bCs/>
        </w:rPr>
        <w:t xml:space="preserve">Terraform and infrastructure-as-code tools — </w:t>
      </w:r>
      <w:r>
        <w:t>these let a team codify and provision infrastructure they've already decided on; they execute a plan a human already designed, rather than deriving that plan from an analysis of the application code itself.</w:t>
      </w:r>
    </w:p>
    <w:p w14:paraId="1AEB590D" w14:textId="77777777" w:rsidR="00AB1935" w:rsidRDefault="001857F8">
      <w:pPr>
        <w:pStyle w:val="ListParagraph"/>
        <w:numPr>
          <w:ilvl w:val="0"/>
          <w:numId w:val="2"/>
        </w:numPr>
        <w:spacing w:after="60"/>
      </w:pPr>
      <w:r>
        <w:rPr>
          <w:b/>
          <w:bCs/>
        </w:rPr>
        <w:t xml:space="preserve">This product — </w:t>
      </w:r>
      <w:r>
        <w:t xml:space="preserve">operates one step earlier and from a different source of truth: before any resource is provisioned or any bill exists, it reads the application's own source code to ground the very first purchasing decision in </w:t>
      </w:r>
      <w:proofErr w:type="gramStart"/>
      <w:r>
        <w:t>evidence, and</w:t>
      </w:r>
      <w:proofErr w:type="gramEnd"/>
      <w:r>
        <w:t xml:space="preserve"> then completes that purchase autonomously (or with approval) through an agent and Prava, rather than leaving the human to interpret a report and go make the purchase themselves.</w:t>
      </w:r>
    </w:p>
    <w:p w14:paraId="51C4113A" w14:textId="77777777" w:rsidR="00AB1935" w:rsidRDefault="001857F8">
      <w:pPr>
        <w:spacing w:after="120"/>
      </w:pPr>
      <w:r>
        <w:rPr>
          <w:i/>
          <w:iCs/>
        </w:rPr>
        <w:t>In short: existing tools optimize infrastructure you've already bought; this analyzes and buys the infrastructure you need before you've bought anything — with the reasoning for that first decision made explicit and inspectable.</w:t>
      </w:r>
    </w:p>
    <w:p w14:paraId="69D5BF2D" w14:textId="77777777" w:rsidR="00AB1935" w:rsidRDefault="001857F8">
      <w:pPr>
        <w:pStyle w:val="Heading1"/>
        <w:spacing w:before="300" w:after="150"/>
      </w:pPr>
      <w:r>
        <w:t>9. Bottom Line</w:t>
      </w:r>
    </w:p>
    <w:p w14:paraId="48140AC6" w14:textId="77777777" w:rsidR="00AB1935" w:rsidRDefault="001857F8">
      <w:pPr>
        <w:spacing w:after="120"/>
      </w:pPr>
      <w:r>
        <w:t>The idea is sound and the analyzer/infra-agent split with a human-in-the-loop gate is the right shape for a trustworthy purchasing agent. The main things to stay disciplined about:</w:t>
      </w:r>
    </w:p>
    <w:p w14:paraId="43EE1736" w14:textId="77777777" w:rsidR="00AB1935" w:rsidRDefault="001857F8">
      <w:pPr>
        <w:pStyle w:val="ListParagraph"/>
        <w:numPr>
          <w:ilvl w:val="0"/>
          <w:numId w:val="2"/>
        </w:numPr>
        <w:spacing w:after="60"/>
      </w:pPr>
      <w:r>
        <w:t>Don't overclaim precision — code reveals architecture class, not real-world load; the confidence-tagged report keeps this honest.</w:t>
      </w:r>
    </w:p>
    <w:p w14:paraId="1FFD3ED2" w14:textId="77777777" w:rsidR="00AB1935" w:rsidRDefault="001857F8">
      <w:pPr>
        <w:pStyle w:val="ListParagraph"/>
        <w:numPr>
          <w:ilvl w:val="0"/>
          <w:numId w:val="2"/>
        </w:numPr>
        <w:spacing w:after="60"/>
      </w:pPr>
      <w:r>
        <w:t xml:space="preserve">Keep the scope pre-deployment for the hackathon; continuous, post-launch re-provisioning is a real and valuable extension, but it's a different product with different data sources (live telemetry vs. static code) and a higher trust </w:t>
      </w:r>
      <w:proofErr w:type="gramStart"/>
      <w:r>
        <w:t>bar, and</w:t>
      </w:r>
      <w:proofErr w:type="gramEnd"/>
      <w:r>
        <w:t xml:space="preserve"> is better treated as a clear next step rather than part of this </w:t>
      </w:r>
      <w:proofErr w:type="gramStart"/>
      <w:r>
        <w:t>build</w:t>
      </w:r>
      <w:proofErr w:type="gramEnd"/>
      <w:r>
        <w:t>.</w:t>
      </w:r>
    </w:p>
    <w:p w14:paraId="515FCDB6" w14:textId="77777777" w:rsidR="00AB1935" w:rsidRDefault="001857F8">
      <w:pPr>
        <w:pStyle w:val="ListParagraph"/>
        <w:numPr>
          <w:ilvl w:val="0"/>
          <w:numId w:val="2"/>
        </w:numPr>
        <w:spacing w:after="60"/>
      </w:pPr>
      <w:proofErr w:type="gramStart"/>
      <w:r>
        <w:t>Invest</w:t>
      </w:r>
      <w:proofErr w:type="gramEnd"/>
      <w:r>
        <w:t xml:space="preserve"> real effort in the Infra Agent's comparison logic for at least one service category — reliable cross-vendor price/fit comparison is the hardest part to fake convincingly, and it's also the part judges will probe hardest.</w:t>
      </w:r>
    </w:p>
    <w:p w14:paraId="6363ADA2" w14:textId="77777777" w:rsidR="00AB1935" w:rsidRDefault="001857F8">
      <w:pPr>
        <w:pStyle w:val="Heading1"/>
        <w:spacing w:before="300" w:after="150"/>
      </w:pPr>
      <w:r>
        <w:t>10. Over-Engineering Risks</w:t>
      </w:r>
    </w:p>
    <w:p w14:paraId="02091CFC" w14:textId="77777777" w:rsidR="00AB1935" w:rsidRDefault="001857F8">
      <w:pPr>
        <w:spacing w:after="120"/>
      </w:pPr>
      <w:r>
        <w:lastRenderedPageBreak/>
        <w:t>A few parts of the idea, as scoped, carry a real risk of building more machinery than the problem needs — worth naming explicitly so effort goes to the parts that matter.</w:t>
      </w:r>
    </w:p>
    <w:p w14:paraId="32A9B010" w14:textId="77777777" w:rsidR="00AB1935" w:rsidRDefault="001857F8">
      <w:pPr>
        <w:pStyle w:val="ListParagraph"/>
        <w:numPr>
          <w:ilvl w:val="0"/>
          <w:numId w:val="2"/>
        </w:numPr>
        <w:spacing w:after="60"/>
      </w:pPr>
      <w:r>
        <w:rPr>
          <w:b/>
          <w:bCs/>
        </w:rPr>
        <w:t xml:space="preserve">Two-agent split may be unnecessary ceremony at this scope. </w:t>
      </w:r>
      <w:r>
        <w:t>For a single pre-deployment pass over one codebase, a “Worker Agent” and “Infra Agent” as two separate orchestrated agents is architecturally clean, but for the hackathon slice it may just be two sequential prompts/functions passing a JSON object. Building real multi-agent infrastructure (message passing, retries, separate agent runtimes) for what is functionally “analyze, then decide” adds engineering overhead without adding capability the user can see.</w:t>
      </w:r>
    </w:p>
    <w:p w14:paraId="32D4185A" w14:textId="77777777" w:rsidR="00AB1935" w:rsidRDefault="001857F8">
      <w:pPr>
        <w:pStyle w:val="ListParagraph"/>
        <w:numPr>
          <w:ilvl w:val="0"/>
          <w:numId w:val="2"/>
        </w:numPr>
        <w:spacing w:after="60"/>
      </w:pPr>
      <w:r>
        <w:rPr>
          <w:b/>
          <w:bCs/>
        </w:rPr>
        <w:t xml:space="preserve">Edge-case exhaustiveness is a trap. </w:t>
      </w:r>
      <w:r>
        <w:t xml:space="preserve">“Decide its full requirements with edge cases” invites building an ever-expanding rules engine trying to catch every dependency pattern, framework quirk, and deployment style. Realistically only a handful of signals drive the purchasing decision (runtime, DB type/size, concurrency class, a few special needs like </w:t>
      </w:r>
      <w:proofErr w:type="spellStart"/>
      <w:r>
        <w:t>websockets</w:t>
      </w:r>
      <w:proofErr w:type="spellEnd"/>
      <w:r>
        <w:t xml:space="preserve"> or queues). Chasing completeness here is effort spent on the least visible part of the demo.</w:t>
      </w:r>
    </w:p>
    <w:p w14:paraId="0DB70A91" w14:textId="77777777" w:rsidR="00AB1935" w:rsidRDefault="001857F8">
      <w:pPr>
        <w:pStyle w:val="ListParagraph"/>
        <w:numPr>
          <w:ilvl w:val="0"/>
          <w:numId w:val="2"/>
        </w:numPr>
        <w:spacing w:after="60"/>
      </w:pPr>
      <w:proofErr w:type="gramStart"/>
      <w:r>
        <w:rPr>
          <w:b/>
          <w:bCs/>
        </w:rPr>
        <w:t>Vendor-agnostic comparison engine,</w:t>
      </w:r>
      <w:proofErr w:type="gramEnd"/>
      <w:r>
        <w:rPr>
          <w:b/>
          <w:bCs/>
        </w:rPr>
        <w:t xml:space="preserve"> built too early. </w:t>
      </w:r>
      <w:r>
        <w:t>A fully generalized “compare any hosting/DB/SaaS vendor on any dimension” engine is a multi-month project on its own. Building toward that generality now, instead of hardcoding a solid comparison across 2–3 real options in one category, produces something that looks more general but works less reliably.</w:t>
      </w:r>
    </w:p>
    <w:p w14:paraId="421D164C" w14:textId="77777777" w:rsidR="00AB1935" w:rsidRDefault="001857F8">
      <w:pPr>
        <w:pStyle w:val="ListParagraph"/>
        <w:numPr>
          <w:ilvl w:val="0"/>
          <w:numId w:val="2"/>
        </w:numPr>
        <w:spacing w:after="60"/>
      </w:pPr>
      <w:r>
        <w:rPr>
          <w:b/>
          <w:bCs/>
        </w:rPr>
        <w:t xml:space="preserve">Over-building the approval/negotiation loop. </w:t>
      </w:r>
      <w:r>
        <w:t>A counter-suggestion loop where the user pushes back and the Infra Agent re-plans is a nice idea, but a multi-turn negotiation protocol is easy to over-build. A single, clear approve/reject decision with visible reasoning already satisfies the core trust requirement; the negotiation loop is a good stretch goal, not a foundation to build first.</w:t>
      </w:r>
    </w:p>
    <w:p w14:paraId="70ED2F3C" w14:textId="77777777" w:rsidR="00AB1935" w:rsidRDefault="001857F8">
      <w:pPr>
        <w:pStyle w:val="ListParagraph"/>
        <w:numPr>
          <w:ilvl w:val="0"/>
          <w:numId w:val="2"/>
        </w:numPr>
        <w:spacing w:after="60"/>
      </w:pPr>
      <w:r>
        <w:rPr>
          <w:b/>
          <w:bCs/>
        </w:rPr>
        <w:t xml:space="preserve">Confidence-tagging system, taken too far. </w:t>
      </w:r>
      <w:r>
        <w:t>Tagging findings as derived-from-code, inferred, or assumption is valuable and should stay. But turning this into a full scoring/weighting system (numeric confidence scores, propagated uncertainty through the recommendation) is more rigor than a pre-deployment advisory report needs — three clear tiers communicate the same trust signal as a continuous score, with far less to build and explain.</w:t>
      </w:r>
    </w:p>
    <w:p w14:paraId="5639F187" w14:textId="77777777" w:rsidR="00AB1935" w:rsidRDefault="001857F8">
      <w:pPr>
        <w:pStyle w:val="ListParagraph"/>
        <w:numPr>
          <w:ilvl w:val="0"/>
          <w:numId w:val="2"/>
        </w:numPr>
        <w:spacing w:after="60"/>
      </w:pPr>
      <w:r>
        <w:rPr>
          <w:b/>
          <w:bCs/>
        </w:rPr>
        <w:t xml:space="preserve">Designing for continuous monitoring now. </w:t>
      </w:r>
      <w:r>
        <w:t>Even though the product is scoped to pre-deployment, it's tempting to architect the analyzer and report schema to “also support” future live-telemetry monitoring. Building that extensibility in now is speculative — the continuous version is a different product with different inputs, and designing for it prematurely is effort spent on a feature that isn't part of this build.</w:t>
      </w:r>
    </w:p>
    <w:p w14:paraId="07F3B511" w14:textId="77777777" w:rsidR="00AB1935" w:rsidRDefault="001857F8">
      <w:pPr>
        <w:spacing w:after="120"/>
      </w:pPr>
      <w:r>
        <w:rPr>
          <w:i/>
          <w:iCs/>
        </w:rPr>
        <w:t xml:space="preserve">The common thread: the parts </w:t>
      </w:r>
      <w:proofErr w:type="gramStart"/>
      <w:r>
        <w:rPr>
          <w:i/>
          <w:iCs/>
        </w:rPr>
        <w:t>worth over-</w:t>
      </w:r>
      <w:proofErr w:type="gramEnd"/>
      <w:r>
        <w:rPr>
          <w:i/>
          <w:iCs/>
        </w:rPr>
        <w:t xml:space="preserve">investing in are the requirements report's accuracy and the purchase reasoning's clarity, since those are what the user </w:t>
      </w:r>
      <w:proofErr w:type="gramStart"/>
      <w:r>
        <w:rPr>
          <w:i/>
          <w:iCs/>
        </w:rPr>
        <w:t>actually sees</w:t>
      </w:r>
      <w:proofErr w:type="gramEnd"/>
      <w:r>
        <w:rPr>
          <w:i/>
          <w:iCs/>
        </w:rPr>
        <w:t xml:space="preserve"> and trusts. Everything else — agent orchestration, edge-case coverage, vendor generality, negotiation depth, confidence scoring — should be built to the minimum that makes the demo honest, not to the maximum that sounds impressive.</w:t>
      </w:r>
    </w:p>
    <w:sectPr w:rsidR="00AB193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F56D3"/>
    <w:multiLevelType w:val="hybridMultilevel"/>
    <w:tmpl w:val="C27CAF22"/>
    <w:lvl w:ilvl="0" w:tplc="54247024">
      <w:start w:val="1"/>
      <w:numFmt w:val="bullet"/>
      <w:lvlText w:val="●"/>
      <w:lvlJc w:val="left"/>
      <w:pPr>
        <w:ind w:left="720" w:hanging="360"/>
      </w:pPr>
    </w:lvl>
    <w:lvl w:ilvl="1" w:tplc="A5BA3D40">
      <w:start w:val="1"/>
      <w:numFmt w:val="bullet"/>
      <w:lvlText w:val="○"/>
      <w:lvlJc w:val="left"/>
      <w:pPr>
        <w:ind w:left="1440" w:hanging="360"/>
      </w:pPr>
    </w:lvl>
    <w:lvl w:ilvl="2" w:tplc="3782E378">
      <w:start w:val="1"/>
      <w:numFmt w:val="bullet"/>
      <w:lvlText w:val="■"/>
      <w:lvlJc w:val="left"/>
      <w:pPr>
        <w:ind w:left="2160" w:hanging="360"/>
      </w:pPr>
    </w:lvl>
    <w:lvl w:ilvl="3" w:tplc="FAE2715C">
      <w:start w:val="1"/>
      <w:numFmt w:val="bullet"/>
      <w:lvlText w:val="●"/>
      <w:lvlJc w:val="left"/>
      <w:pPr>
        <w:ind w:left="2880" w:hanging="360"/>
      </w:pPr>
    </w:lvl>
    <w:lvl w:ilvl="4" w:tplc="6D56EC64">
      <w:start w:val="1"/>
      <w:numFmt w:val="bullet"/>
      <w:lvlText w:val="○"/>
      <w:lvlJc w:val="left"/>
      <w:pPr>
        <w:ind w:left="3600" w:hanging="360"/>
      </w:pPr>
    </w:lvl>
    <w:lvl w:ilvl="5" w:tplc="3CEA3F62">
      <w:start w:val="1"/>
      <w:numFmt w:val="bullet"/>
      <w:lvlText w:val="■"/>
      <w:lvlJc w:val="left"/>
      <w:pPr>
        <w:ind w:left="4320" w:hanging="360"/>
      </w:pPr>
    </w:lvl>
    <w:lvl w:ilvl="6" w:tplc="DD466A96">
      <w:start w:val="1"/>
      <w:numFmt w:val="bullet"/>
      <w:lvlText w:val="●"/>
      <w:lvlJc w:val="left"/>
      <w:pPr>
        <w:ind w:left="5040" w:hanging="360"/>
      </w:pPr>
    </w:lvl>
    <w:lvl w:ilvl="7" w:tplc="698ECB66">
      <w:start w:val="1"/>
      <w:numFmt w:val="bullet"/>
      <w:lvlText w:val="●"/>
      <w:lvlJc w:val="left"/>
      <w:pPr>
        <w:ind w:left="5760" w:hanging="360"/>
      </w:pPr>
    </w:lvl>
    <w:lvl w:ilvl="8" w:tplc="903CCF10">
      <w:start w:val="1"/>
      <w:numFmt w:val="bullet"/>
      <w:lvlText w:val="●"/>
      <w:lvlJc w:val="left"/>
      <w:pPr>
        <w:ind w:left="6480" w:hanging="360"/>
      </w:pPr>
    </w:lvl>
  </w:abstractNum>
  <w:abstractNum w:abstractNumId="1" w15:restartNumberingAfterBreak="0">
    <w:nsid w:val="2DBF3388"/>
    <w:multiLevelType w:val="hybridMultilevel"/>
    <w:tmpl w:val="6374F8FE"/>
    <w:lvl w:ilvl="0" w:tplc="D6C4AFE4">
      <w:start w:val="1"/>
      <w:numFmt w:val="bullet"/>
      <w:lvlText w:val="•"/>
      <w:lvlJc w:val="left"/>
      <w:pPr>
        <w:ind w:left="360" w:hanging="360"/>
      </w:pPr>
    </w:lvl>
    <w:lvl w:ilvl="1" w:tplc="6296B26A">
      <w:numFmt w:val="decimal"/>
      <w:lvlText w:val=""/>
      <w:lvlJc w:val="left"/>
    </w:lvl>
    <w:lvl w:ilvl="2" w:tplc="FE6ADC78">
      <w:numFmt w:val="decimal"/>
      <w:lvlText w:val=""/>
      <w:lvlJc w:val="left"/>
    </w:lvl>
    <w:lvl w:ilvl="3" w:tplc="93A23484">
      <w:numFmt w:val="decimal"/>
      <w:lvlText w:val=""/>
      <w:lvlJc w:val="left"/>
    </w:lvl>
    <w:lvl w:ilvl="4" w:tplc="3C3C2F80">
      <w:numFmt w:val="decimal"/>
      <w:lvlText w:val=""/>
      <w:lvlJc w:val="left"/>
    </w:lvl>
    <w:lvl w:ilvl="5" w:tplc="9E304104">
      <w:numFmt w:val="decimal"/>
      <w:lvlText w:val=""/>
      <w:lvlJc w:val="left"/>
    </w:lvl>
    <w:lvl w:ilvl="6" w:tplc="C88C5436">
      <w:numFmt w:val="decimal"/>
      <w:lvlText w:val=""/>
      <w:lvlJc w:val="left"/>
    </w:lvl>
    <w:lvl w:ilvl="7" w:tplc="147E86BA">
      <w:numFmt w:val="decimal"/>
      <w:lvlText w:val=""/>
      <w:lvlJc w:val="left"/>
    </w:lvl>
    <w:lvl w:ilvl="8" w:tplc="0BEEFE7A">
      <w:numFmt w:val="decimal"/>
      <w:lvlText w:val=""/>
      <w:lvlJc w:val="left"/>
    </w:lvl>
  </w:abstractNum>
  <w:abstractNum w:abstractNumId="2" w15:restartNumberingAfterBreak="0">
    <w:nsid w:val="50186958"/>
    <w:multiLevelType w:val="hybridMultilevel"/>
    <w:tmpl w:val="2DF6807C"/>
    <w:lvl w:ilvl="0" w:tplc="BB2AEA8E">
      <w:start w:val="1"/>
      <w:numFmt w:val="decimal"/>
      <w:lvlText w:val="%1."/>
      <w:lvlJc w:val="left"/>
      <w:pPr>
        <w:ind w:left="360" w:hanging="360"/>
      </w:pPr>
    </w:lvl>
    <w:lvl w:ilvl="1" w:tplc="FFA63B2C">
      <w:numFmt w:val="decimal"/>
      <w:lvlText w:val=""/>
      <w:lvlJc w:val="left"/>
    </w:lvl>
    <w:lvl w:ilvl="2" w:tplc="62C8142A">
      <w:numFmt w:val="decimal"/>
      <w:lvlText w:val=""/>
      <w:lvlJc w:val="left"/>
    </w:lvl>
    <w:lvl w:ilvl="3" w:tplc="EAE0433A">
      <w:numFmt w:val="decimal"/>
      <w:lvlText w:val=""/>
      <w:lvlJc w:val="left"/>
    </w:lvl>
    <w:lvl w:ilvl="4" w:tplc="82CA04C0">
      <w:numFmt w:val="decimal"/>
      <w:lvlText w:val=""/>
      <w:lvlJc w:val="left"/>
    </w:lvl>
    <w:lvl w:ilvl="5" w:tplc="8F866A08">
      <w:numFmt w:val="decimal"/>
      <w:lvlText w:val=""/>
      <w:lvlJc w:val="left"/>
    </w:lvl>
    <w:lvl w:ilvl="6" w:tplc="45B6D9EA">
      <w:numFmt w:val="decimal"/>
      <w:lvlText w:val=""/>
      <w:lvlJc w:val="left"/>
    </w:lvl>
    <w:lvl w:ilvl="7" w:tplc="78B2AF3C">
      <w:numFmt w:val="decimal"/>
      <w:lvlText w:val=""/>
      <w:lvlJc w:val="left"/>
    </w:lvl>
    <w:lvl w:ilvl="8" w:tplc="3CCE3B26">
      <w:numFmt w:val="decimal"/>
      <w:lvlText w:val=""/>
      <w:lvlJc w:val="left"/>
    </w:lvl>
  </w:abstractNum>
  <w:num w:numId="1" w16cid:durableId="417756369">
    <w:abstractNumId w:val="0"/>
    <w:lvlOverride w:ilvl="0">
      <w:startOverride w:val="1"/>
    </w:lvlOverride>
  </w:num>
  <w:num w:numId="2" w16cid:durableId="680740366">
    <w:abstractNumId w:val="1"/>
    <w:lvlOverride w:ilvl="0">
      <w:startOverride w:val="1"/>
    </w:lvlOverride>
  </w:num>
  <w:num w:numId="3" w16cid:durableId="91967949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935"/>
    <w:rsid w:val="001857F8"/>
    <w:rsid w:val="002478E9"/>
    <w:rsid w:val="00AB1935"/>
    <w:rsid w:val="00F82C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4C4AC"/>
  <w15:docId w15:val="{6896BB6C-A63F-4962-8FA2-EE4CE2C5E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2046</Words>
  <Characters>11664</Characters>
  <Application>Microsoft Office Word</Application>
  <DocSecurity>0</DocSecurity>
  <Lines>97</Lines>
  <Paragraphs>27</Paragraphs>
  <ScaleCrop>false</ScaleCrop>
  <Company/>
  <LinksUpToDate>false</LinksUpToDate>
  <CharactersWithSpaces>13683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Devang Gandhi</cp:lastModifiedBy>
  <cp:revision>2</cp:revision>
  <dcterms:created xsi:type="dcterms:W3CDTF">2026-07-30T20:05:00Z</dcterms:created>
  <dcterms:modified xsi:type="dcterms:W3CDTF">2026-07-30T20:05:00Z</dcterms:modified>
</cp:coreProperties>
</file>