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Understanding Win Probability &amp; Pricing Recommendations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A Practical Commercial Guide for Sales Representatives &amp; Billing Teams</w:t>
      </w:r>
    </w:p>
    <w:p>
      <w:pPr>
        <w:pStyle w:val="Heading1"/>
        <w:pBdr>
          <w:bottom w:val="single" w:color="1F3864" w:sz="6" w:space="4"/>
        </w:pBdr>
        <w:spacing w:after="160" w:before="240"/>
      </w:pPr>
      <w:r>
        <w:rPr>
          <w:b/>
          <w:bCs/>
          <w:color w:val="1F3864"/>
          <w:sz w:val="32"/>
          <w:szCs w:val="32"/>
        </w:rPr>
        <w:t xml:space="preserve">1. Quick Summary: What Is This Number?</w:t>
      </w:r>
    </w:p>
    <w:p>
      <w:pPr>
        <w:spacing w:after="160" w:line="276"/>
      </w:pPr>
      <w:r>
        <w:rPr>
          <w:sz w:val="22"/>
          <w:szCs w:val="22"/>
        </w:rPr>
        <w:t xml:space="preserve">When you generate a quote in the </w:t>
      </w:r>
      <w:r>
        <w:rPr>
          <w:b/>
          <w:bCs/>
          <w:sz w:val="22"/>
          <w:szCs w:val="22"/>
        </w:rPr>
        <w:t xml:space="preserve">Air Export Pricing Engine</w:t>
      </w:r>
      <w:r>
        <w:rPr>
          <w:sz w:val="22"/>
          <w:szCs w:val="22"/>
        </w:rPr>
        <w:t xml:space="preserve">, you will see a metric called </w:t>
      </w:r>
      <w:r>
        <w:rPr>
          <w:b/>
          <w:bCs/>
          <w:sz w:val="22"/>
          <w:szCs w:val="22"/>
        </w:rPr>
        <w:t xml:space="preserve">Win Probability</w:t>
      </w:r>
      <w:r>
        <w:rPr>
          <w:sz w:val="22"/>
          <w:szCs w:val="22"/>
        </w:rPr>
        <w:t xml:space="preserve"> (e.g., 32%, 55%, or 85%).</w:t>
      </w:r>
    </w:p>
    <w:tbl>
      <w:tblPr>
        <w:tblW w:type="pct" w:w="100%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F3864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RECOMMENDED QUOTE:  </w:t>
            </w:r>
            <w:r>
              <w:rPr>
                <w:b/>
                <w:bCs/>
                <w:color w:val="FFD966"/>
                <w:sz w:val="24"/>
                <w:szCs w:val="24"/>
              </w:rPr>
              <w:t xml:space="preserve">₹128,800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|   MARGIN: </w:t>
            </w:r>
            <w:r>
              <w:rPr>
                <w:b/>
                <w:bCs/>
                <w:color w:val="FFD966"/>
                <w:sz w:val="24"/>
                <w:szCs w:val="24"/>
              </w:rPr>
              <w:t xml:space="preserve">14.5%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|   WIN PROB: </w:t>
            </w:r>
            <w:r>
              <w:rPr>
                <w:b/>
                <w:bCs/>
                <w:color w:val="FFD966"/>
                <w:sz w:val="24"/>
                <w:szCs w:val="24"/>
              </w:rPr>
              <w:t xml:space="preserve">34%</w:t>
            </w:r>
          </w:p>
        </w:tc>
      </w:tr>
    </w:tbl>
    <w:p>
      <w:pPr>
        <w:spacing w:after="0" w:before="240"/>
      </w:pPr>
    </w:p>
    <w:tbl>
      <w:tblPr>
        <w:tblW w:type="pct" w:w="100%"/>
        <w:tblBorders>
          <w:top w:val="single" w:color="E8A33D" w:sz="8"/>
          <w:left w:val="single" w:color="E8A33D" w:sz="8"/>
          <w:bottom w:val="single" w:color="E8A33D" w:sz="8"/>
          <w:right w:val="single" w:color="E8A33D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4E5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7A4A00"/>
                <w:sz w:val="23"/>
                <w:szCs w:val="23"/>
              </w:rPr>
              <w:t xml:space="preserve">The Golden Rule: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A 30% Win Probability does NOT mean the quote is "bad" or "failing." In fact, on spot inquiries, quoting at a 30%–35% win rate is usually the exact strategy that maximizes your commission and company profit.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>This guide explains why that is, how the math works in your favor, and when to use different quoting strategies.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240"/>
      </w:pPr>
      <w:r>
        <w:rPr>
          <w:b/>
          <w:bCs/>
          <w:color w:val="1F3864"/>
          <w:sz w:val="32"/>
          <w:szCs w:val="32"/>
        </w:rPr>
        <w:t xml:space="preserve">2. The Common Misconception: Why 30% Is NOT "Failing"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The Sales Psychology Trap</w:t>
      </w:r>
    </w:p>
    <w:p>
      <w:pPr>
        <w:spacing w:after="160" w:line="276"/>
      </w:pPr>
      <w:r>
        <w:rPr>
          <w:i/>
          <w:iCs/>
          <w:sz w:val="22"/>
          <w:szCs w:val="22"/>
        </w:rPr>
        <w:t xml:space="preserve">As a sales professional, your natural instinct is: "If the app gives me a 30% win chance, that means I have a 70% chance of losing! Why wouldn't I drop the price until my win chance is 80% or 90%?"</w:t>
      </w:r>
    </w:p>
    <w:p>
      <w:pPr>
        <w:spacing w:after="160" w:line="276"/>
      </w:pPr>
      <w:r>
        <w:rPr>
          <w:sz w:val="22"/>
          <w:szCs w:val="22"/>
        </w:rPr>
        <w:t xml:space="preserve">Here is why that instinct hurts your revenue in freight forwarding: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Reality Check: The 4-Way RFP</w:t>
      </w:r>
    </w:p>
    <w:p>
      <w:pPr>
        <w:spacing w:after="160" w:line="276"/>
      </w:pPr>
      <w:r>
        <w:rPr>
          <w:sz w:val="22"/>
          <w:szCs w:val="22"/>
        </w:rPr>
        <w:t xml:space="preserve">In international air export, when a shipper sends a spot inquiry, they almost never ask just you. They send the exact same RFQ to 3, 4, or 5 competing forwarders simultaneously: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 xml:space="preserve">Figure 1 — A shipper's RFQ typically goes to four forwarders at once, so your natural baseline win chance is 25%.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In a 4-way bid, your </w:t>
      </w:r>
      <w:r>
        <w:rPr>
          <w:b/>
          <w:bCs/>
          <w:sz w:val="22"/>
          <w:szCs w:val="22"/>
        </w:rPr>
        <w:t xml:space="preserve">natural baseline chance of winning is only 25%</w:t>
      </w:r>
      <w:r>
        <w:rPr>
          <w:sz w:val="22"/>
          <w:szCs w:val="22"/>
        </w:rPr>
        <w:t xml:space="preserve"> (1 out of 4).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Even if you quote at zero profit (cost price), you will still lose deals because another forwarder has a direct airline contract, cheaper consolidations, or looser payment terms.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sz w:val="22"/>
          <w:szCs w:val="22"/>
        </w:rPr>
        <w:t xml:space="preserve">Therefore, winning </w:t>
      </w:r>
      <w:r>
        <w:rPr>
          <w:b/>
          <w:bCs/>
          <w:sz w:val="22"/>
          <w:szCs w:val="22"/>
        </w:rPr>
        <w:t xml:space="preserve">30% to 35%</w:t>
      </w:r>
      <w:r>
        <w:rPr>
          <w:sz w:val="22"/>
          <w:szCs w:val="22"/>
        </w:rPr>
        <w:t xml:space="preserve"> of multi-bid spot inquiries means </w:t>
      </w:r>
      <w:r>
        <w:rPr>
          <w:b/>
          <w:bCs/>
          <w:sz w:val="22"/>
          <w:szCs w:val="22"/>
        </w:rPr>
        <w:t xml:space="preserve">you are outperforming the market average while making healthy profit.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The Danger of an 80% Win Rate ("The Winner's Curse")</w:t>
      </w:r>
    </w:p>
    <w:p>
      <w:pPr>
        <w:spacing w:after="160" w:line="276"/>
      </w:pPr>
      <w:r>
        <w:rPr>
          <w:sz w:val="22"/>
          <w:szCs w:val="22"/>
        </w:rPr>
        <w:t xml:space="preserve">If a sales rep boasts an 80% win rate on spot freight, the company is almost certainly leaving massive money on the table. To win 80% of open market tenders, your prices must be so absurdly cheap that competitors aren't even bothering to bid against you. You win every deal because you are working for free.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240"/>
      </w:pPr>
      <w:r>
        <w:rPr>
          <w:b/>
          <w:bCs/>
          <w:color w:val="1F3864"/>
          <w:sz w:val="32"/>
          <w:szCs w:val="32"/>
        </w:rPr>
        <w:t xml:space="preserve">3. Expected Value vs. Win Rate: How to Make More Money with Less Work</w:t>
      </w:r>
    </w:p>
    <w:p>
      <w:pPr>
        <w:spacing w:after="160" w:line="276"/>
      </w:pPr>
      <w:r>
        <w:rPr>
          <w:sz w:val="22"/>
          <w:szCs w:val="22"/>
        </w:rPr>
        <w:t xml:space="preserve">Our pricing engine does not try to win every quote at all costs. Instead, it solves for Expected Profit:</w:t>
      </w:r>
    </w:p>
    <w:p>
      <w:pPr>
        <w:spacing w:after="240" w:before="120"/>
        <w:jc w:val="center"/>
      </w:pPr>
      <w:r>
        <w:rPr>
          <w:b/>
          <w:bCs/>
          <w:i/>
          <w:iCs/>
          <w:color w:val="1F3864"/>
          <w:sz w:val="24"/>
          <w:szCs w:val="24"/>
        </w:rPr>
        <w:t xml:space="preserve">Total Expected Profit  =  Profit per Shipment (₹)  ×  Win Rate (% prob)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Real-World Example: Rep A vs. Rep B</w:t>
      </w:r>
    </w:p>
    <w:p>
      <w:pPr>
        <w:spacing w:after="160" w:line="276"/>
      </w:pPr>
      <w:r>
        <w:rPr>
          <w:sz w:val="22"/>
          <w:szCs w:val="22"/>
        </w:rPr>
        <w:t xml:space="preserve">Look at what happens across 100 spot inquiries for ₹100,000 shipments: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 Factor</w:t>
            </w:r>
          </w:p>
        </w:tc>
        <w:tc>
          <w:tcPr>
            <w:tcW w:type="dxa" w:w="320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 A: "Win Every Deal"</w:t>
            </w:r>
          </w:p>
        </w:tc>
        <w:tc>
          <w:tcPr>
            <w:tcW w:type="dxa" w:w="320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 B: "Engine Optimized"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Quoted Margin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3.5% (Slashed Price)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15.0% (Engine Value Price)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 (80 Won / 20 Lost)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32% (32 Won / 68 Lost)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Profit Per Shipment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₹3,500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TOTAL GROSS PROFIT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04D"/>
                <w:sz w:val="20"/>
                <w:szCs w:val="20"/>
              </w:rPr>
              <w:t xml:space="preserve">₹280,000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₹480,000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The Result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04D"/>
                <w:sz w:val="20"/>
                <w:szCs w:val="20"/>
              </w:rPr>
              <w:t xml:space="preserve">Burned out with ₹2.8 Lakhs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₹200,000 MORE PROFIT (+71%)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Workload on Operations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 AWBs, customs entries, billing calls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32 AWBs, customs entries, billing calls</w:t>
            </w:r>
          </w:p>
        </w:tc>
      </w:tr>
      <w:tr>
        <w:tc>
          <w:tcPr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Airline Credit Exposure</w:t>
            </w:r>
          </w:p>
        </w:tc>
        <w:tc>
          <w:tcPr>
            <w:shd w:fill="FBE9E7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₹80 Lakhs tied up with carriers</w:t>
            </w:r>
          </w:p>
        </w:tc>
        <w:tc>
          <w:tcPr>
            <w:shd w:fill="E6F2E6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₹32 Lakhs tied up with carriers</w:t>
            </w:r>
          </w:p>
        </w:tc>
      </w:tr>
    </w:tbl>
    <w:p>
      <w:pPr>
        <w:spacing w:after="0" w:before="160"/>
      </w:pPr>
    </w:p>
    <w:p>
      <w:pPr>
        <w:spacing w:after="120" w:before="120"/>
        <w:jc w:val="center"/>
      </w:pPr>
      <w:r>
        <w:drawing>
          <wp:inline distT="0" distB="0" distL="0" distR="0">
            <wp:extent cx="390525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9"/>
          <w:szCs w:val="19"/>
        </w:rPr>
        <w:t xml:space="preserve">Figure 2 — Rep B earns 71% more gross profit than Rep A despite winning far fewer deals.</w:t>
      </w:r>
    </w:p>
    <w:p>
      <w:pPr>
        <w:pStyle w:val="Heading2"/>
        <w:spacing w:after="120" w:before="220"/>
      </w:pPr>
      <w:r>
        <w:rPr>
          <w:b/>
          <w:bCs/>
          <w:color w:val="1F3864"/>
          <w:sz w:val="26"/>
          <w:szCs w:val="26"/>
        </w:rPr>
        <w:t xml:space="preserve">Why Rep B Wins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Rep B made 71% more profit while doing less than half the operational work.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2"/>
          <w:szCs w:val="22"/>
        </w:rPr>
        <w:t xml:space="preserve">Rep A spent their entire month chasing documentation, solving customs delays, and managing collection calls for 80 shipments, only to make a fraction of the profit.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sz w:val="22"/>
          <w:szCs w:val="22"/>
        </w:rPr>
        <w:t xml:space="preserve">Rep B worked smarter, not harder.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240"/>
      </w:pPr>
      <w:r>
        <w:rPr>
          <w:b/>
          <w:bCs/>
          <w:color w:val="1F3864"/>
          <w:sz w:val="32"/>
          <w:szCs w:val="32"/>
        </w:rPr>
        <w:t xml:space="preserve">4. Practical Logistics Scenarios: When to Quote High vs. Low Win Rates</w:t>
      </w:r>
    </w:p>
    <w:p>
      <w:pPr>
        <w:spacing w:after="160" w:line="276"/>
      </w:pPr>
      <w:r>
        <w:rPr>
          <w:sz w:val="22"/>
          <w:szCs w:val="22"/>
        </w:rPr>
        <w:t xml:space="preserve">The engine adapts its recommendations depending on who you are quoting and what you are shipping:</w:t>
      </w:r>
    </w:p>
    <w:p>
      <w:pPr>
        <w:pBdr>
          <w:left w:val="single" w:color="C0504D" w:sz="24" w:space="8"/>
        </w:pBdr>
        <w:spacing w:after="100" w:before="200"/>
        <w:ind w:left="200"/>
      </w:pPr>
      <w:r>
        <w:rPr>
          <w:b/>
          <w:bCs/>
          <w:color w:val="C0504D"/>
          <w:sz w:val="24"/>
          <w:szCs w:val="24"/>
        </w:rPr>
        <w:t xml:space="preserve">Scenario 1: The One-Off Spot Shipper (Rate-Shopper)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The Situation: </w:t>
      </w:r>
      <w:r>
        <w:rPr>
          <w:sz w:val="21"/>
          <w:szCs w:val="21"/>
        </w:rPr>
        <w:t xml:space="preserve">A shipper you have never heard of calls asking for a spot rate on 500 kg to Frankfurt.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Customer Behavior: </w:t>
      </w:r>
      <w:r>
        <w:rPr>
          <w:sz w:val="21"/>
          <w:szCs w:val="21"/>
        </w:rPr>
        <w:t xml:space="preserve">They have zero loyalty. If you quote them at 3% today, they will still leave you next week for another forwarder who is 50 paise cheaper.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Engine Recommendation: </w:t>
      </w:r>
      <w:r>
        <w:rPr>
          <w:b/>
          <w:bCs/>
          <w:color w:val="C0504D"/>
          <w:sz w:val="21"/>
          <w:szCs w:val="21"/>
        </w:rPr>
        <w:t xml:space="preserve">High Margin (16%–22%), Win Prob ~30%.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Why You Use It: </w:t>
      </w:r>
      <w:r>
        <w:rPr>
          <w:sz w:val="21"/>
          <w:szCs w:val="21"/>
        </w:rPr>
        <w:t xml:space="preserve">Why give away your margin to a stranger? If they accept, you make great money. If they decline, you didn't waste operations capacity on junk freight.</w:t>
      </w:r>
    </w:p>
    <w:p>
      <w:pPr>
        <w:pBdr>
          <w:left w:val="single" w:color="2E7D32" w:sz="24" w:space="8"/>
        </w:pBdr>
        <w:spacing w:after="100" w:before="200"/>
        <w:ind w:left="200"/>
      </w:pPr>
      <w:r>
        <w:rPr>
          <w:b/>
          <w:bCs/>
          <w:color w:val="2E7D32"/>
          <w:sz w:val="24"/>
          <w:szCs w:val="24"/>
        </w:rPr>
        <w:t xml:space="preserve">Scenario 2: The Core Key Account (Contract Shipper)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The Situation: </w:t>
      </w:r>
      <w:r>
        <w:rPr>
          <w:sz w:val="21"/>
          <w:szCs w:val="21"/>
        </w:rPr>
        <w:t xml:space="preserve">A major enterprise client who ships 30+ times a year with you (e.g., Skynet Express or Allanasons).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Customer Behavior: </w:t>
      </w:r>
      <w:r>
        <w:rPr>
          <w:sz w:val="21"/>
          <w:szCs w:val="21"/>
        </w:rPr>
        <w:t xml:space="preserve">They value your reliable space access, dedicated account rep, and tracking support.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Engine Recommendation: </w:t>
      </w:r>
      <w:r>
        <w:rPr>
          <w:b/>
          <w:bCs/>
          <w:color w:val="2E7D32"/>
          <w:sz w:val="21"/>
          <w:szCs w:val="21"/>
        </w:rPr>
        <w:t xml:space="preserve">Low/Fair Margin (4%–7%), Win Prob 75%–90%.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Why You Use It: </w:t>
      </w:r>
      <w:r>
        <w:rPr>
          <w:sz w:val="21"/>
          <w:szCs w:val="21"/>
        </w:rPr>
        <w:t xml:space="preserve">The engine automatically activates the Account Retention Guardrail. It protects long-term relationship value and never risks losing a key client over a temporary price spike.</w:t>
      </w:r>
    </w:p>
    <w:p>
      <w:pPr>
        <w:pBdr>
          <w:left w:val="single" w:color="7030A0" w:sz="24" w:space="8"/>
        </w:pBdr>
        <w:spacing w:after="100" w:before="200"/>
        <w:ind w:left="200"/>
      </w:pPr>
      <w:r>
        <w:rPr>
          <w:b/>
          <w:bCs/>
          <w:color w:val="7030A0"/>
          <w:sz w:val="24"/>
          <w:szCs w:val="24"/>
        </w:rPr>
        <w:t xml:space="preserve">Scenario 3: Breaking into a Dream Target Account ("Land &amp; Expand")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The Situation: </w:t>
      </w:r>
      <w:r>
        <w:rPr>
          <w:sz w:val="21"/>
          <w:szCs w:val="21"/>
        </w:rPr>
        <w:t xml:space="preserve">A massive pharma manufacturer you have been trying to sign for 6 months finally gives you one trial shipment.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What You Should Do in the App: </w:t>
      </w:r>
      <w:r>
        <w:rPr>
          <w:sz w:val="21"/>
          <w:szCs w:val="21"/>
        </w:rPr>
        <w:t xml:space="preserve">Change the Strategy Dropdown from "Balanced" to "Volume."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Engine Recommendation: </w:t>
      </w:r>
      <w:r>
        <w:rPr>
          <w:b/>
          <w:bCs/>
          <w:color w:val="7030A0"/>
          <w:sz w:val="21"/>
          <w:szCs w:val="21"/>
        </w:rPr>
        <w:t xml:space="preserve">Margin flexes down (3%–5%), Win Prob jumps to 55%–70%.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Why You Use It: </w:t>
      </w:r>
      <w:r>
        <w:rPr>
          <w:sz w:val="21"/>
          <w:szCs w:val="21"/>
        </w:rPr>
        <w:t xml:space="preserve">Your goal here is not immediate profit; it is getting an approved vendor code and proving operational excellence.</w:t>
      </w:r>
    </w:p>
    <w:p>
      <w:pPr>
        <w:pBdr>
          <w:left w:val="single" w:color="E8A33D" w:sz="24" w:space="8"/>
        </w:pBdr>
        <w:spacing w:after="100" w:before="200"/>
        <w:ind w:left="200"/>
      </w:pPr>
      <w:r>
        <w:rPr>
          <w:b/>
          <w:bCs/>
          <w:color w:val="E8A33D"/>
          <w:sz w:val="24"/>
          <w:szCs w:val="24"/>
        </w:rPr>
        <w:t xml:space="preserve">Scenario 4: Peak Season / Constrained Airline Space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The Situation: </w:t>
      </w:r>
      <w:r>
        <w:rPr>
          <w:sz w:val="21"/>
          <w:szCs w:val="21"/>
        </w:rPr>
        <w:t xml:space="preserve">Mid-May mango flush or October pre-holiday surge. Cargo flights are packed, airlines are offloading freight, and rates are surging daily.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What You Should Do in the App: </w:t>
      </w:r>
      <w:r>
        <w:rPr>
          <w:sz w:val="21"/>
          <w:szCs w:val="21"/>
        </w:rPr>
        <w:t xml:space="preserve">Change the Strategy Dropdown to "Skimmer."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Engine Recommendation: </w:t>
      </w:r>
      <w:r>
        <w:rPr>
          <w:b/>
          <w:bCs/>
          <w:color w:val="E8A33D"/>
          <w:sz w:val="21"/>
          <w:szCs w:val="21"/>
        </w:rPr>
        <w:t xml:space="preserve">High Margin (20%–30%), Win Prob 15%–25%.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Why You Use It: </w:t>
      </w:r>
      <w:r>
        <w:rPr>
          <w:sz w:val="21"/>
          <w:szCs w:val="21"/>
        </w:rPr>
        <w:t xml:space="preserve">Airline capacity is scarce. Shippers will pay top dollar for guaranteed space. Only take the most profitable cargo.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240"/>
      </w:pPr>
      <w:r>
        <w:rPr>
          <w:b/>
          <w:bCs/>
          <w:color w:val="1F3864"/>
          <w:sz w:val="32"/>
          <w:szCs w:val="32"/>
        </w:rPr>
        <w:t xml:space="preserve">5. Sales Rep Cheat Sheet: 4 Golden Rules for Everyday Quoting</w:t>
      </w:r>
    </w:p>
    <w:tbl>
      <w:tblPr>
        <w:tblW w:type="pct" w:w="100%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single" w:color="AAB4C8" w:sz="4"/>
          <w:insideV w:val="none" w:color="FFFFFF" w:sz="0"/>
        </w:tblBorders>
      </w:tblPr>
      <w:tblGrid>
        <w:gridCol w:w="100"/>
      </w:tblGrid>
      <w:tr>
        <w:tc>
          <w:tcPr>
            <w:shd w:fill="1F3864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QUICK REFERENCE CARD</w:t>
            </w:r>
          </w:p>
        </w:tc>
      </w:tr>
      <w:tr>
        <w:tc>
          <w:tcPr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60" w:line="276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1.  30% ON SPOT IS NORMAL</w:t>
            </w:r>
          </w:p>
          <w:p>
            <w:pPr>
              <w:spacing w:after="160" w:line="276"/>
            </w:pPr>
            <w:r>
              <w:rPr>
                <w:sz w:val="21"/>
                <w:szCs w:val="21"/>
              </w:rPr>
              <w:t xml:space="preserve">In a 4-way RFQ, winning 1 in 3 quotes at healthy profit is a win.</w:t>
            </w:r>
          </w:p>
        </w:tc>
      </w:tr>
      <w:tr>
        <w:tc>
          <w:tcPr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60" w:line="276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2.  DO NOT CHASE 90% WIN RATES</w:t>
            </w:r>
          </w:p>
          <w:p>
            <w:pPr>
              <w:spacing w:after="160" w:line="276"/>
            </w:pPr>
            <w:r>
              <w:rPr>
                <w:sz w:val="21"/>
                <w:szCs w:val="21"/>
              </w:rPr>
              <w:t xml:space="preserve">Winning 90% of spot deals means you are underpricing and working for free.</w:t>
            </w:r>
          </w:p>
        </w:tc>
      </w:tr>
      <w:tr>
        <w:tc>
          <w:tcPr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60" w:line="276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3.  USE THE STRATEGY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76"/>
            </w:pPr>
            <w:r>
              <w:rPr>
                <w:sz w:val="21"/>
                <w:szCs w:val="21"/>
              </w:rPr>
              <w:t xml:space="preserve">Balanced (Default 80% of time): Best overall 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76"/>
            </w:pPr>
            <w:r>
              <w:rPr>
                <w:sz w:val="21"/>
                <w:szCs w:val="21"/>
              </w:rPr>
              <w:t xml:space="preserve">Volume (15% of time): New accounts &amp; space filling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76"/>
            </w:pPr>
            <w:r>
              <w:rPr>
                <w:sz w:val="21"/>
                <w:szCs w:val="21"/>
              </w:rPr>
              <w:t xml:space="preserve">Skimmer (5% of time): Urgent, peak &amp; spot cargo</w:t>
            </w:r>
          </w:p>
        </w:tc>
      </w:tr>
      <w:tr>
        <w:tc>
          <w:tcPr>
            <w:tcMar>
              <w:top w:type="dxa" w:w="180"/>
              <w:left w:type="dxa" w:w="250"/>
              <w:bottom w:type="dxa" w:w="180"/>
              <w:right w:type="dxa" w:w="250"/>
            </w:tcMar>
          </w:tcPr>
          <w:p>
            <w:pPr>
              <w:spacing w:after="160" w:line="276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4.  HEAVY VS LIGHT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76"/>
            </w:pPr>
            <w:r>
              <w:rPr>
                <w:sz w:val="21"/>
                <w:szCs w:val="21"/>
              </w:rPr>
              <w:t xml:space="preserve">Cargo &gt;1,000kg: Thin % margin is fine (rupee profit is huge).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76"/>
            </w:pPr>
            <w:r>
              <w:rPr>
                <w:sz w:val="21"/>
                <w:szCs w:val="21"/>
              </w:rPr>
              <w:t xml:space="preserve">Cargo &lt;100kg: High % margin is mandatory (covers overhead).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240"/>
      </w:pPr>
      <w:r>
        <w:rPr>
          <w:b/>
          <w:bCs/>
          <w:color w:val="1F3864"/>
          <w:sz w:val="32"/>
          <w:szCs w:val="32"/>
        </w:rPr>
        <w:t xml:space="preserve">6. Frequently Asked Questions (FAQ)</w:t>
      </w:r>
    </w:p>
    <w:p>
      <w:pPr>
        <w:spacing w:after="160" w:line="276"/>
      </w:pPr>
      <w:r>
        <w:rPr>
          <w:b/>
          <w:bCs/>
          <w:i/>
          <w:iCs/>
          <w:color w:val="1F3864"/>
          <w:sz w:val="22"/>
          <w:szCs w:val="22"/>
        </w:rPr>
        <w:t xml:space="preserve">Q: "What should I tell my customer if they say my quote is too high?"</w:t>
      </w:r>
    </w:p>
    <w:p>
      <w:pPr>
        <w:pBdr>
          <w:left w:val="single" w:color="BFBFBF" w:sz="12" w:space="8"/>
        </w:pBdr>
        <w:spacing w:after="220" w:line="276"/>
        <w:ind w:left="300"/>
      </w:pPr>
      <w:r>
        <w:rPr>
          <w:sz w:val="21"/>
          <w:szCs w:val="21"/>
        </w:rPr>
        <w:t xml:space="preserve">A:  Remind them of your service differentiation: "Our rate includes guaranteed airline uplift, dedicated customs clearance oversight, and 24/7 proactive milestone tracking. If you need a deferred 4-day transit option at a lower price point, I can check if secondary carrier space is available." (Do not immediately drop margin on the primary flight).</w:t>
      </w:r>
    </w:p>
    <w:p>
      <w:pPr>
        <w:spacing w:after="160" w:line="276"/>
      </w:pPr>
      <w:r>
        <w:rPr>
          <w:b/>
          <w:bCs/>
          <w:i/>
          <w:iCs/>
          <w:color w:val="1F3864"/>
          <w:sz w:val="22"/>
          <w:szCs w:val="22"/>
        </w:rPr>
        <w:t xml:space="preserve">Q: "Can I manually adjust the quote below the engine recommendation?"</w:t>
      </w:r>
    </w:p>
    <w:p>
      <w:pPr>
        <w:pBdr>
          <w:left w:val="single" w:color="BFBFBF" w:sz="12" w:space="8"/>
        </w:pBdr>
        <w:spacing w:after="220" w:line="276"/>
        <w:ind w:left="300"/>
      </w:pPr>
      <w:r>
        <w:rPr>
          <w:sz w:val="21"/>
          <w:szCs w:val="21"/>
        </w:rPr>
        <w:t xml:space="preserve">A:  Yes, the engine is a smart recommendation tool, not a handcuff. If you have unique market intelligence (e.g., you know a competitor has an exclusive charter on that route), you can adjust. But if you find yourself discounting on every single deal, check whether you are giving away profit unnecessarily.</w:t>
      </w:r>
    </w:p>
    <w:p>
      <w:pPr>
        <w:spacing w:after="160" w:line="276"/>
      </w:pPr>
      <w:r>
        <w:rPr>
          <w:b/>
          <w:bCs/>
          <w:i/>
          <w:iCs/>
          <w:color w:val="1F3864"/>
          <w:sz w:val="22"/>
          <w:szCs w:val="22"/>
        </w:rPr>
        <w:t xml:space="preserve">Q: "Why does the model suggest a 20% margin on small parcels (&lt;50kg)?"</w:t>
      </w:r>
    </w:p>
    <w:p>
      <w:pPr>
        <w:pBdr>
          <w:left w:val="single" w:color="BFBFBF" w:sz="12" w:space="8"/>
        </w:pBdr>
        <w:spacing w:after="220" w:line="276"/>
        <w:ind w:left="300"/>
      </w:pPr>
      <w:r>
        <w:rPr>
          <w:sz w:val="21"/>
          <w:szCs w:val="21"/>
        </w:rPr>
        <w:t xml:space="preserve">A:  Because operational overhead (airway bill generation, carting, customer service, billing) is fixed. A 4% margin on a ₹10,000 shipment is only ₹400—which does not cover your team's administrative costs. Small shipments must support higher percentage margins.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6916ac3620dbf1b9f14c8b79a96d06d2888cb9.png"/><Relationship Id="rId8" Type="http://schemas.openxmlformats.org/officeDocument/2006/relationships/image" Target="media/4982e91bdb7319cf5ad65bdaa7cf7f3eded166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2026-09-25T07:17:50.138Z</dcterms:created>
  <dcterms:modified xsi:type="dcterms:W3CDTF">2026-09-25T07:17:50.138Z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