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line="276" w:lineRule="auto"/>
        <w:rPr/>
      </w:pPr>
      <w:bookmarkStart w:colFirst="0" w:colLast="0" w:name="_dl8t9i6s60ej" w:id="0"/>
      <w:bookmarkEnd w:id="0"/>
      <w:r w:rsidDel="00000000" w:rsidR="00000000" w:rsidRPr="00000000">
        <w:rPr>
          <w:rtl w:val="0"/>
        </w:rPr>
        <w:t xml:space="preserve">Игра: DevOps Startup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Команда </w:t>
      </w:r>
      <w:r w:rsidDel="00000000" w:rsidR="00000000" w:rsidRPr="00000000">
        <w:rPr>
          <w:rtl w:val="0"/>
        </w:rPr>
        <w:t xml:space="preserve">DevApp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Участники представляют учебные заведения ИТМО, СПБГМТУ, Школа 21 (Великий Новгород)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Состав команды: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Бабичев Никита Денисович проджект-менеджер, +7-981-687-42-34,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89816874234@mail.ru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Бармакова Полина Алексеевна разработчик, +7-999-021-43-39,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pbarmakova@gmail.com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Игнатова Евгения Александровна девопс, +7-995-236-03-28,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evgeniiaignatova0@gmail.com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Ефимов Владислав Дмитриевич дизайнер, +7-906-832-59-38,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vlad-efimov-2015@mail.ru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mu7fnys647m" w:id="1"/>
      <w:bookmarkEnd w:id="1"/>
      <w:r w:rsidDel="00000000" w:rsidR="00000000" w:rsidRPr="00000000">
        <w:rPr>
          <w:rtl w:val="0"/>
        </w:rPr>
        <w:t xml:space="preserve">Тема игры и образовательный результат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Номинация: Стратегическая симуляционная образовательная игра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Целевая аудитория — школьники 9-11 классов и студенты начальных курсов, находящиеся на этапе выбора профессии в IT. Основная задача продукта — профориентация и быстрое погружение в профессию DevOps-инженера.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Ключевая проблема аудитории — отсутствие понимания реальной работы DevOps: какие задачи выполняются, какие инструменты используются и как они связаны между собой. Теоретические материалы дают разрозненные знания, но не формируют целостного представления о процессе разработки.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Игра решает эту проблему через симуляцию реальных рабочих ситуаций. Игрок принимает решения (например, выбор инструментов, настройка процессов CI/CD, мониторинг), и сразу видит их влияние на продукт и команду.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В процессе игры пользователь: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2"/>
        </w:numPr>
        <w:spacing w:after="0" w:afterAutospacing="0" w:before="1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понимает этапы разработки (Build → Test → Deploy);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знакомится с ключевыми практиками DevOps;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2"/>
        </w:numPr>
        <w:spacing w:after="1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учится балансировать между скоростью, качеством и стабильностью.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Образовательный результат измеряется через игровые метрики: качество решений, стабильность проекта и прогресс игрока при повторных прохождениях.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В отличие от курсов и самостоятельного изучения, игра обучает через практику и мгновенную обратную связь, что позволяет быстрее сформировать понимание профессии и ее задач.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line="276" w:lineRule="auto"/>
        <w:rPr/>
      </w:pPr>
      <w:bookmarkStart w:colFirst="0" w:colLast="0" w:name="_78v8b33634wh" w:id="2"/>
      <w:bookmarkEnd w:id="2"/>
      <w:r w:rsidDel="00000000" w:rsidR="00000000" w:rsidRPr="00000000">
        <w:rPr>
          <w:rtl w:val="0"/>
        </w:rPr>
        <w:t xml:space="preserve">Игровой процесс и механики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160" w:before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78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блок-схема игрового процесса miro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Игровой процесс реализован как последовательность игровых состояний, представленная на схеме.</w:t>
      </w:r>
    </w:p>
    <w:p w:rsidR="00000000" w:rsidDel="00000000" w:rsidP="00000000" w:rsidRDefault="00000000" w:rsidRPr="00000000" w14:paraId="00000019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Игрок проходит онбординг и попадает в основную локацию — офис, который выступает игровым хабом. В нем доступны интерактивные зоны: выполнение задач, справочные материалы и зона отдыха для управления состоянием персонажа.</w:t>
      </w:r>
    </w:p>
    <w:p w:rsidR="00000000" w:rsidDel="00000000" w:rsidP="00000000" w:rsidRDefault="00000000" w:rsidRPr="00000000" w14:paraId="0000001A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Основной игровой процесс строится вокруг выполнения квестов, где игрок принимает решения и получает результат с последующей обратной связью. Каждое действие влияет на ключевые показатели: прогресс проекта, уровень стресса и недовольство инвесторов.</w:t>
      </w:r>
    </w:p>
    <w:p w:rsidR="00000000" w:rsidDel="00000000" w:rsidP="00000000" w:rsidRDefault="00000000" w:rsidRPr="00000000" w14:paraId="0000001B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После каждого шага система проверяет текущее состояние игры и определяет дальнейшее развитие: продолжение сценария, негативные последствия или завершение игры.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00" w:line="276" w:lineRule="auto"/>
        <w:rPr/>
      </w:pPr>
      <w:bookmarkStart w:colFirst="0" w:colLast="0" w:name="_sannzcllb89f" w:id="3"/>
      <w:bookmarkEnd w:id="3"/>
      <w:r w:rsidDel="00000000" w:rsidR="00000000" w:rsidRPr="00000000">
        <w:rPr>
          <w:rtl w:val="0"/>
        </w:rPr>
        <w:t xml:space="preserve">Сеттинг и сюжет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Игровой мир приближен к реальной среде IT-стартапа. Игрок выступает в роли начинающего основателя, который запускает цифровой продукт практически в одиночку и по ходу работы осваивает процессы DevOps.</w:t>
      </w:r>
    </w:p>
    <w:p w:rsidR="00000000" w:rsidDel="00000000" w:rsidP="00000000" w:rsidRDefault="00000000" w:rsidRPr="00000000" w14:paraId="0000001E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Действие происходит в офисе IT-компании, разделенном на функциональные зоны (разработка, инфраструктура, деплой, зона отдыха). Игрок взаимодействует с разными аспектами разработки продукта, принимая решения в каждой из областей.</w:t>
      </w:r>
    </w:p>
    <w:p w:rsidR="00000000" w:rsidDel="00000000" w:rsidP="00000000" w:rsidRDefault="00000000" w:rsidRPr="00000000" w14:paraId="0000001F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По сюжету инвесторы уже вложили средства в проект и ожидают результат в срок. Цель игрока — довести продукт до стабильного релиза. Основная сложность заключается в том, что у героя нет достаточного опыта, поэтому ему приходится разбираться в инструментах и процессах DevOps непосредственно в ходе выполнения задач. Это создает давление и требует принимать решения в условиях неопределенности.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00" w:line="276" w:lineRule="auto"/>
        <w:rPr/>
      </w:pPr>
      <w:bookmarkStart w:colFirst="0" w:colLast="0" w:name="_vayx8bvaxyp4" w:id="4"/>
      <w:bookmarkEnd w:id="4"/>
      <w:r w:rsidDel="00000000" w:rsidR="00000000" w:rsidRPr="00000000">
        <w:rPr>
          <w:rtl w:val="0"/>
        </w:rPr>
        <w:t xml:space="preserve">Гипотеза о модели распространения игры в финальном формате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Продукт ориентирован на образовательные организации: школы, вузы и онлайн-платформы. Основная модель распространения — B2B/B2Edu: продажа лицензий юридическим лицам с интеграцией игры в профориентационные программы, учебные курсы или внеучебные активности (например, кружки).</w:t>
      </w:r>
    </w:p>
    <w:p w:rsidR="00000000" w:rsidDel="00000000" w:rsidP="00000000" w:rsidRDefault="00000000" w:rsidRPr="00000000" w14:paraId="00000022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Игра структурирована по уровням сложности: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after="0" w:afterAutospacing="0" w:before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Junior — базовая версия для первичного знакомства с профессией DevOps, рассчитана на прохождение в течение 6 академических часов;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 — расширенная версия с углубленным изучением инструментов и увеличенной зоной ответственности (до 20 академических часов);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1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Senior — продвинутый уровень, включающий дополнительные инструменты и управление командой (до 80 академических часов).</w:t>
      </w:r>
    </w:p>
    <w:p w:rsidR="00000000" w:rsidDel="00000000" w:rsidP="00000000" w:rsidRDefault="00000000" w:rsidRPr="00000000" w14:paraId="00000026">
      <w:pPr>
        <w:widowControl w:val="0"/>
        <w:spacing w:after="1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B2B</w:t>
      </w:r>
      <w:r w:rsidDel="00000000" w:rsidR="00000000" w:rsidRPr="00000000">
        <w:rPr>
          <w:rtl w:val="0"/>
        </w:rPr>
        <w:t xml:space="preserve">-м</w:t>
      </w:r>
      <w:r w:rsidDel="00000000" w:rsidR="00000000" w:rsidRPr="00000000">
        <w:rPr>
          <w:rtl w:val="0"/>
        </w:rPr>
        <w:t xml:space="preserve">одель монетизации основана на лицензировании по количеству пользователей: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before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 5 человек — бесплатно;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 100 человек — 10 000 рублей;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 300 человек — 25 000 рублей;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1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 500 человек — 40 000 рублей.</w:t>
      </w:r>
    </w:p>
    <w:p w:rsidR="00000000" w:rsidDel="00000000" w:rsidP="00000000" w:rsidRDefault="00000000" w:rsidRPr="00000000" w14:paraId="0000002B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Такой подход позволяет использовать бесплатный доступ для пилотных запусков и демонстраций, а также масштабировать продукт внутри образовательных организаций за счет покупки лицензий для групп студентов.</w:t>
      </w:r>
    </w:p>
    <w:p w:rsidR="00000000" w:rsidDel="00000000" w:rsidP="00000000" w:rsidRDefault="00000000" w:rsidRPr="00000000" w14:paraId="0000002C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Игра может использоваться как вводный модуль перед обучающими курсами, повышая вовлеченность и осознанность выбора профессии, либо как самостоятельный инструмент профориентации.</w:t>
      </w:r>
    </w:p>
    <w:p w:rsidR="00000000" w:rsidDel="00000000" w:rsidP="00000000" w:rsidRDefault="00000000" w:rsidRPr="00000000" w14:paraId="0000002D">
      <w:pPr>
        <w:widowControl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B2C</w:t>
      </w:r>
      <w:r w:rsidDel="00000000" w:rsidR="00000000" w:rsidRPr="00000000">
        <w:rPr>
          <w:rtl w:val="0"/>
        </w:rPr>
        <w:t xml:space="preserve">-модель предполагает прямую монетизацию через частных пользователей - учеников, родителей и самостоятельных обучающихся. Доход формируется за счет платной подписки, которая открывает доступ к расширенному функционалу платформы, дополнительным образовательным материалам, персонализированным рекомендациям, аналитике прогресса и специализированным сервисам, недоступным в базовой версии.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spacing w:after="0" w:afterAutospacing="0" w:before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триал — бесплатно 5 дней;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месяц — 499 рублей;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pacing w:after="1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месяца — 999 рублей.</w:t>
      </w:r>
    </w:p>
    <w:p w:rsidR="00000000" w:rsidDel="00000000" w:rsidP="00000000" w:rsidRDefault="00000000" w:rsidRPr="00000000" w14:paraId="00000031">
      <w:pPr>
        <w:widowControl w:val="0"/>
        <w:spacing w:after="160" w:before="1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00" w:line="276" w:lineRule="auto"/>
        <w:rPr/>
      </w:pPr>
      <w:bookmarkStart w:colFirst="0" w:colLast="0" w:name="_hg372p196pej" w:id="5"/>
      <w:bookmarkEnd w:id="5"/>
      <w:r w:rsidDel="00000000" w:rsidR="00000000" w:rsidRPr="00000000">
        <w:rPr>
          <w:rtl w:val="0"/>
        </w:rPr>
        <w:t xml:space="preserve">Концепт-арт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Визуальный стиль игры выполнен в пиксельной графике, что позволяет упростить разработку и создать понятный, дружелюбный интерфейс для целевой аудитории. Стиль отсылает к классическим 2D-играм и делает продукт визуально легким для восприятия.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6315"/>
        <w:tblGridChange w:id="0">
          <w:tblGrid>
            <w:gridCol w:w="304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60" w:before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Главный персонаж — молодой основатель стартапа, который осваивает процессы DevOps в ходе развития проекта. Через него игрок погружается в игровую среду и принимает ключевые решения.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543175" cy="302895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2"/>
                          <a:srcRect b="15725" l="16462" r="17936" t="6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302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60" w:before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Основная локация — офис IT-компании, разделен на функциональные зоны: разработка, инфраструктура, деплой и зона отдыха. Это отражает реальные рабочие процессы и помогает визуально структурировать этапы работы.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876675" cy="2197100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60" w:before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Игровой интерфейс построен вокруг интерактивных сценариев и квестов: игрок выбирает действия, формирует последовательность задач и получает обратную связь. Онбординг вводит в сюжет, объясняет правила и помогает быстро включиться в игровой процесс.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76675" cy="2717800"/>
                  <wp:effectExtent b="0" l="0" r="0" t="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60" w:before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Визуальные материалы (персонаж, локация, интерфейс) демонстрируют ключевые элементы игры и ее атмосферу.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45586" cy="1396442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5"/>
                          <a:srcRect b="13177" l="5160" r="6880" t="18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586" cy="13964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200" w:line="276" w:lineRule="auto"/>
        <w:rPr/>
      </w:pPr>
      <w:bookmarkStart w:colFirst="0" w:colLast="0" w:name="_c444xc40p4ie" w:id="6"/>
      <w:bookmarkEnd w:id="6"/>
      <w:r w:rsidDel="00000000" w:rsidR="00000000" w:rsidRPr="00000000">
        <w:rPr>
          <w:rtl w:val="0"/>
        </w:rPr>
        <w:t xml:space="preserve">Команда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Команда проекта состоит из специалистов с практическим опытом работы в IT, что позволяет закрывать ключевые задачи разработки игрового продукта: управление, программирование, DevOps и дизайн.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9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Бабичев Никита Денисович — проджект-менеджер. Отвечает за управление проектом, постановку задач и приоритизацию функционала. Обладает пониманием технических аспектов разработки, координирует работу команды и обеспечивает целостность продукта.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9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Бармакова Полина Алексеевна — разработчик. Работает в компании «Нониус Инжиниринг», занимается разработкой программного обеспечения на C++. В проекте отвечает за архитектуру и реализацию игровой логики.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9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Игнатова Евгения Александровна — devops. Работает в компании Flowwow, имеет опыт работы с Git, Linux и Docker, а также базовые навыки программирования (C, Python). В проекте отвечает за сборку, деплой и стабильность работы приложения.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9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Ефимов Владислав Дмитриевич — дизайнер. Работает при ИТМО, занимается разработкой на C#, а также имеет опыт в 3D-дизайне. В проекте отвечает за визуальную часть, ассеты и проработку игровых сценариев.</w:t>
      </w:r>
    </w:p>
    <w:p w:rsidR="00000000" w:rsidDel="00000000" w:rsidP="00000000" w:rsidRDefault="00000000" w:rsidRPr="00000000" w14:paraId="00000043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Команда обладает практическим опытом работы в IT-сфере и необходимыми компетенциями для разработки и развития продукта, что подтверждается созданием рабочего MVP.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200" w:line="276" w:lineRule="auto"/>
        <w:rPr/>
      </w:pPr>
      <w:bookmarkStart w:colFirst="0" w:colLast="0" w:name="_pzo3fkh8u91" w:id="7"/>
      <w:bookmarkEnd w:id="7"/>
      <w:r w:rsidDel="00000000" w:rsidR="00000000" w:rsidRPr="00000000">
        <w:rPr>
          <w:rtl w:val="0"/>
        </w:rPr>
        <w:t xml:space="preserve">Стек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Стек проекта построен как набор взаимосвязанных слоев, обеспечивающих разработку, запуск и поддержку браузерной игры.</w:t>
      </w:r>
    </w:p>
    <w:p w:rsidR="00000000" w:rsidDel="00000000" w:rsidP="00000000" w:rsidRDefault="00000000" w:rsidRPr="00000000" w14:paraId="00000046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Игровой движок и фронтенд: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Phaser 3 — 2D-фреймворк для разработки браузерной игры (рендеринг, сцены, анимации, ввод);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JavaScript (ES Modules) — основной язык разработки;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HTML5 / CSS3 — интерфейсные элементы (диалоги, HUD, игровые панели).</w:t>
      </w:r>
    </w:p>
    <w:p w:rsidR="00000000" w:rsidDel="00000000" w:rsidP="00000000" w:rsidRDefault="00000000" w:rsidRPr="00000000" w14:paraId="0000004A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Сборка и разработка: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0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Vite — инструмент сборки и локальной разработки, обеспечивающий быстрый запуск и обновление проекта.</w:t>
      </w:r>
    </w:p>
    <w:p w:rsidR="00000000" w:rsidDel="00000000" w:rsidP="00000000" w:rsidRDefault="00000000" w:rsidRPr="00000000" w14:paraId="0000004C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Деплой и инфраструктура: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GitHub Pages — размещение браузерной версии игры;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4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GitHub Actions — автоматическая сборка и деплой (CI/CD).</w:t>
      </w:r>
    </w:p>
    <w:p w:rsidR="00000000" w:rsidDel="00000000" w:rsidP="00000000" w:rsidRDefault="00000000" w:rsidRPr="00000000" w14:paraId="0000004F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Графика и ресурсы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7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pixel-art ассеты (персонажи, окружение, интерфейс);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7"/>
        </w:numPr>
        <w:spacing w:after="160" w:before="160" w:lineRule="auto"/>
        <w:ind w:left="720" w:hanging="360"/>
      </w:pPr>
      <w:r w:rsidDel="00000000" w:rsidR="00000000" w:rsidRPr="00000000">
        <w:rPr>
          <w:rtl w:val="0"/>
        </w:rPr>
        <w:t xml:space="preserve">Google Fonts (Press Start 2P) — стилизация под ретро-игры.</w:t>
      </w:r>
    </w:p>
    <w:p w:rsidR="00000000" w:rsidDel="00000000" w:rsidP="00000000" w:rsidRDefault="00000000" w:rsidRPr="00000000" w14:paraId="00000052">
      <w:pPr>
        <w:widowControl w:val="0"/>
        <w:spacing w:after="160" w:before="160" w:lineRule="auto"/>
        <w:rPr/>
      </w:pPr>
      <w:r w:rsidDel="00000000" w:rsidR="00000000" w:rsidRPr="00000000">
        <w:rPr>
          <w:rtl w:val="0"/>
        </w:rPr>
        <w:t xml:space="preserve">Используемый стек позволяет быстро разрабатывать и масштабировать продукт, а также обеспечивает его доступность без установки — через браузер.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iro.com/app/board/uXjVGgsrp2E=/?share_link_id=928572343928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5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vlad-efimov-2015@mail.ru" TargetMode="External"/><Relationship Id="rId15" Type="http://schemas.openxmlformats.org/officeDocument/2006/relationships/image" Target="media/image1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hyperlink" Target="mailto:89816874234@mail.ru" TargetMode="External"/><Relationship Id="rId7" Type="http://schemas.openxmlformats.org/officeDocument/2006/relationships/hyperlink" Target="mailto:pbarmakova@gmail.com" TargetMode="External"/><Relationship Id="rId8" Type="http://schemas.openxmlformats.org/officeDocument/2006/relationships/hyperlink" Target="mailto:evgeniiaignatova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