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Name: Omid Oliyan, PhD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Affiliation: Senior Computational Designer, Silman Associates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br w:type="textWrapping"/>
        <w:t xml:space="preserve">Omid Oliyan is an engineer, designer, and researcher with an engineering and architecture background. He holds a PhD in Architecture/Building Technology from the University of Michigan.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Omid’s design and research explores the entangled relationships between materiality, structure, and form. His experimental design work explores the capacities and modern-day relevance of historical design methods through the lens of digital design and fabrication.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xmsonormal" w:customStyle="1">
    <w:name w:val="x_msonormal"/>
    <w:basedOn w:val="Normal"/>
    <w:rsid w:val="00D93DE2"/>
    <w:pPr>
      <w:spacing w:after="0" w:line="240" w:lineRule="auto"/>
    </w:pPr>
    <w:rPr>
      <w:rFonts w:ascii="Calibri" w:cs="Calibri" w:hAnsi="Calibri"/>
    </w:rPr>
  </w:style>
  <w:style w:type="character" w:styleId="Hyperlink">
    <w:name w:val="Hyperlink"/>
    <w:basedOn w:val="DefaultParagraphFont"/>
    <w:uiPriority w:val="99"/>
    <w:unhideWhenUsed w:val="1"/>
    <w:rsid w:val="00FB6E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FB6E23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FB6E23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o+SOcwsZbF99cpGm2J4coPu38w==">AMUW2mXDI1DAa/HtA3P0GIo+Dbi7cvCjjN3Jn/8wSDolOjoTE/YA9Ij+YNr5GBtwhSc864Kh+2rSBF9rYBVdQbLekN/CAkFBEPdzEh/wGV8jL659+IHsZaI=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2021-07-21T18:06:00Z</dcterms:created>
  <dc:creator>Omid Oliyan</dc:creator>
</cp:coreProperties>
</file>