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CreditPulse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Sistema de Análisis de Riesgo Crediticio</w:t>
      </w:r>
    </w:p>
    <w:p>
      <w:pPr>
        <w:pBdr>
          <w:bottom w:val="single" w:color="3A5FCD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3A5FCD"/>
          <w:sz w:val="40"/>
          <w:szCs w:val="40"/>
        </w:rPr>
        <w:t xml:space="preserve">Requerimientos Funcionales y No Funcionales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Especificación detallada de RF y RNF implementados</w:t>
      </w:r>
    </w:p>
    <w:p>
      <w:pPr>
        <w:spacing w:before="140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Análisis de Sistemas II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Universidad Mariano Gálvez de Guatemala</w:t>
      </w:r>
    </w:p>
    <w:p>
      <w:pPr>
        <w:spacing w:before="6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Augusto Ardón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Septiembre 2026</w:t>
      </w:r>
    </w:p>
    <w:p>
      <w:r>
        <w:br w:type="page"/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Requerimientos Funcionales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continuación se documentan los requerimientos funcionales de CreditPulse, en el orden en que un usuario recorre el sistema: primero se autentica, luego evalúa (individual o masivamente), consulta resultados, y —según su rol— administra el catálogo, los usuarios o integra otros sistemas mediante las APIs.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RF-01 — Autenticación y control de acceso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permitir el inicio de sesión de usuarios registrados y restringir el acceso a las pantallas según el rol y los permisos asignados.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Inicio de sesión con correo electrónico y contraseña.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Bloqueo progresivo por intentos fallidos consecutivos.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Expiración de sesión configurable por inactividad.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Restricción de pantallas completas según los permisos del rol del usuario (Evaluar, Administrar Catálogo, Administrar Usuarios).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Redirección a una pantalla de Acceso Denegado si el usuario intenta abrir, incluso por URL directa, una pantalla que su rol no permite.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 usuario con rol "Consulta" que escribe directamente la URL de Administración de Productos es redirigido a Acceso Denegado, aunque el enlace ni siquiera aparezca en su menú.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RF-02 — Registro y evaluación individual de un solicitante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permitir capturar los datos de un solicitante y evaluarlo contra las políticas del producto de crédito elegido.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Datos personales: nombres, apellidos, NIT, DPI, fecha de nacimiento.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Campos adicionales que aparecen o desaparecen según el producto: ingresos mensuales, tipo de empleo, antigüedad laboral.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Selección del producto de crédito a evaluar (Tarjeta de Crédito, Préstamo Hipotecario, Crédito Personal, Crédito Vehicular).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Validación de los datos obligatorios antes de ejecutar la evaluación.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 analista captura los datos de Ana López para el producto Tarjeta de Crédito Clásica; el sistema valida que todos los campos requeridos estén completos antes de continuar.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RF-03 — Consulta de información crediticia (SIB)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consultar el perfil crediticio del solicitante en la Superintendencia de Bancos (SIB) como parte de toda evaluación.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Score de buró de crédito.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Nivel de endeudamiento reportado.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Historial de moras y días de mora.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Listas de riesgo (local, internacional, OFAC).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Referencias internas (cliente existente, créditos previos).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Al evaluar a un solicitante, el sistema consulta su perfil por DPI y recibe el score de buró, el nivel de endeudamiento y el historial de moras que se usarán en el motor de políticas.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RF-04 — Motor de evaluación de riesgo (políticas configurables)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evaluar al solicitante contra el conjunto de políticas activas del producto elegido y emitir un resultado por semáforo.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Cada política se evalúa de forma independiente y produce Verde, Amarillo o Rojo con una explicación legible.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El resultado general se calcula por jerarquía: un solo Rojo hace Rojo el resultado general; sin Rojo pero con al menos un Amarillo, el resultado es Amarillo; solo es Verde si todas las políticas lo son.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Los umbrales de cada política (ej. score mínimo, endeudamiento máximo, RCI bancario) son configurables por datos, sin cambiar código.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 la política de Score de Buró da Verde pero la de RCI Bancario da Amarillo, el resultado general de la evaluación es Amarillo ("Requiere Revisión").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RF-05 — Reporte de evaluación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generar un reporte de cada evaluación con el detalle por política y la información de la SIB en un formato legible para un usuario no técnico.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Semáforo general y detalle de cada política evaluada, con su color y explicación.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Tarjeta de score con medidor visual y descripción en palabras ("Score alto/medio/bajo").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Secciones de Historial Crediticio, Listas de Riesgo y Referencias Internas, en español y sin XML crudo a la vista.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Sección técnica colapsable con el XML original, disponible para quien lo necesite (soporte, auditoría).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El reporte de la evaluación 100481 muestra el semáforo Amarillo, el detalle de las 7 políticas de Tarjeta de Crédito Clásica, y una tarjeta de score con la descripción "Score medio (605 puntos)".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RF-06 — Evaluación masiva por lotes (Batch)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permitir evaluar a un conjunto grande de solicitantes de una sola vez, a partir de un archivo Excel.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Carga de un archivo Excel (.xlsx) con la plantilla del sistema (nombres, NIT, DPI, fecha de nacimiento).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Procesamiento en segundo plano, sin bloquear al usuario mientras el archivo se evalúa.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Pantalla de progreso en vivo ("3,400 de 10,000 procesados") mientras el lote está en curso.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Una fila con datos inválidos no aborta el lote completo: se registra con su motivo de error y el procesamiento continúa con la siguiente fila.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Reporte final del lote con contadores por resultado (Verde/Amarillo/Rojo/Errores) y el detalle de cada fila, con acceso al reporte individual de cada evaluación generada.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 analista sube un Excel de 1,000 solicitantes; el sistema crea el lote de inmediato y lo procesa en bloques de 200 filas, mostrando el avance sin que el analista tenga que esperar con la pantalla congelada.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RF-07 — Administración del catálogo de productos y políticas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permitir dar de alta, editar y activar/desactivar productos de crédito y sus políticas de evaluación, sin modificar la base de datos directamente.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Alta y edición de un producto: código, nombre, descripción, y qué campos adicionales solicita el formulario de evaluación.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Alta y edición de una política: código, nombre, tipo de regla (de un catálogo fijo) y sus parámetros en JSON, con un ejemplo dinámico según el tipo elegido.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Activar/desactivar en vez de eliminar: un producto o política desactivada deja de evaluarse pero conserva el historial de las evaluaciones ya hechas con ella.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 administrador ajusta el umbral "verde" de la política de Score de Buró de 650 a 630 puntos editando sus parámetros, sin que nadie tenga que modificar el código fuente.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RF-08 — Administración de usuarios y roles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permitir gestionar las cuentas de usuario y los roles del sistema, incluyendo qué puede hacer cada rol.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Alta, edición, cambio de contraseña y activar/desactivar usuarios.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Alta, edición y activar/desactivar roles, marcando de forma independiente tres permisos: Evaluar, Administrar Catálogo, Administrar Usuarios.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Un rol nuevo, creado desde el panel de administración, obtiene acceso funcional real de inmediato a las pantallas correspondientes a sus permisos.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Restricciones de integridad: un usuario no puede desactivarse a sí mismo; un rol no puede desactivarse (ni perder el permiso de Administrar Usuarios) mientras tenga usuarios activos asignados.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 administrador crea el rol "Supervisor" con los permisos Evaluar y Administrar Catálogo activados; en cuanto se asigna a un usuario, ese usuario ya puede evaluar y administrar el catálogo, sin ningún cambio de código.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A5FCD"/>
          <w:sz w:val="26"/>
          <w:szCs w:val="26"/>
        </w:rPr>
        <w:t xml:space="preserve">RF-09 — APIs de integración con el ecosistema bancario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sistema deberá exponer servicios REST para que otros sistemas bancarios soliciten evaluaciones o consulten información de CreditPulse sin intervención humana.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Información o funciones principales: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POST /api/v1/evaluaciones: solicita una evaluación crediticia completa y devuelve el semáforo y el detalle por política.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GET /api/v1/evaluaciones/{id}: consulta una evaluación ya realizada (por API, por el formulario individual o por un lote).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GET /api/v1/sib/perfil: consulta los datos más relevantes de la SIB para un cliente, sin crear una evaluación.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GET /api/v1/evaluaciones/{id}/variables-score: expone un modelo de referencia de variables ponderadas para que un sistema externo calcule su propio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Autenticación de las tres rutas mediante el header X-Api-Key, validado por un filtro global.</w:t>
      </w:r>
    </w:p>
    <w:p>
      <w:pPr>
        <w:spacing w:after="240" w:line="276"/>
      </w:pPr>
      <w:r>
        <w:rPr>
          <w:rFonts w:ascii="Calibri" w:cs="Calibri" w:eastAsia="Calibri" w:hAnsi="Calibri"/>
          <w:b/>
          <w:bCs/>
          <w:i/>
          <w:iCs/>
          <w:color w:val="555555"/>
          <w:sz w:val="20"/>
          <w:szCs w:val="20"/>
        </w:rPr>
        <w:t xml:space="preserve">Ejemplo: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El sistema de otro banco envía una solicitud POST a /api/v1/evaluaciones con los datos del cliente y su llave, y recibe en la respuesta el número de evaluación, el semáforo general y el detalle de cada política, en formato JSON.</w:t>
      </w:r>
    </w:p>
    <w:p>
      <w:r>
        <w:br w:type="page"/>
      </w:r>
    </w:p>
    <w:p>
      <w:pPr>
        <w:pStyle w:val="Heading1"/>
        <w:pBdr>
          <w:bottom w:val="single" w:color="3A5FCD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Requerimientos No Funcionales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requerimientos no funcionales describen cualidades del sistema que no son una función específica, pero que condicionan cómo se construyó cada uno de los requerimientos funcionales anteriores.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RNF-01 — Rendimiento: </w:t>
      </w:r>
      <w:r>
        <w:rPr>
          <w:rFonts w:ascii="Calibri" w:cs="Calibri" w:eastAsia="Calibri" w:hAnsi="Calibri"/>
          <w:sz w:val="21"/>
          <w:szCs w:val="21"/>
        </w:rPr>
        <w:t xml:space="preserve">Una evaluación individual debe completarse de forma prácticamente instantánea (validación, consulta a la SIB, motor de políticas y guardado, todo dentro de una sola solicitud HTTP). Para lotes grandes, el procesamiento se ejecuta en segundo plano y por bloques de 200 filas, con inserciones masivas mediante parámetros con valores de tabla (TVP) en vez de una escritura por fila, para mantener un número de operaciones a la base de datos manejable incluso con miles de registros.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RNF-02 — Disponibilidad: </w:t>
      </w:r>
      <w:r>
        <w:rPr>
          <w:rFonts w:ascii="Calibri" w:cs="Calibri" w:eastAsia="Calibri" w:hAnsi="Calibri"/>
          <w:sz w:val="21"/>
          <w:szCs w:val="21"/>
        </w:rPr>
        <w:t xml:space="preserve">El sistema debe estar disponible durante el horario de uso esperado para el alcance de un proyecto de curso (pruebas y demostración), publicado en un entorno de hosting real y accesible por URL pública, sin depender de que el equipo de desarrollo mantenga un servidor local encendido.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RNF-03 — Arquitectura de datos: </w:t>
      </w:r>
      <w:r>
        <w:rPr>
          <w:rFonts w:ascii="Calibri" w:cs="Calibri" w:eastAsia="Calibri" w:hAnsi="Calibri"/>
          <w:sz w:val="21"/>
          <w:szCs w:val="21"/>
        </w:rPr>
        <w:t xml:space="preserve">Todo acceso a la base de datos se realiza a través de procedimientos almacenados, nunca mediante SQL dinámico embebido en la aplicación, para centralizar la lógica de acceso a datos, mantener consultas predecibles y evitar inyección SQL por construcción.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RNF-04 — Seguridad: </w:t>
      </w:r>
      <w:r>
        <w:rPr>
          <w:rFonts w:ascii="Calibri" w:cs="Calibri" w:eastAsia="Calibri" w:hAnsi="Calibri"/>
          <w:sz w:val="21"/>
          <w:szCs w:val="21"/>
        </w:rPr>
        <w:t xml:space="preserve">Las contraseñas se almacenan como hash PBKDF2-HMAC-SHA256 con salt único por usuario (nunca en texto plano ni cifradas de forma reversible); la política de contraseñas exige 10 o más caracteres con letra, número y símbolo; la sesión expira por inactividad y se bloquea tras varios intentos fallidos; las tres APIs de integración exigen una llave (X-Api-Key) validada por un filtro global; y la clave criptográfica de la aplicación (machineKey) es fija, para que las sesiones no se invaliden cada vez que el servidor recicla el proceso por inactividad.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RNF-05 — Usabilidad: </w:t>
      </w:r>
      <w:r>
        <w:rPr>
          <w:rFonts w:ascii="Calibri" w:cs="Calibri" w:eastAsia="Calibri" w:hAnsi="Calibri"/>
          <w:sz w:val="21"/>
          <w:szCs w:val="21"/>
        </w:rPr>
        <w:t xml:space="preserve">La interfaz debe ser utilizable por un analista de crédito sin conocimientos técnicos: tema oscuro consistente, tipografía legible, diseño responsivo con panel de navegación deslizable en pantallas angostas, y un reporte de la SIB en español, sin XML ni etiquetas técnicas visibles por defecto.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RNF-06 — Mantenibilidad: </w:t>
      </w:r>
      <w:r>
        <w:rPr>
          <w:rFonts w:ascii="Calibri" w:cs="Calibri" w:eastAsia="Calibri" w:hAnsi="Calibri"/>
          <w:sz w:val="21"/>
          <w:szCs w:val="21"/>
        </w:rPr>
        <w:t xml:space="preserve">Agregar una política nueva o ajustar un umbral existente debe ser una operación de datos (un registro en la tabla Politicas), no un cambio de código fuente; de la misma forma, un rol nuevo debe obtener acceso funcional real a partir de sus permisos, sin necesidad de modificar el código de las pantallas restringidas.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RNF-07 — Portabilidad de la integración con la SIB: </w:t>
      </w:r>
      <w:r>
        <w:rPr>
          <w:rFonts w:ascii="Calibri" w:cs="Calibri" w:eastAsia="Calibri" w:hAnsi="Calibri"/>
          <w:sz w:val="21"/>
          <w:szCs w:val="21"/>
        </w:rPr>
        <w:t xml:space="preserve">La consulta a la Superintendencia de Bancos debe resolverse detrás de una única abstracción (ISibService), de forma que el resto de la aplicación no distinga si la respuesta viene de un simulador en memoria o de un servicio HTTP externo — y que el día que exista una API oficial, conectarse a ella no requiera cambiar el motor de políticas, el reporte ni el proceso de lotes.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Página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de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CreditPulse</w:t>
    </w: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	Requerimientos Funcionales y No Funcionales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2026-09-27T05:29:09.643Z</dcterms:created>
  <dcterms:modified xsi:type="dcterms:W3CDTF">2026-09-27T05:29:09.643Z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