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40"/>
      </w:pPr>
      <w:r>
        <w:rPr>
          <w:rFonts w:ascii="Arial" w:cs="Arial" w:eastAsia="Arial" w:hAnsi="Arial"/>
          <w:b/>
          <w:bCs/>
          <w:color w:val="1A73E8"/>
          <w:sz w:val="72"/>
          <w:szCs w:val="72"/>
        </w:rPr>
        <w:t xml:space="preserve">AnatomiQ</w:t>
      </w:r>
    </w:p>
    <w:p>
      <w:pPr>
        <w:spacing w:after="80" w:before="0"/>
      </w:pPr>
      <w:r>
        <w:rPr>
          <w:rFonts w:ascii="Arial" w:cs="Arial" w:eastAsia="Arial" w:hAnsi="Arial"/>
          <w:i/>
          <w:iCs/>
          <w:color w:val="444444"/>
          <w:sz w:val="32"/>
          <w:szCs w:val="32"/>
        </w:rPr>
        <w:t xml:space="preserve">See the Body. Understand Everything.</w:t>
      </w:r>
    </w:p>
    <w:p>
      <w:pPr>
        <w:spacing w:after="600" w:before="40"/>
      </w:pPr>
      <w:r>
        <w:rPr>
          <w:rFonts w:ascii="Arial" w:cs="Arial" w:eastAsia="Arial" w:hAnsi="Arial"/>
          <w:color w:val="999999"/>
          <w:sz w:val="22"/>
          <w:szCs w:val="22"/>
        </w:rPr>
        <w:t xml:space="preserve">Project Overview Document  •  v1.1  •  2026</w:t>
      </w:r>
    </w:p>
    <w:p>
      <w:pPr>
        <w:pBdr>
          <w:bottom w:val="single" w:color="D2E3FC" w:sz="4"/>
        </w:pBd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2E3FC" w:val="clear"/>
            <w:tcMar>
              <w:top w:type="dxa" w:w="160"/>
              <w:left w:type="dxa" w:w="240"/>
              <w:bottom w:type="dxa" w:w="160"/>
              <w:right w:type="dxa" w:w="240"/>
            </w:tcMar>
          </w:tcPr>
          <w:p>
            <w:r>
              <w:rPr>
                <w:rFonts w:ascii="Arial" w:cs="Arial" w:eastAsia="Arial" w:hAnsi="Arial"/>
                <w:i/>
                <w:iCs/>
                <w:color w:val="1C1C1E"/>
                <w:sz w:val="22"/>
                <w:szCs w:val="22"/>
              </w:rPr>
              <w:t xml:space="preserve">This document is the single source of truth for the AnatomiQ project — its vision, architecture, design decisions, and system interactions. It is intended to be read before any development session to provide complete context about what is being built and why.</w:t>
            </w:r>
          </w:p>
        </w:tc>
      </w:tr>
    </w:tbl>
    <w:p>
      <w:pP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DEBD0" w:val="clear"/>
            <w:tcMar>
              <w:top w:type="dxa" w:w="160"/>
              <w:left w:type="dxa" w:w="240"/>
              <w:bottom w:type="dxa" w:w="160"/>
              <w:right w:type="dxa" w:w="240"/>
            </w:tcMar>
          </w:tcPr>
          <w:p>
            <w:r>
              <w:rPr>
                <w:rFonts w:ascii="Arial" w:cs="Arial" w:eastAsia="Arial" w:hAnsi="Arial"/>
                <w:i/>
                <w:iCs/>
                <w:color w:val="1C1C1E"/>
                <w:sz w:val="22"/>
                <w:szCs w:val="22"/>
              </w:rPr>
              <w:t xml:space="preserve">v1.1 Updates: Tech stack updated to Unity 6.3 LTS (supported until Dec 2027). Unity Sentis renamed to Unity Inference Engine (com.unity.ai.inference, namespace Unity.InferenceEngine). Clarified that ARCore on Android does not provide native body tracking — ATLAS-006 implementation must use Inference Engine + on-device pose model. Added medical content validation checkpoint at end of Phase 2.</w:t>
            </w:r>
          </w:p>
        </w:tc>
      </w:tr>
    </w:tbl>
    <w:p>
      <w:r>
        <w:br w:type="page"/>
      </w:r>
    </w:p>
    <w:p>
      <w:pPr>
        <w:pStyle w:val="Heading1"/>
        <w:spacing w:after="160" w:before="360"/>
      </w:pPr>
      <w:r>
        <w:rPr>
          <w:rFonts w:ascii="Arial" w:cs="Arial" w:eastAsia="Arial" w:hAnsi="Arial"/>
          <w:b/>
          <w:bCs/>
          <w:color w:val="1C1C1E"/>
          <w:sz w:val="36"/>
          <w:szCs w:val="36"/>
        </w:rPr>
        <w:t xml:space="preserve">1. Vision &amp; Core Philosophy</w:t>
      </w:r>
    </w:p>
    <w:p>
      <w:pPr>
        <w:spacing w:after="100" w:before="60"/>
      </w:pPr>
      <w:r>
        <w:rPr>
          <w:rFonts w:ascii="Arial" w:cs="Arial" w:eastAsia="Arial" w:hAnsi="Arial"/>
          <w:b w:val="false"/>
          <w:bCs w:val="false"/>
          <w:i w:val="false"/>
          <w:iCs w:val="false"/>
          <w:color w:val="1C1C1E"/>
          <w:sz w:val="22"/>
          <w:szCs w:val="22"/>
        </w:rPr>
        <w:t xml:space="preserve">AnatomiQ is an AI-powered Augmented Reality mobile application that transforms the human body into a fully interactive, explainable, and explorable system. It is designed for medical students, doctors, patients, and surgical trainees — bringing a level of visual depth, intelligence, and interconnectivity that no existing anatomy app provides today.</w:t>
      </w:r>
    </w:p>
    <w:p>
      <w:pP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2E3FC" w:val="clear"/>
            <w:tcMar>
              <w:top w:type="dxa" w:w="160"/>
              <w:left w:type="dxa" w:w="240"/>
              <w:bottom w:type="dxa" w:w="160"/>
              <w:right w:type="dxa" w:w="240"/>
            </w:tcMar>
          </w:tcPr>
          <w:p>
            <w:r>
              <w:rPr>
                <w:rFonts w:ascii="Arial" w:cs="Arial" w:eastAsia="Arial" w:hAnsi="Arial"/>
                <w:i/>
                <w:iCs/>
                <w:color w:val="1C1C1E"/>
                <w:sz w:val="22"/>
                <w:szCs w:val="22"/>
              </w:rPr>
              <w:t xml:space="preserve">Core Philosophy: The body is a system, not isolated parts. AnatomiQ does not just show anatomy — it shows cause and effect chains, system interactions, and cascading consequences across the entire body.</w:t>
            </w:r>
          </w:p>
        </w:tc>
      </w:tr>
    </w:tbl>
    <w:p>
      <w:pPr>
        <w:spacing w:after="120" w:before="120"/>
      </w:pPr>
    </w:p>
    <w:p>
      <w:pPr>
        <w:spacing w:after="100" w:before="60"/>
      </w:pPr>
      <w:r>
        <w:rPr>
          <w:rFonts w:ascii="Arial" w:cs="Arial" w:eastAsia="Arial" w:hAnsi="Arial"/>
          <w:b w:val="false"/>
          <w:bCs w:val="false"/>
          <w:i w:val="false"/>
          <w:iCs w:val="false"/>
          <w:color w:val="1C1C1E"/>
          <w:sz w:val="22"/>
          <w:szCs w:val="22"/>
        </w:rPr>
        <w:t xml:space="preserve">The project was born from a simple observation: medical education still relies heavily on 2D textbooks and static 3D models. Existing anatomy apps like Complete Anatomy and BioDigital are essentially digital textbooks — they show structure, but they do not simulate, reason, or explain interconnectivity. AnatomiQ goes fundamentally further by embedding AI intelligence into every layer of interaction.</w:t>
      </w:r>
    </w:p>
    <w:p>
      <w:pPr>
        <w:pBdr>
          <w:bottom w:val="single" w:color="D2E3FC" w:sz="4"/>
        </w:pBdr>
        <w:spacing w:after="160" w:before="160"/>
      </w:pPr>
      <w:r>
        <w:t xml:space="preserve"/>
      </w:r>
    </w:p>
    <w:p>
      <w:pPr>
        <w:pStyle w:val="Heading1"/>
        <w:spacing w:after="160" w:before="360"/>
      </w:pPr>
      <w:r>
        <w:rPr>
          <w:rFonts w:ascii="Arial" w:cs="Arial" w:eastAsia="Arial" w:hAnsi="Arial"/>
          <w:b/>
          <w:bCs/>
          <w:color w:val="1C1C1E"/>
          <w:sz w:val="36"/>
          <w:szCs w:val="36"/>
        </w:rPr>
        <w:t xml:space="preserve">2. Project Goals</w:t>
      </w:r>
    </w:p>
    <w:p>
      <w:pPr>
        <w:pStyle w:val="Heading2"/>
        <w:spacing w:after="120" w:before="280"/>
      </w:pPr>
      <w:r>
        <w:rPr>
          <w:rFonts w:ascii="Arial" w:cs="Arial" w:eastAsia="Arial" w:hAnsi="Arial"/>
          <w:b/>
          <w:bCs/>
          <w:color w:val="1A73E8"/>
          <w:sz w:val="28"/>
          <w:szCs w:val="28"/>
        </w:rPr>
        <w:t xml:space="preserve">2.1 Academic Goals</w:t>
      </w:r>
    </w:p>
    <w:p>
      <w:pPr>
        <w:spacing w:after="100" w:before="60"/>
      </w:pPr>
      <w:r>
        <w:rPr>
          <w:rFonts w:ascii="Arial" w:cs="Arial" w:eastAsia="Arial" w:hAnsi="Arial"/>
          <w:b w:val="false"/>
          <w:bCs w:val="false"/>
          <w:i w:val="false"/>
          <w:iCs w:val="false"/>
          <w:color w:val="1C1C1E"/>
          <w:sz w:val="22"/>
          <w:szCs w:val="22"/>
        </w:rPr>
        <w:t xml:space="preserve">AnatomiQ is currently being developed as a personal academic project, integrated with the Research Techniques course over the final two semesters of the bachelor's program. The primary goals at this stage are:</w:t>
      </w:r>
    </w:p>
    <w:p>
      <w:pPr>
        <w:pStyle w:val="ListParagraph"/>
        <w:numPr>
          <w:ilvl w:val="0"/>
          <w:numId w:val="2"/>
        </w:numPr>
        <w:spacing w:after="40" w:before="40"/>
      </w:pPr>
      <w:r>
        <w:rPr>
          <w:rFonts w:ascii="Arial" w:cs="Arial" w:eastAsia="Arial" w:hAnsi="Arial"/>
          <w:color w:val="1C1C1E"/>
          <w:sz w:val="22"/>
          <w:szCs w:val="22"/>
        </w:rPr>
        <w:t xml:space="preserve">Build a technically impressive, portfolio-defining project that demonstrates mastery of AR, AI, and mobile development</w:t>
      </w:r>
    </w:p>
    <w:p>
      <w:pPr>
        <w:pStyle w:val="ListParagraph"/>
        <w:numPr>
          <w:ilvl w:val="0"/>
          <w:numId w:val="2"/>
        </w:numPr>
        <w:spacing w:after="40" w:before="40"/>
      </w:pPr>
      <w:r>
        <w:rPr>
          <w:rFonts w:ascii="Arial" w:cs="Arial" w:eastAsia="Arial" w:hAnsi="Arial"/>
          <w:color w:val="1C1C1E"/>
          <w:sz w:val="22"/>
          <w:szCs w:val="22"/>
        </w:rPr>
        <w:t xml:space="preserve">Learn Unity, AR Foundation, Unity Inference Engine, and AI API integration through real, meaningful work</w:t>
      </w:r>
    </w:p>
    <w:p>
      <w:pPr>
        <w:pStyle w:val="ListParagraph"/>
        <w:numPr>
          <w:ilvl w:val="0"/>
          <w:numId w:val="2"/>
        </w:numPr>
        <w:spacing w:after="40" w:before="40"/>
      </w:pPr>
      <w:r>
        <w:rPr>
          <w:rFonts w:ascii="Arial" w:cs="Arial" w:eastAsia="Arial" w:hAnsi="Arial"/>
          <w:color w:val="1C1C1E"/>
          <w:sz w:val="22"/>
          <w:szCs w:val="22"/>
        </w:rPr>
        <w:t xml:space="preserve">Implement the Body Interconnectivity Engine — a genuinely novel feature with no strong existing equivalent</w:t>
      </w:r>
    </w:p>
    <w:p>
      <w:pPr>
        <w:pStyle w:val="ListParagraph"/>
        <w:numPr>
          <w:ilvl w:val="0"/>
          <w:numId w:val="2"/>
        </w:numPr>
        <w:spacing w:after="40" w:before="40"/>
      </w:pPr>
      <w:r>
        <w:rPr>
          <w:rFonts w:ascii="Arial" w:cs="Arial" w:eastAsia="Arial" w:hAnsi="Arial"/>
          <w:color w:val="1C1C1E"/>
          <w:sz w:val="22"/>
          <w:szCs w:val="22"/>
        </w:rPr>
        <w:t xml:space="preserve">Produce a working demo that can be shown, documented, and written up as a complete academic deliverable</w:t>
      </w:r>
    </w:p>
    <w:p>
      <w:pPr>
        <w:pStyle w:val="ListParagraph"/>
        <w:numPr>
          <w:ilvl w:val="0"/>
          <w:numId w:val="2"/>
        </w:numPr>
        <w:spacing w:after="40" w:before="40"/>
      </w:pPr>
      <w:r>
        <w:rPr>
          <w:rFonts w:ascii="Arial" w:cs="Arial" w:eastAsia="Arial" w:hAnsi="Arial"/>
          <w:color w:val="1C1C1E"/>
          <w:sz w:val="22"/>
          <w:szCs w:val="22"/>
        </w:rPr>
        <w:t xml:space="preserve">Lay architectural foundations that could realistically scale into a real product in the future</w:t>
      </w:r>
    </w:p>
    <w:p>
      <w:pPr>
        <w:spacing w:after="80" w:before="80"/>
      </w:pPr>
    </w:p>
    <w:p>
      <w:pPr>
        <w:pStyle w:val="Heading2"/>
        <w:spacing w:after="120" w:before="280"/>
      </w:pPr>
      <w:r>
        <w:rPr>
          <w:rFonts w:ascii="Arial" w:cs="Arial" w:eastAsia="Arial" w:hAnsi="Arial"/>
          <w:b/>
          <w:bCs/>
          <w:color w:val="1A73E8"/>
          <w:sz w:val="28"/>
          <w:szCs w:val="28"/>
        </w:rPr>
        <w:t xml:space="preserve">2.2 Product Goals</w:t>
      </w:r>
    </w:p>
    <w:p>
      <w:pPr>
        <w:spacing w:after="100" w:before="60"/>
      </w:pPr>
      <w:r>
        <w:rPr>
          <w:rFonts w:ascii="Arial" w:cs="Arial" w:eastAsia="Arial" w:hAnsi="Arial"/>
          <w:b w:val="false"/>
          <w:bCs w:val="false"/>
          <w:i w:val="false"/>
          <w:iCs w:val="false"/>
          <w:color w:val="1C1C1E"/>
          <w:sz w:val="22"/>
          <w:szCs w:val="22"/>
        </w:rPr>
        <w:t xml:space="preserve">Beyond the academic context, AnatomiQ is designed with a clear long-term product vision:</w:t>
      </w:r>
    </w:p>
    <w:p>
      <w:pPr>
        <w:pStyle w:val="ListParagraph"/>
        <w:numPr>
          <w:ilvl w:val="0"/>
          <w:numId w:val="2"/>
        </w:numPr>
        <w:spacing w:after="40" w:before="40"/>
      </w:pPr>
      <w:r>
        <w:rPr>
          <w:rFonts w:ascii="Arial" w:cs="Arial" w:eastAsia="Arial" w:hAnsi="Arial"/>
          <w:color w:val="1C1C1E"/>
          <w:sz w:val="22"/>
          <w:szCs w:val="22"/>
        </w:rPr>
        <w:t xml:space="preserve">Become the most intelligent and visually realistic anatomy platform available on mobile</w:t>
      </w:r>
    </w:p>
    <w:p>
      <w:pPr>
        <w:pStyle w:val="ListParagraph"/>
        <w:numPr>
          <w:ilvl w:val="0"/>
          <w:numId w:val="2"/>
        </w:numPr>
        <w:spacing w:after="40" w:before="40"/>
      </w:pPr>
      <w:r>
        <w:rPr>
          <w:rFonts w:ascii="Arial" w:cs="Arial" w:eastAsia="Arial" w:hAnsi="Arial"/>
          <w:color w:val="1C1C1E"/>
          <w:sz w:val="22"/>
          <w:szCs w:val="22"/>
        </w:rPr>
        <w:t xml:space="preserve">Bridge medical education and clinical practice in a single unified platform</w:t>
      </w:r>
    </w:p>
    <w:p>
      <w:pPr>
        <w:pStyle w:val="ListParagraph"/>
        <w:numPr>
          <w:ilvl w:val="0"/>
          <w:numId w:val="2"/>
        </w:numPr>
        <w:spacing w:after="40" w:before="40"/>
      </w:pPr>
      <w:r>
        <w:rPr>
          <w:rFonts w:ascii="Arial" w:cs="Arial" w:eastAsia="Arial" w:hAnsi="Arial"/>
          <w:color w:val="1C1C1E"/>
          <w:sz w:val="22"/>
          <w:szCs w:val="22"/>
        </w:rPr>
        <w:t xml:space="preserve">Make complex medical knowledge accessible to students, practitioners, and patients equally</w:t>
      </w:r>
    </w:p>
    <w:p>
      <w:pPr>
        <w:pStyle w:val="ListParagraph"/>
        <w:numPr>
          <w:ilvl w:val="0"/>
          <w:numId w:val="2"/>
        </w:numPr>
        <w:spacing w:after="40" w:before="40"/>
      </w:pPr>
      <w:r>
        <w:rPr>
          <w:rFonts w:ascii="Arial" w:cs="Arial" w:eastAsia="Arial" w:hAnsi="Arial"/>
          <w:color w:val="1C1C1E"/>
          <w:sz w:val="22"/>
          <w:szCs w:val="22"/>
        </w:rPr>
        <w:t xml:space="preserve">Serve as a modular platform that can be split into focused products (Learn, Clinic, Surgical) as it scales</w:t>
      </w:r>
    </w:p>
    <w:p>
      <w:pPr>
        <w:pBdr>
          <w:bottom w:val="single" w:color="D2E3FC" w:sz="4"/>
        </w:pBdr>
        <w:spacing w:after="160" w:before="160"/>
      </w:pPr>
      <w:r>
        <w:t xml:space="preserve"/>
      </w:r>
    </w:p>
    <w:p>
      <w:pPr>
        <w:pStyle w:val="Heading1"/>
        <w:spacing w:after="160" w:before="360"/>
      </w:pPr>
      <w:r>
        <w:rPr>
          <w:rFonts w:ascii="Arial" w:cs="Arial" w:eastAsia="Arial" w:hAnsi="Arial"/>
          <w:b/>
          <w:bCs/>
          <w:color w:val="1C1C1E"/>
          <w:sz w:val="36"/>
          <w:szCs w:val="36"/>
        </w:rPr>
        <w:t xml:space="preserve">3. The Three Core Pillars</w:t>
      </w:r>
    </w:p>
    <w:p>
      <w:pPr>
        <w:spacing w:after="100" w:before="60"/>
      </w:pPr>
      <w:r>
        <w:rPr>
          <w:rFonts w:ascii="Arial" w:cs="Arial" w:eastAsia="Arial" w:hAnsi="Arial"/>
          <w:b w:val="false"/>
          <w:bCs w:val="false"/>
          <w:i w:val="false"/>
          <w:iCs w:val="false"/>
          <w:color w:val="1C1C1E"/>
          <w:sz w:val="22"/>
          <w:szCs w:val="22"/>
        </w:rPr>
        <w:t xml:space="preserve">AnatomiQ is organized into three distinct but interconnected pillars. Each pillar targets a specific use case and user group, but all three share the same underlying engine: the 3D body model, the AI layer, and the Body Interconnectivity Graph.</w:t>
      </w:r>
    </w:p>
    <w:p>
      <w:pPr>
        <w:spacing w:after="120" w:before="120"/>
      </w:pPr>
    </w:p>
    <w:p>
      <w:pPr>
        <w:pStyle w:val="Heading2"/>
        <w:spacing w:after="120" w:before="280"/>
      </w:pPr>
      <w:r>
        <w:rPr>
          <w:rFonts w:ascii="Arial" w:cs="Arial" w:eastAsia="Arial" w:hAnsi="Arial"/>
          <w:b/>
          <w:bCs/>
          <w:color w:val="1A73E8"/>
          <w:sz w:val="28"/>
          <w:szCs w:val="28"/>
        </w:rPr>
        <w:t xml:space="preserve">3.1 ATLAS — Anatomy &amp; Education Engine</w:t>
      </w:r>
    </w:p>
    <w:p>
      <w:pPr>
        <w:spacing w:after="100" w:before="60"/>
      </w:pPr>
      <w:r>
        <w:rPr>
          <w:rFonts w:ascii="Arial" w:cs="Arial" w:eastAsia="Arial" w:hAnsi="Arial"/>
          <w:b w:val="false"/>
          <w:bCs w:val="false"/>
          <w:i w:val="false"/>
          <w:iCs w:val="false"/>
          <w:color w:val="1C1C1E"/>
          <w:sz w:val="22"/>
          <w:szCs w:val="22"/>
        </w:rPr>
        <w:t xml:space="preserve">ATLAS is the foundation of the entire platform and the first pillar to be built. It is a fully layered, interactive 3D human body that can be explored in Augmented Reality. Users can toggle between anatomical layers, select organs, trigger disease simulations, and ask the AI assistant contextual questions about anything they are looking at.</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The signature feature of ATLAS — and of the entire project — is the Body Interconnectivity Engine. When a user selects any disease or condition, the AI does not simply highlight the primary affected organ. It traces and animates the full cascade of effects across the entire body, showing how one failing system triggers consequences in others. This feature does not exist in any comparable app today.</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ATLAS serves medical students as a study tool, doctors as a patient explanation tool, and curious users as an educational explorer. It is the least regulated pillar and therefore the correct starting point for development.</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Key capabilities:</w:t>
      </w:r>
    </w:p>
    <w:p>
      <w:pPr>
        <w:pStyle w:val="ListParagraph"/>
        <w:numPr>
          <w:ilvl w:val="0"/>
          <w:numId w:val="2"/>
        </w:numPr>
        <w:spacing w:after="40" w:before="40"/>
      </w:pPr>
      <w:r>
        <w:rPr>
          <w:rFonts w:ascii="Arial" w:cs="Arial" w:eastAsia="Arial" w:hAnsi="Arial"/>
          <w:color w:val="1C1C1E"/>
          <w:sz w:val="22"/>
          <w:szCs w:val="22"/>
        </w:rPr>
        <w:t xml:space="preserve">Full 3D human body with layer system: skeletal, muscular, vascular, nervous, lymphatic, organs</w:t>
      </w:r>
    </w:p>
    <w:p>
      <w:pPr>
        <w:pStyle w:val="ListParagraph"/>
        <w:numPr>
          <w:ilvl w:val="0"/>
          <w:numId w:val="2"/>
        </w:numPr>
        <w:spacing w:after="40" w:before="40"/>
      </w:pPr>
      <w:r>
        <w:rPr>
          <w:rFonts w:ascii="Arial" w:cs="Arial" w:eastAsia="Arial" w:hAnsi="Arial"/>
          <w:color w:val="1C1C1E"/>
          <w:sz w:val="22"/>
          <w:szCs w:val="22"/>
        </w:rPr>
        <w:t xml:space="preserve">AR modes: generated model in space, overlay on flat surface, overlay on real person via on-device pose estimation</w:t>
      </w:r>
    </w:p>
    <w:p>
      <w:pPr>
        <w:pStyle w:val="ListParagraph"/>
        <w:numPr>
          <w:ilvl w:val="0"/>
          <w:numId w:val="2"/>
        </w:numPr>
        <w:spacing w:after="40" w:before="40"/>
      </w:pPr>
      <w:r>
        <w:rPr>
          <w:rFonts w:ascii="Arial" w:cs="Arial" w:eastAsia="Arial" w:hAnsi="Arial"/>
          <w:color w:val="1C1C1E"/>
          <w:sz w:val="22"/>
          <w:szCs w:val="22"/>
        </w:rPr>
        <w:t xml:space="preserve">Disease cascade simulation with animated propagation across the body</w:t>
      </w:r>
    </w:p>
    <w:p>
      <w:pPr>
        <w:pStyle w:val="ListParagraph"/>
        <w:numPr>
          <w:ilvl w:val="0"/>
          <w:numId w:val="2"/>
        </w:numPr>
        <w:spacing w:after="40" w:before="40"/>
      </w:pPr>
      <w:r>
        <w:rPr>
          <w:rFonts w:ascii="Arial" w:cs="Arial" w:eastAsia="Arial" w:hAnsi="Arial"/>
          <w:color w:val="1C1C1E"/>
          <w:sz w:val="22"/>
          <w:szCs w:val="22"/>
        </w:rPr>
        <w:t xml:space="preserve">Time slider showing condition progression over weeks and months</w:t>
      </w:r>
    </w:p>
    <w:p>
      <w:pPr>
        <w:pStyle w:val="ListParagraph"/>
        <w:numPr>
          <w:ilvl w:val="0"/>
          <w:numId w:val="2"/>
        </w:numPr>
        <w:spacing w:after="40" w:before="40"/>
      </w:pPr>
      <w:r>
        <w:rPr>
          <w:rFonts w:ascii="Arial" w:cs="Arial" w:eastAsia="Arial" w:hAnsi="Arial"/>
          <w:color w:val="1C1C1E"/>
          <w:sz w:val="22"/>
          <w:szCs w:val="22"/>
        </w:rPr>
        <w:t xml:space="preserve">Contextual AI assistant answering questions about exactly what is visible on screen</w:t>
      </w:r>
    </w:p>
    <w:p>
      <w:pPr>
        <w:pStyle w:val="ListParagraph"/>
        <w:numPr>
          <w:ilvl w:val="0"/>
          <w:numId w:val="2"/>
        </w:numPr>
        <w:spacing w:after="40" w:before="40"/>
      </w:pPr>
      <w:r>
        <w:rPr>
          <w:rFonts w:ascii="Arial" w:cs="Arial" w:eastAsia="Arial" w:hAnsi="Arial"/>
          <w:color w:val="1C1C1E"/>
          <w:sz w:val="22"/>
          <w:szCs w:val="22"/>
        </w:rPr>
        <w:t xml:space="preserve">Interconnectivity visualization: select any organ and see what it affects and what affects it</w:t>
      </w:r>
    </w:p>
    <w:p>
      <w:pPr>
        <w:spacing w:after="80" w:before="80"/>
      </w:pPr>
    </w:p>
    <w:p>
      <w:pPr>
        <w:pStyle w:val="Heading2"/>
        <w:spacing w:after="120" w:before="280"/>
      </w:pPr>
      <w:r>
        <w:rPr>
          <w:rFonts w:ascii="Arial" w:cs="Arial" w:eastAsia="Arial" w:hAnsi="Arial"/>
          <w:b/>
          <w:bCs/>
          <w:color w:val="1A73E8"/>
          <w:sz w:val="28"/>
          <w:szCs w:val="28"/>
        </w:rPr>
        <w:t xml:space="preserve">3.2 PRISM — Clinical AI Assistant</w:t>
      </w:r>
    </w:p>
    <w:p>
      <w:pPr>
        <w:spacing w:after="100" w:before="60"/>
      </w:pPr>
      <w:r>
        <w:rPr>
          <w:rFonts w:ascii="Arial" w:cs="Arial" w:eastAsia="Arial" w:hAnsi="Arial"/>
          <w:b w:val="false"/>
          <w:bCs w:val="false"/>
          <w:i w:val="false"/>
          <w:iCs w:val="false"/>
          <w:color w:val="1C1C1E"/>
          <w:sz w:val="22"/>
          <w:szCs w:val="22"/>
        </w:rPr>
        <w:t xml:space="preserve">PRISM brings AI into the clinical encounter. It operates in two distinct modes — Doctor Mode and Patient Mode — and is designed to bridge the communication and analytical gap between clinicians and patients.</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In Doctor Mode, PRISM allows physicians to import medical imaging (MRI, CT, X-ray) and receive AI-powered analysis overlaid directly on the scan. Critically, doctors can then use the 3D body model to visually explain findings to patients in real time — turning an abstract scan into an understandable AR demonstration. The AI also supports voice-driven note taking during consultations.</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In Patient Mode, PRISM acts as a smart symptom checker. Users tap a body map to indicate where they feel symptoms, and the AI conducts a structured dialogue to narrow down possible conditions, visualizing potential causes inside the body and generating a shareable report for their doctor.</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Important note: PRISM does not diagnose. It assists, explains, and visualizes. All AI outputs in clinical contexts are clearly framed as educational and must be verified by a qualified medical professional.</w:t>
      </w:r>
    </w:p>
    <w:p>
      <w:pPr>
        <w:spacing w:after="80" w:before="80"/>
      </w:pPr>
    </w:p>
    <w:p>
      <w:pPr>
        <w:pStyle w:val="Heading2"/>
        <w:spacing w:after="120" w:before="280"/>
      </w:pPr>
      <w:r>
        <w:rPr>
          <w:rFonts w:ascii="Arial" w:cs="Arial" w:eastAsia="Arial" w:hAnsi="Arial"/>
          <w:b/>
          <w:bCs/>
          <w:color w:val="1A73E8"/>
          <w:sz w:val="28"/>
          <w:szCs w:val="28"/>
        </w:rPr>
        <w:t xml:space="preserve">3.3 CADENCE — Surgical &amp; Procedural Training</w:t>
      </w:r>
    </w:p>
    <w:p>
      <w:pPr>
        <w:spacing w:after="100" w:before="60"/>
      </w:pPr>
      <w:r>
        <w:rPr>
          <w:rFonts w:ascii="Arial" w:cs="Arial" w:eastAsia="Arial" w:hAnsi="Arial"/>
          <w:b w:val="false"/>
          <w:bCs w:val="false"/>
          <w:i w:val="false"/>
          <w:iCs w:val="false"/>
          <w:color w:val="1C1C1E"/>
          <w:sz w:val="22"/>
          <w:szCs w:val="22"/>
        </w:rPr>
        <w:t xml:space="preserve">CADENCE is a procedural training simulator that uses AR to overlay surgical steps onto physical space or mannequins, and uses AI with computer vision to evaluate trainee performance in real time. It is the most technically demanding pillar and the one most naturally suited to VR or AR glasses rather than mobile — though the mobile implementation serves as a valid proof of concept.</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Trainees follow step-by-step AR walkthroughs of surgical procedures. The camera tracks hand and instrument positions via on-device Unity Inference Engine pose models, and the AI evaluates angle, sequence, pressure, and spatial accuracy. Mistakes are detected and explained. Performance is scored and tracked over time to show improvement.</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CADENCE targets medical students learning procedural basics, residents practicing specific techniques, and hospitals seeking cost-effective simulation alternatives to physical training equipment.</w:t>
      </w:r>
    </w:p>
    <w:p>
      <w:pPr>
        <w:pBdr>
          <w:bottom w:val="single" w:color="D2E3FC" w:sz="4"/>
        </w:pBdr>
        <w:spacing w:after="160" w:before="160"/>
      </w:pPr>
      <w:r>
        <w:t xml:space="preserve"/>
      </w:r>
    </w:p>
    <w:p>
      <w:pPr>
        <w:pStyle w:val="Heading1"/>
        <w:spacing w:after="160" w:before="360"/>
      </w:pPr>
      <w:r>
        <w:rPr>
          <w:rFonts w:ascii="Arial" w:cs="Arial" w:eastAsia="Arial" w:hAnsi="Arial"/>
          <w:b/>
          <w:bCs/>
          <w:color w:val="1C1C1E"/>
          <w:sz w:val="36"/>
          <w:szCs w:val="36"/>
        </w:rPr>
        <w:t xml:space="preserve">4. The Body Interconnectivity Engine</w:t>
      </w:r>
    </w:p>
    <w:p>
      <w:pPr>
        <w:spacing w:after="100" w:before="60"/>
      </w:pPr>
      <w:r>
        <w:rPr>
          <w:rFonts w:ascii="Arial" w:cs="Arial" w:eastAsia="Arial" w:hAnsi="Arial"/>
          <w:b w:val="false"/>
          <w:bCs w:val="false"/>
          <w:i w:val="false"/>
          <w:iCs w:val="false"/>
          <w:color w:val="1C1C1E"/>
          <w:sz w:val="22"/>
          <w:szCs w:val="22"/>
        </w:rPr>
        <w:t xml:space="preserve">The Body Interconnectivity Engine is the most important and most novel component of AnatomiQ. It is what separates the project from every existing anatomy application.</w:t>
      </w:r>
    </w:p>
    <w:p>
      <w:pP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2E3FC" w:val="clear"/>
            <w:tcMar>
              <w:top w:type="dxa" w:w="160"/>
              <w:left w:type="dxa" w:w="240"/>
              <w:bottom w:type="dxa" w:w="160"/>
              <w:right w:type="dxa" w:w="240"/>
            </w:tcMar>
          </w:tcPr>
          <w:p>
            <w:r>
              <w:rPr>
                <w:rFonts w:ascii="Arial" w:cs="Arial" w:eastAsia="Arial" w:hAnsi="Arial"/>
                <w:i/>
                <w:iCs/>
                <w:color w:val="1C1C1E"/>
                <w:sz w:val="22"/>
                <w:szCs w:val="22"/>
              </w:rPr>
              <w:t xml:space="preserve">The Engine is a knowledge graph that maps every organ, system, hormone, nerve pathway, and physiological process to every other element it influences. When any node in the graph is selected or activated — by choosing a disease, selecting an organ, or triggering a simulation — the graph propagates the effect outward, animating the cascade visually on the 3D body.</w:t>
            </w:r>
          </w:p>
        </w:tc>
      </w:tr>
    </w:tbl>
    <w:p>
      <w:pPr>
        <w:spacing w:after="120" w:before="120"/>
      </w:pPr>
    </w:p>
    <w:p>
      <w:pPr>
        <w:spacing w:after="100" w:before="60"/>
      </w:pPr>
      <w:r>
        <w:rPr>
          <w:rFonts w:ascii="Arial" w:cs="Arial" w:eastAsia="Arial" w:hAnsi="Arial"/>
          <w:b w:val="false"/>
          <w:bCs w:val="false"/>
          <w:i w:val="false"/>
          <w:iCs w:val="false"/>
          <w:color w:val="1C1C1E"/>
          <w:sz w:val="22"/>
          <w:szCs w:val="22"/>
        </w:rPr>
        <w:t xml:space="preserve">Example: When Type 2 Diabetes is selected, the Engine does not just highlight the pancreas. It animates the following sequence: Pancreas insulin production fails → Blood glucose rises → Blood vessels thicken → Kidneys overfilter → Eyes receive insufficient oxygen → Nerve endings in extremities degrade. Each step is animated, timed, labeled, and explained by the AI narrator in real time.</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The Engine is built as a structured data graph — beginning as JSON ScriptableObjects in Unity for the academic phase, with a clear migration path to Neo4j for a production system. Each node in the graph contains:</w:t>
      </w:r>
    </w:p>
    <w:p>
      <w:pPr>
        <w:pStyle w:val="ListParagraph"/>
        <w:numPr>
          <w:ilvl w:val="0"/>
          <w:numId w:val="2"/>
        </w:numPr>
        <w:spacing w:after="40" w:before="40"/>
      </w:pPr>
      <w:r>
        <w:rPr>
          <w:rFonts w:ascii="Arial" w:cs="Arial" w:eastAsia="Arial" w:hAnsi="Arial"/>
          <w:color w:val="1C1C1E"/>
          <w:sz w:val="22"/>
          <w:szCs w:val="22"/>
        </w:rPr>
        <w:t xml:space="preserve">Organ or system identifier (maps to a 3D model component)</w:t>
      </w:r>
    </w:p>
    <w:p>
      <w:pPr>
        <w:pStyle w:val="ListParagraph"/>
        <w:numPr>
          <w:ilvl w:val="0"/>
          <w:numId w:val="2"/>
        </w:numPr>
        <w:spacing w:after="40" w:before="40"/>
      </w:pPr>
      <w:r>
        <w:rPr>
          <w:rFonts w:ascii="Arial" w:cs="Arial" w:eastAsia="Arial" w:hAnsi="Arial"/>
          <w:color w:val="1C1C1E"/>
          <w:sz w:val="22"/>
          <w:szCs w:val="22"/>
        </w:rPr>
        <w:t xml:space="preserve">List of outgoing effects (what this node affects, and with what severity and timing)</w:t>
      </w:r>
    </w:p>
    <w:p>
      <w:pPr>
        <w:pStyle w:val="ListParagraph"/>
        <w:numPr>
          <w:ilvl w:val="0"/>
          <w:numId w:val="2"/>
        </w:numPr>
        <w:spacing w:after="40" w:before="40"/>
      </w:pPr>
      <w:r>
        <w:rPr>
          <w:rFonts w:ascii="Arial" w:cs="Arial" w:eastAsia="Arial" w:hAnsi="Arial"/>
          <w:color w:val="1C1C1E"/>
          <w:sz w:val="22"/>
          <w:szCs w:val="22"/>
        </w:rPr>
        <w:t xml:space="preserve">List of incoming dependencies (what affects this node)</w:t>
      </w:r>
    </w:p>
    <w:p>
      <w:pPr>
        <w:pStyle w:val="ListParagraph"/>
        <w:numPr>
          <w:ilvl w:val="0"/>
          <w:numId w:val="2"/>
        </w:numPr>
        <w:spacing w:after="40" w:before="40"/>
      </w:pPr>
      <w:r>
        <w:rPr>
          <w:rFonts w:ascii="Arial" w:cs="Arial" w:eastAsia="Arial" w:hAnsi="Arial"/>
          <w:color w:val="1C1C1E"/>
          <w:sz w:val="22"/>
          <w:szCs w:val="22"/>
        </w:rPr>
        <w:t xml:space="preserve">Visual animation trigger (what happens to the 3D model when activated)</w:t>
      </w:r>
    </w:p>
    <w:p>
      <w:pPr>
        <w:pStyle w:val="ListParagraph"/>
        <w:numPr>
          <w:ilvl w:val="0"/>
          <w:numId w:val="2"/>
        </w:numPr>
        <w:spacing w:after="40" w:before="40"/>
      </w:pPr>
      <w:r>
        <w:rPr>
          <w:rFonts w:ascii="Arial" w:cs="Arial" w:eastAsia="Arial" w:hAnsi="Arial"/>
          <w:color w:val="1C1C1E"/>
          <w:sz w:val="22"/>
          <w:szCs w:val="22"/>
        </w:rPr>
        <w:t xml:space="preserve">AI narration hook (what the AI says when this node is activated)</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The Engine is shared infrastructure used by all three pillars. ATLAS uses it for disease simulation. PRISM uses it to explain how a diagnosed condition will affect the broader body. CADENCE uses it to explain the physiological stakes of a surgical procedure.</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DEBD0" w:val="clear"/>
            <w:tcMar>
              <w:top w:type="dxa" w:w="160"/>
              <w:left w:type="dxa" w:w="240"/>
              <w:bottom w:type="dxa" w:w="160"/>
              <w:right w:type="dxa" w:w="240"/>
            </w:tcMar>
          </w:tcPr>
          <w:p>
            <w:r>
              <w:rPr>
                <w:rFonts w:ascii="Arial" w:cs="Arial" w:eastAsia="Arial" w:hAnsi="Arial"/>
                <w:i/>
                <w:iCs/>
                <w:color w:val="1C1C1E"/>
                <w:sz w:val="22"/>
                <w:szCs w:val="22"/>
              </w:rPr>
              <w:t xml:space="preserve">Medical content validation: All cascade sequences in the Engine MUST be reviewed by a qualified medical professional before final demo. This validation checkpoint is scheduled at the end of Phase 2.</w:t>
            </w:r>
          </w:p>
        </w:tc>
      </w:tr>
    </w:tbl>
    <w:p>
      <w:pPr>
        <w:pBdr>
          <w:bottom w:val="single" w:color="D2E3FC" w:sz="4"/>
        </w:pBdr>
        <w:spacing w:after="160" w:before="160"/>
      </w:pPr>
      <w:r>
        <w:t xml:space="preserve"/>
      </w:r>
    </w:p>
    <w:p>
      <w:pPr>
        <w:pStyle w:val="Heading1"/>
        <w:spacing w:after="160" w:before="360"/>
      </w:pPr>
      <w:r>
        <w:rPr>
          <w:rFonts w:ascii="Arial" w:cs="Arial" w:eastAsia="Arial" w:hAnsi="Arial"/>
          <w:b/>
          <w:bCs/>
          <w:color w:val="1C1C1E"/>
          <w:sz w:val="36"/>
          <w:szCs w:val="36"/>
        </w:rPr>
        <w:t xml:space="preserve">5. How the Systems Interact</w:t>
      </w:r>
    </w:p>
    <w:p>
      <w:pPr>
        <w:spacing w:after="100" w:before="60"/>
      </w:pPr>
      <w:r>
        <w:rPr>
          <w:rFonts w:ascii="Arial" w:cs="Arial" w:eastAsia="Arial" w:hAnsi="Arial"/>
          <w:b w:val="false"/>
          <w:bCs w:val="false"/>
          <w:i w:val="false"/>
          <w:iCs w:val="false"/>
          <w:color w:val="1C1C1E"/>
          <w:sz w:val="22"/>
          <w:szCs w:val="22"/>
        </w:rPr>
        <w:t xml:space="preserve">Although ATLAS, PRISM, and CADENCE are separate pillars with distinct UX flows, they share a common technical foundation. Understanding these interactions is critical for building the architecture correctly.</w:t>
      </w:r>
    </w:p>
    <w:p>
      <w:pP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c>
          <w:tcPr>
            <w:tcW w:type="dxa" w:w="250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343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Provides</w:t>
            </w:r>
          </w:p>
        </w:tc>
        <w:tc>
          <w:tcPr>
            <w:tcW w:type="dxa" w:w="343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Consumes</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3D Body Model</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Visual representation, selectable components, layer meshes</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Layer toggle commands, highlight requests, animation triggers</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Interconnectivity Engine</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Cascade effect sequences, organ relationship data</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Disease/condition selections, organ selections</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AI Layer (API)</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Natural language responses, reasoning, narration, analysis</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Contextual prompts, current view state, user questions</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Inference Engine (on-device)</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Pose estimation, body detection, movement scoring</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Camera frames (real-time)</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AR Session</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Real-world anchoring, plane detection, camera feed</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Model placement commands, tracking state</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Data Layer</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Disease data, organ metadata, procedure steps</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User selections, simulation triggers</w:t>
            </w:r>
          </w:p>
        </w:tc>
      </w:tr>
    </w:tbl>
    <w:p>
      <w:pPr>
        <w:spacing w:after="120" w:before="120"/>
      </w:pPr>
    </w:p>
    <w:p>
      <w:pPr>
        <w:spacing w:after="100" w:before="60"/>
      </w:pPr>
      <w:r>
        <w:rPr>
          <w:rFonts w:ascii="Arial" w:cs="Arial" w:eastAsia="Arial" w:hAnsi="Arial"/>
          <w:b w:val="false"/>
          <w:bCs w:val="false"/>
          <w:i w:val="false"/>
          <w:iCs w:val="false"/>
          <w:color w:val="1C1C1E"/>
          <w:sz w:val="22"/>
          <w:szCs w:val="22"/>
        </w:rPr>
        <w:t xml:space="preserve">The interaction flow for the core use case — disease cascade simulation — is as follows: User selects a disease in the UI → Data Layer retrieves the disease node from the Interconnectivity Engine → Engine generates ordered sequence of affected organs → AR Session receives highlight and animation commands for each organ in sequence → AI Layer receives each organ activation event and generates narration → User sees animated cascade on the 3D body with simultaneous AI explanation.</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This flow runs asynchronously. The AR animation and highlight sequence runs on the main thread at full framerate. The AI narration is fetched via async API call and plays as each organ activates, with a small buffer to account for network latency.</w:t>
      </w:r>
    </w:p>
    <w:p>
      <w:pPr>
        <w:pBdr>
          <w:bottom w:val="single" w:color="D2E3FC" w:sz="4"/>
        </w:pBdr>
        <w:spacing w:after="160" w:before="160"/>
      </w:pPr>
      <w:r>
        <w:t xml:space="preserve"/>
      </w:r>
    </w:p>
    <w:p>
      <w:pPr>
        <w:pStyle w:val="Heading1"/>
        <w:spacing w:after="160" w:before="360"/>
      </w:pPr>
      <w:r>
        <w:rPr>
          <w:rFonts w:ascii="Arial" w:cs="Arial" w:eastAsia="Arial" w:hAnsi="Arial"/>
          <w:b/>
          <w:bCs/>
          <w:color w:val="1C1C1E"/>
          <w:sz w:val="36"/>
          <w:szCs w:val="36"/>
        </w:rPr>
        <w:t xml:space="preserve">6. Key Design Decisions</w:t>
      </w:r>
    </w:p>
    <w:p>
      <w:pPr>
        <w:spacing w:after="100" w:before="60"/>
      </w:pPr>
      <w:r>
        <w:rPr>
          <w:rFonts w:ascii="Arial" w:cs="Arial" w:eastAsia="Arial" w:hAnsi="Arial"/>
          <w:b w:val="false"/>
          <w:bCs w:val="false"/>
          <w:i w:val="false"/>
          <w:iCs w:val="false"/>
          <w:color w:val="1C1C1E"/>
          <w:sz w:val="22"/>
          <w:szCs w:val="22"/>
        </w:rPr>
        <w:t xml:space="preserve">The following decisions were made deliberately during the brainstorming phase and should not be revisited without strong reason:</w:t>
      </w:r>
    </w:p>
    <w:p>
      <w:pPr>
        <w:spacing w:after="80" w:before="80"/>
      </w:pPr>
    </w:p>
    <w:p>
      <w:pPr>
        <w:pStyle w:val="Heading2"/>
        <w:spacing w:after="120" w:before="280"/>
      </w:pPr>
      <w:r>
        <w:rPr>
          <w:rFonts w:ascii="Arial" w:cs="Arial" w:eastAsia="Arial" w:hAnsi="Arial"/>
          <w:b/>
          <w:bCs/>
          <w:color w:val="1A73E8"/>
          <w:sz w:val="28"/>
          <w:szCs w:val="28"/>
        </w:rPr>
        <w:t xml:space="preserve">6.1 Mobile First, Android First</w:t>
      </w:r>
    </w:p>
    <w:p>
      <w:pPr>
        <w:spacing w:after="100" w:before="60"/>
      </w:pPr>
      <w:r>
        <w:rPr>
          <w:rFonts w:ascii="Arial" w:cs="Arial" w:eastAsia="Arial" w:hAnsi="Arial"/>
          <w:b w:val="false"/>
          <w:bCs w:val="false"/>
          <w:i w:val="false"/>
          <w:iCs w:val="false"/>
          <w:color w:val="1C1C1E"/>
          <w:sz w:val="22"/>
          <w:szCs w:val="22"/>
        </w:rPr>
        <w:t xml:space="preserve">The project targets Android mobile as its primary platform. This is driven by practical necessity — the developer has a Poco X5 Pro 5G (Snapdragon 778G, 8GB RAM) as the testing device. Android ARCore is fully supported on this device. iOS will be considered later. The architecture is built in Unity AR Foundation which abstracts the platform layer, so iOS support requires minimal additional work when the time comes.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DEBD0" w:val="clear"/>
            <w:tcMar>
              <w:top w:type="dxa" w:w="160"/>
              <w:left w:type="dxa" w:w="240"/>
              <w:bottom w:type="dxa" w:w="160"/>
              <w:right w:type="dxa" w:w="240"/>
            </w:tcMar>
          </w:tcPr>
          <w:p>
            <w:r>
              <w:rPr>
                <w:rFonts w:ascii="Arial" w:cs="Arial" w:eastAsia="Arial" w:hAnsi="Arial"/>
                <w:i/>
                <w:iCs/>
                <w:color w:val="1C1C1E"/>
                <w:sz w:val="22"/>
                <w:szCs w:val="22"/>
              </w:rPr>
              <w:t xml:space="preserve">Important: ARCore on Android does not provide native body tracking — that is an iOS/ARKit-only feature. ATLAS-006 Body Pose Overlay is implemented via Unity Inference Engine running an on-device ONNX pose model (MoveNet or BlazePose), not via ARCore.</w:t>
            </w:r>
          </w:p>
        </w:tc>
      </w:tr>
    </w:tbl>
    <w:p>
      <w:pPr>
        <w:spacing w:after="80" w:before="80"/>
      </w:pPr>
    </w:p>
    <w:p>
      <w:pPr>
        <w:pStyle w:val="Heading2"/>
        <w:spacing w:after="120" w:before="280"/>
      </w:pPr>
      <w:r>
        <w:rPr>
          <w:rFonts w:ascii="Arial" w:cs="Arial" w:eastAsia="Arial" w:hAnsi="Arial"/>
          <w:b/>
          <w:bCs/>
          <w:color w:val="1A73E8"/>
          <w:sz w:val="28"/>
          <w:szCs w:val="28"/>
        </w:rPr>
        <w:t xml:space="preserve">6.2 Hybrid AI Architecture</w:t>
      </w:r>
    </w:p>
    <w:p>
      <w:pPr>
        <w:spacing w:after="100" w:before="60"/>
      </w:pPr>
      <w:r>
        <w:rPr>
          <w:rFonts w:ascii="Arial" w:cs="Arial" w:eastAsia="Arial" w:hAnsi="Arial"/>
          <w:b w:val="false"/>
          <w:bCs w:val="false"/>
          <w:i w:val="false"/>
          <w:iCs w:val="false"/>
          <w:color w:val="1C1C1E"/>
          <w:sz w:val="22"/>
          <w:szCs w:val="22"/>
        </w:rPr>
        <w:t xml:space="preserve">AnatomiQ uses a deliberate split between on-device AI (Unity Inference Engine, ONNX models) and external API AI (Claude or OpenAI). The rule is simple: anything that must run in real time and affects the visual frame — pose tracking, body detection, movement scoring — runs on-device. Anything requiring deep reasoning, medical knowledge, or natural language generation — Q&amp;A, cascade narration, symptom analysis, scan reading — runs via external API, always asynchronously so it never blocks the AR session.</w:t>
      </w:r>
    </w:p>
    <w:p>
      <w:pPr>
        <w:spacing w:after="80" w:before="80"/>
      </w:pPr>
    </w:p>
    <w:p>
      <w:pPr>
        <w:spacing w:after="100" w:before="60"/>
      </w:pPr>
      <w:r>
        <w:rPr>
          <w:rFonts w:ascii="Arial" w:cs="Arial" w:eastAsia="Arial" w:hAnsi="Arial"/>
          <w:b w:val="false"/>
          <w:bCs w:val="false"/>
          <w:i w:val="false"/>
          <w:iCs w:val="false"/>
          <w:color w:val="1C1C1E"/>
          <w:sz w:val="22"/>
          <w:szCs w:val="22"/>
        </w:rPr>
        <w:t xml:space="preserve">Note on tooling evolution: Unity Sentis was renamed to Unity Inference Engine (package com.unity.ai.inference, namespace Unity.InferenceEngine) as part of the broader Unity AI suite introduced in Unity 6.2. Functionality is the same — on-device ONNX inference.</w:t>
      </w:r>
    </w:p>
    <w:p>
      <w:pPr>
        <w:spacing w:after="80" w:before="80"/>
      </w:pPr>
    </w:p>
    <w:p>
      <w:pPr>
        <w:pStyle w:val="Heading2"/>
        <w:spacing w:after="120" w:before="280"/>
      </w:pPr>
      <w:r>
        <w:rPr>
          <w:rFonts w:ascii="Arial" w:cs="Arial" w:eastAsia="Arial" w:hAnsi="Arial"/>
          <w:b/>
          <w:bCs/>
          <w:color w:val="1A73E8"/>
          <w:sz w:val="28"/>
          <w:szCs w:val="28"/>
        </w:rPr>
        <w:t xml:space="preserve">6.3 Academic Build Order</w:t>
      </w:r>
    </w:p>
    <w:p>
      <w:pPr>
        <w:spacing w:after="100" w:before="60"/>
      </w:pPr>
      <w:r>
        <w:rPr>
          <w:rFonts w:ascii="Arial" w:cs="Arial" w:eastAsia="Arial" w:hAnsi="Arial"/>
          <w:b w:val="false"/>
          <w:bCs w:val="false"/>
          <w:i w:val="false"/>
          <w:iCs w:val="false"/>
          <w:color w:val="1C1C1E"/>
          <w:sz w:val="22"/>
          <w:szCs w:val="22"/>
        </w:rPr>
        <w:t xml:space="preserve">The build is sequenced to maximize learning and produce the most impressive demo as early as possible. ATLAS is built first because it is least regulated, most visually striking, and contains the core engine everything else depends on. PRISM is built second. CADENCE is third. RehabAR is acknowledged as a possible future addition but is out of scope for the academic phase.</w:t>
      </w:r>
    </w:p>
    <w:p>
      <w:pPr>
        <w:spacing w:after="80" w:before="80"/>
      </w:pPr>
    </w:p>
    <w:p>
      <w:pPr>
        <w:pStyle w:val="Heading2"/>
        <w:spacing w:after="120" w:before="280"/>
      </w:pPr>
      <w:r>
        <w:rPr>
          <w:rFonts w:ascii="Arial" w:cs="Arial" w:eastAsia="Arial" w:hAnsi="Arial"/>
          <w:b/>
          <w:bCs/>
          <w:color w:val="1A73E8"/>
          <w:sz w:val="28"/>
          <w:szCs w:val="28"/>
        </w:rPr>
        <w:t xml:space="preserve">6.4 Fallback-First Architecture</w:t>
      </w:r>
    </w:p>
    <w:p>
      <w:pPr>
        <w:spacing w:after="100" w:before="60"/>
      </w:pPr>
      <w:r>
        <w:rPr>
          <w:rFonts w:ascii="Arial" w:cs="Arial" w:eastAsia="Arial" w:hAnsi="Arial"/>
          <w:b w:val="false"/>
          <w:bCs w:val="false"/>
          <w:i w:val="false"/>
          <w:iCs w:val="false"/>
          <w:color w:val="1C1C1E"/>
          <w:sz w:val="22"/>
          <w:szCs w:val="22"/>
        </w:rPr>
        <w:t xml:space="preserve">Every AR and AI feature is designed with an explicit fallback for when it fails. The core principle is: the AR and AI are enhancements, not requirements. If ARCore is unavailable, the app falls back to 3D Viewer Mode. If the AI API is unreachable, cached responses and pre-baked data keep the core experience functional. The app must never reach a dead end state.</w:t>
      </w:r>
    </w:p>
    <w:p>
      <w:pPr>
        <w:spacing w:after="80" w:before="80"/>
      </w:pPr>
    </w:p>
    <w:p>
      <w:pPr>
        <w:pStyle w:val="Heading2"/>
        <w:spacing w:after="120" w:before="280"/>
      </w:pPr>
      <w:r>
        <w:rPr>
          <w:rFonts w:ascii="Arial" w:cs="Arial" w:eastAsia="Arial" w:hAnsi="Arial"/>
          <w:b/>
          <w:bCs/>
          <w:color w:val="1A73E8"/>
          <w:sz w:val="28"/>
          <w:szCs w:val="28"/>
        </w:rPr>
        <w:t xml:space="preserve">6.5 Unified Platform, Modular Products</w:t>
      </w:r>
    </w:p>
    <w:p>
      <w:pPr>
        <w:spacing w:after="100" w:before="60"/>
      </w:pPr>
      <w:r>
        <w:rPr>
          <w:rFonts w:ascii="Arial" w:cs="Arial" w:eastAsia="Arial" w:hAnsi="Arial"/>
          <w:b w:val="false"/>
          <w:bCs w:val="false"/>
          <w:i w:val="false"/>
          <w:iCs w:val="false"/>
          <w:color w:val="1C1C1E"/>
          <w:sz w:val="22"/>
          <w:szCs w:val="22"/>
        </w:rPr>
        <w:t xml:space="preserve">The long-term architecture decision is to build one shared engine (body model, AI layer, Interconnectivity Engine) but surface it as separate focused products for different user groups: AnatomiQ Learn for students, AnatomiQ Clinic for doctors, AnatomiQ Surgical for training programs. During the academic phase, everything is built in a single app. The folder structure and namespace architecture are designed to support future separation cleanly.</w:t>
      </w:r>
    </w:p>
    <w:p>
      <w:pPr>
        <w:spacing w:after="80" w:before="80"/>
      </w:pPr>
    </w:p>
    <w:p>
      <w:pPr>
        <w:pStyle w:val="Heading2"/>
        <w:spacing w:after="120" w:before="280"/>
      </w:pPr>
      <w:r>
        <w:rPr>
          <w:rFonts w:ascii="Arial" w:cs="Arial" w:eastAsia="Arial" w:hAnsi="Arial"/>
          <w:b/>
          <w:bCs/>
          <w:color w:val="1A73E8"/>
          <w:sz w:val="28"/>
          <w:szCs w:val="28"/>
        </w:rPr>
        <w:t xml:space="preserve">6.6 No Diagnostic Claims</w:t>
      </w:r>
    </w:p>
    <w:p>
      <w:pPr>
        <w:spacing w:after="100" w:before="60"/>
      </w:pPr>
      <w:r>
        <w:rPr>
          <w:rFonts w:ascii="Arial" w:cs="Arial" w:eastAsia="Arial" w:hAnsi="Arial"/>
          <w:b w:val="false"/>
          <w:bCs w:val="false"/>
          <w:i w:val="false"/>
          <w:iCs w:val="false"/>
          <w:color w:val="1C1C1E"/>
          <w:sz w:val="22"/>
          <w:szCs w:val="22"/>
        </w:rPr>
        <w:t xml:space="preserve">PRISM provides information, visualization, and structured dialogue. It never makes definitive diagnostic statements. Every AI output in a clinical context is prefaced with educational framing and a clear recommendation to consult a qualified medical professional. This decision is non-negotiable and must be enforced in every AI system prompt related to PRISM.</w:t>
      </w:r>
    </w:p>
    <w:p>
      <w:pPr>
        <w:spacing w:after="80" w:before="80"/>
      </w:pPr>
    </w:p>
    <w:p>
      <w:pPr>
        <w:pStyle w:val="Heading2"/>
        <w:spacing w:after="120" w:before="280"/>
      </w:pPr>
      <w:r>
        <w:rPr>
          <w:rFonts w:ascii="Arial" w:cs="Arial" w:eastAsia="Arial" w:hAnsi="Arial"/>
          <w:b/>
          <w:bCs/>
          <w:color w:val="1A73E8"/>
          <w:sz w:val="28"/>
          <w:szCs w:val="28"/>
        </w:rPr>
        <w:t xml:space="preserve">6.7 Medical Content Validation Checkpoint</w:t>
      </w:r>
    </w:p>
    <w:p>
      <w:pPr>
        <w:spacing w:after="100" w:before="60"/>
      </w:pPr>
      <w:r>
        <w:rPr>
          <w:rFonts w:ascii="Arial" w:cs="Arial" w:eastAsia="Arial" w:hAnsi="Arial"/>
          <w:b w:val="false"/>
          <w:bCs w:val="false"/>
          <w:i w:val="false"/>
          <w:iCs w:val="false"/>
          <w:color w:val="1C1C1E"/>
          <w:sz w:val="22"/>
          <w:szCs w:val="22"/>
        </w:rPr>
        <w:t xml:space="preserve">All disease cascade sequences and procedural steps must be reviewed by a qualified medical professional before final demo. This review is scheduled at the end of Phase 2. Plausible-looking but medically incorrect cascades will be caught instantly by any clinician and damage credibility severely. Better to have fewer validated diseases than many unvalidated ones.</w:t>
      </w:r>
    </w:p>
    <w:p>
      <w:pPr>
        <w:pBdr>
          <w:bottom w:val="single" w:color="D2E3FC" w:sz="4"/>
        </w:pBdr>
        <w:spacing w:after="160" w:before="160"/>
      </w:pPr>
      <w:r>
        <w:t xml:space="preserve"/>
      </w:r>
    </w:p>
    <w:p>
      <w:pPr>
        <w:pStyle w:val="Heading1"/>
        <w:spacing w:after="160" w:before="360"/>
      </w:pPr>
      <w:r>
        <w:rPr>
          <w:rFonts w:ascii="Arial" w:cs="Arial" w:eastAsia="Arial" w:hAnsi="Arial"/>
          <w:b/>
          <w:bCs/>
          <w:color w:val="1C1C1E"/>
          <w:sz w:val="36"/>
          <w:szCs w:val="36"/>
        </w:rPr>
        <w:t xml:space="preserve">7.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56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Engine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Unity 6.3 LTS (6000.3.x) — supported until December 2027</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Render Pipeline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Universal Render Pipeline (URP)</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AR Framework</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AR Foundation 6.3.x (com.unity.xr.arfoundation)</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AR Backend (Android)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Google ARCore XR Plugin 6.3.x (com.unity.xr.arcore)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On-Device AI</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Unity Inference Engine 2.4.x+ (com.unity.ai.inference, namespace Unity.InferenceEngine) — formerly Sentis</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External AI</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Claude API or OpenAI API (async HTTP)</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Pose Estimation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MoveNet Thunder or BlazePose Full (ONNX, via Inference Engine)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Medical Scan Analysis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Vision-capable LLM via API</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3D Body Models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Free GLTF anatomical models / BioDigital API (TBD)</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Interconnectivity Data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JSON ScriptableObjects → Neo4j (future)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Mobile Build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Unity Android build, IL2CPP, ARM64 only</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HTTP / JSON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System.Net.Http (async) + Newtonsoft JSON (com.unity.nuget.newtonsoft-json)</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Testing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Unity Test Framework (NUnit) — Edit Mode and Play Mode tests</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Language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C# (Unity) + Python (AI backend, future)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Voice Input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Whisper API (future, CADENCE and PRISM)</w:t>
            </w:r>
          </w:p>
        </w:tc>
      </w:tr>
    </w:tbl>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DEBD0" w:val="clear"/>
            <w:tcMar>
              <w:top w:type="dxa" w:w="160"/>
              <w:left w:type="dxa" w:w="240"/>
              <w:bottom w:type="dxa" w:w="160"/>
              <w:right w:type="dxa" w:w="240"/>
            </w:tcMar>
          </w:tcPr>
          <w:p>
            <w:r>
              <w:rPr>
                <w:rFonts w:ascii="Arial" w:cs="Arial" w:eastAsia="Arial" w:hAnsi="Arial"/>
                <w:i/>
                <w:iCs/>
                <w:color w:val="1C1C1E"/>
                <w:sz w:val="22"/>
                <w:szCs w:val="22"/>
              </w:rPr>
              <w:t xml:space="preserve">Verify all package versions at scaffold time. The Unity ecosystem moves fast and version numbers above reflect state as of early 2026.</w:t>
            </w:r>
          </w:p>
        </w:tc>
      </w:tr>
    </w:tbl>
    <w:p>
      <w:pPr>
        <w:pBdr>
          <w:bottom w:val="single" w:color="D2E3FC" w:sz="4"/>
        </w:pBdr>
        <w:spacing w:after="160" w:before="160"/>
      </w:pPr>
      <w:r>
        <w:t xml:space="preserve"/>
      </w:r>
    </w:p>
    <w:p>
      <w:pPr>
        <w:pStyle w:val="Heading1"/>
        <w:spacing w:after="160" w:before="360"/>
      </w:pPr>
      <w:r>
        <w:rPr>
          <w:rFonts w:ascii="Arial" w:cs="Arial" w:eastAsia="Arial" w:hAnsi="Arial"/>
          <w:b/>
          <w:bCs/>
          <w:color w:val="1C1C1E"/>
          <w:sz w:val="36"/>
          <w:szCs w:val="36"/>
        </w:rPr>
        <w:t xml:space="preserve">8. Target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User</w:t>
            </w:r>
          </w:p>
        </w:tc>
        <w:tc>
          <w:tcPr>
            <w:tcW w:type="dxa" w:w="280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Primary Pillars</w:t>
            </w:r>
          </w:p>
        </w:tc>
        <w:tc>
          <w:tcPr>
            <w:tcW w:type="dxa" w:w="436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Core Need</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Medical Student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ATLAS + CADENCE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Learn anatomy, practice procedures, understand disease mechanisms</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Doctor / Physician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PRISM + ATLAS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Explain findings to patients, analyze scans, quick anatomy reference</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Patient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PRISM (Patient Mode)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Understand own symptoms and conditions in visual, accessible terms</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Surgeon / Resident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CADENCE + ATLAS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Train procedures, review anatomy specific to upcoming surgery</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Medical School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All three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Institutional training platform for anatomy and surgical education</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Hospital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CADENCE + PRISM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Trainee simulation, patient education tool in consultations</w:t>
            </w:r>
          </w:p>
        </w:tc>
      </w:tr>
    </w:tbl>
    <w:p>
      <w:pPr>
        <w:pBdr>
          <w:bottom w:val="single" w:color="D2E3FC" w:sz="4"/>
        </w:pBdr>
        <w:spacing w:after="160" w:before="160"/>
      </w:pPr>
      <w:r>
        <w:t xml:space="preserve"/>
      </w:r>
    </w:p>
    <w:p>
      <w:pPr>
        <w:pStyle w:val="Heading1"/>
        <w:spacing w:after="160" w:before="360"/>
      </w:pPr>
      <w:r>
        <w:rPr>
          <w:rFonts w:ascii="Arial" w:cs="Arial" w:eastAsia="Arial" w:hAnsi="Arial"/>
          <w:b/>
          <w:bCs/>
          <w:color w:val="1C1C1E"/>
          <w:sz w:val="36"/>
          <w:szCs w:val="36"/>
        </w:rPr>
        <w:t xml:space="preserve">9. Device Strategy</w:t>
      </w:r>
    </w:p>
    <w:p>
      <w:pPr>
        <w:spacing w:after="100" w:before="60"/>
      </w:pPr>
      <w:r>
        <w:rPr>
          <w:rFonts w:ascii="Arial" w:cs="Arial" w:eastAsia="Arial" w:hAnsi="Arial"/>
          <w:b w:val="false"/>
          <w:bCs w:val="false"/>
          <w:i w:val="false"/>
          <w:iCs w:val="false"/>
          <w:color w:val="1C1C1E"/>
          <w:sz w:val="22"/>
          <w:szCs w:val="22"/>
        </w:rPr>
        <w:t xml:space="preserve">AnatomiQ targets mobile Android as its primary platform for development and testing. However, the long-term product vision acknowledges that different pillars are best served by different device categories: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80"/>
        <w:gridCol w:w="4080"/>
      </w:tblGrid>
      <w:tr>
        <w:tc>
          <w:tcPr>
            <w:tcW w:type="dxa" w:w="220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Pillar</w:t>
            </w:r>
          </w:p>
        </w:tc>
        <w:tc>
          <w:tcPr>
            <w:tcW w:type="dxa" w:w="308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Primary Device</w:t>
            </w:r>
          </w:p>
        </w:tc>
        <w:tc>
          <w:tcPr>
            <w:tcW w:type="dxa" w:w="408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Ideal Future Device</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ATLAS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Mobile (Android/iOS)</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AR Glasses (HoloLens, Vision Pro)</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PRISM</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Mobile (patients) + PC (doctors)</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Tablet for clinical use, AR Glasses for consultations</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CADENCE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Mobile (proof of concept)</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VR (Meta Quest) + Haptic controllers</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RehabAR</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Mobile</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Tablet + Wearable sensors</w:t>
            </w:r>
          </w:p>
        </w:tc>
      </w:tr>
    </w:tbl>
    <w:p>
      <w:pPr>
        <w:spacing w:after="80" w:before="80"/>
      </w:pPr>
    </w:p>
    <w:p>
      <w:pPr>
        <w:spacing w:after="100" w:before="60"/>
      </w:pPr>
      <w:r>
        <w:rPr>
          <w:rFonts w:ascii="Arial" w:cs="Arial" w:eastAsia="Arial" w:hAnsi="Arial"/>
          <w:b w:val="false"/>
          <w:bCs w:val="false"/>
          <w:i w:val="false"/>
          <w:iCs w:val="false"/>
          <w:color w:val="1C1C1E"/>
          <w:sz w:val="22"/>
          <w:szCs w:val="22"/>
        </w:rPr>
        <w:t xml:space="preserve">The core engine is built in Unity which supports all target platforms. Device-specific adaptations are handled at the AR session layer and input layer, not in the application logic.</w:t>
      </w:r>
    </w:p>
    <w:p>
      <w:pPr>
        <w:pBdr>
          <w:bottom w:val="single" w:color="D2E3FC" w:sz="4"/>
        </w:pBdr>
        <w:spacing w:after="160" w:before="160"/>
      </w:pPr>
      <w:r>
        <w:t xml:space="preserve"/>
      </w:r>
    </w:p>
    <w:p>
      <w:pPr>
        <w:pStyle w:val="Heading1"/>
        <w:spacing w:after="160" w:before="360"/>
      </w:pPr>
      <w:r>
        <w:rPr>
          <w:rFonts w:ascii="Arial" w:cs="Arial" w:eastAsia="Arial" w:hAnsi="Arial"/>
          <w:b/>
          <w:bCs/>
          <w:color w:val="1C1C1E"/>
          <w:sz w:val="36"/>
          <w:szCs w:val="36"/>
        </w:rPr>
        <w:t xml:space="preserve">10. Business Context</w:t>
      </w:r>
    </w:p>
    <w:p>
      <w:pPr>
        <w:spacing w:after="100" w:before="60"/>
      </w:pPr>
      <w:r>
        <w:rPr>
          <w:rFonts w:ascii="Arial" w:cs="Arial" w:eastAsia="Arial" w:hAnsi="Arial"/>
          <w:b w:val="false"/>
          <w:bCs w:val="false"/>
          <w:i w:val="false"/>
          <w:iCs w:val="false"/>
          <w:color w:val="1C1C1E"/>
          <w:sz w:val="22"/>
          <w:szCs w:val="22"/>
        </w:rPr>
        <w:t xml:space="preserve">AnatomiQ is currently an academic project. Business considerations are acknowledged but do not drive current development decisions. For reference, the long-term business case is strong:</w:t>
      </w:r>
    </w:p>
    <w:p>
      <w:pPr>
        <w:pStyle w:val="ListParagraph"/>
        <w:numPr>
          <w:ilvl w:val="0"/>
          <w:numId w:val="2"/>
        </w:numPr>
        <w:spacing w:after="40" w:before="40"/>
      </w:pPr>
      <w:r>
        <w:rPr>
          <w:rFonts w:ascii="Arial" w:cs="Arial" w:eastAsia="Arial" w:hAnsi="Arial"/>
          <w:color w:val="1C1C1E"/>
          <w:sz w:val="22"/>
          <w:szCs w:val="22"/>
        </w:rPr>
        <w:t xml:space="preserve">The medical simulation and education market is large and growing — hospitals pay significant licensing fees for training tools</w:t>
      </w:r>
    </w:p>
    <w:p>
      <w:pPr>
        <w:pStyle w:val="ListParagraph"/>
        <w:numPr>
          <w:ilvl w:val="0"/>
          <w:numId w:val="2"/>
        </w:numPr>
        <w:spacing w:after="40" w:before="40"/>
      </w:pPr>
      <w:r>
        <w:rPr>
          <w:rFonts w:ascii="Arial" w:cs="Arial" w:eastAsia="Arial" w:hAnsi="Arial"/>
          <w:color w:val="1C1C1E"/>
          <w:sz w:val="22"/>
          <w:szCs w:val="22"/>
        </w:rPr>
        <w:t xml:space="preserve">The B2B path (medical schools, hospitals, residency programs) is clearer and more profitable than B2C</w:t>
      </w:r>
    </w:p>
    <w:p>
      <w:pPr>
        <w:pStyle w:val="ListParagraph"/>
        <w:numPr>
          <w:ilvl w:val="0"/>
          <w:numId w:val="2"/>
        </w:numPr>
        <w:spacing w:after="40" w:before="40"/>
      </w:pPr>
      <w:r>
        <w:rPr>
          <w:rFonts w:ascii="Arial" w:cs="Arial" w:eastAsia="Arial" w:hAnsi="Arial"/>
          <w:color w:val="1C1C1E"/>
          <w:sz w:val="22"/>
          <w:szCs w:val="22"/>
        </w:rPr>
        <w:t xml:space="preserve">The Body Interconnectivity Engine is a genuine differentiator that is difficult to replicate quickly</w:t>
      </w:r>
    </w:p>
    <w:p>
      <w:pPr>
        <w:pStyle w:val="ListParagraph"/>
        <w:numPr>
          <w:ilvl w:val="0"/>
          <w:numId w:val="2"/>
        </w:numPr>
        <w:spacing w:after="40" w:before="40"/>
      </w:pPr>
      <w:r>
        <w:rPr>
          <w:rFonts w:ascii="Arial" w:cs="Arial" w:eastAsia="Arial" w:hAnsi="Arial"/>
          <w:color w:val="1C1C1E"/>
          <w:sz w:val="22"/>
          <w:szCs w:val="22"/>
        </w:rPr>
        <w:t xml:space="preserve">Regulatory complexity (FDA, CE marking) applies primarily to PRISM diagnostic features — ATLAS and CADENCE are far less regulated</w:t>
      </w:r>
    </w:p>
    <w:p>
      <w:pPr>
        <w:pStyle w:val="ListParagraph"/>
        <w:numPr>
          <w:ilvl w:val="0"/>
          <w:numId w:val="2"/>
        </w:numPr>
        <w:spacing w:after="40" w:before="40"/>
      </w:pPr>
      <w:r>
        <w:rPr>
          <w:rFonts w:ascii="Arial" w:cs="Arial" w:eastAsia="Arial" w:hAnsi="Arial"/>
          <w:color w:val="1C1C1E"/>
          <w:sz w:val="22"/>
          <w:szCs w:val="22"/>
        </w:rPr>
        <w:t xml:space="preserve">The recommended startup path would be: launch AnatomiQ Learn first, use institutional pilots to fund expansion into Clinic and Surgical</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2E3FC" w:val="clear"/>
            <w:tcMar>
              <w:top w:type="dxa" w:w="160"/>
              <w:left w:type="dxa" w:w="240"/>
              <w:bottom w:type="dxa" w:w="160"/>
              <w:right w:type="dxa" w:w="240"/>
            </w:tcMar>
          </w:tcPr>
          <w:p>
            <w:r>
              <w:rPr>
                <w:rFonts w:ascii="Arial" w:cs="Arial" w:eastAsia="Arial" w:hAnsi="Arial"/>
                <w:i/>
                <w:iCs/>
                <w:color w:val="1C1C1E"/>
                <w:sz w:val="22"/>
                <w:szCs w:val="22"/>
              </w:rPr>
              <w:t xml:space="preserve">Current priority: Build something excellent and complete as an academic project. Let the business opportunities emerge from the quality of the work.</w:t>
            </w:r>
          </w:p>
        </w:tc>
      </w:tr>
    </w:tbl>
    <w:p>
      <w:pPr>
        <w:pBdr>
          <w:bottom w:val="single" w:color="D2E3FC" w:sz="4"/>
        </w:pBdr>
        <w:spacing w:after="160" w:before="160"/>
      </w:pPr>
      <w:r>
        <w:t xml:space="preserve"/>
      </w:r>
    </w:p>
    <w:p>
      <w:pPr>
        <w:pStyle w:val="Heading1"/>
        <w:spacing w:after="160" w:before="360"/>
      </w:pPr>
      <w:r>
        <w:rPr>
          <w:rFonts w:ascii="Arial" w:cs="Arial" w:eastAsia="Arial" w:hAnsi="Arial"/>
          <w:b/>
          <w:bCs/>
          <w:color w:val="1C1C1E"/>
          <w:sz w:val="36"/>
          <w:szCs w:val="36"/>
        </w:rPr>
        <w:t xml:space="preserve">11. Academic Project Scope</w:t>
      </w:r>
    </w:p>
    <w:p>
      <w:pPr>
        <w:spacing w:after="100" w:before="60"/>
      </w:pPr>
      <w:r>
        <w:rPr>
          <w:rFonts w:ascii="Arial" w:cs="Arial" w:eastAsia="Arial" w:hAnsi="Arial"/>
          <w:b w:val="false"/>
          <w:bCs w:val="false"/>
          <w:i w:val="false"/>
          <w:iCs w:val="false"/>
          <w:color w:val="1C1C1E"/>
          <w:sz w:val="22"/>
          <w:szCs w:val="22"/>
        </w:rPr>
        <w:t xml:space="preserve">The following defines what is in and out of scope for the current academic build:</w:t>
      </w:r>
    </w:p>
    <w:p>
      <w:pPr>
        <w:spacing w:after="80" w:before="80"/>
      </w:pPr>
    </w:p>
    <w:p>
      <w:pPr>
        <w:spacing w:after="80" w:before="200"/>
      </w:pPr>
      <w:r>
        <w:rPr>
          <w:rFonts w:ascii="Arial" w:cs="Arial" w:eastAsia="Arial" w:hAnsi="Arial"/>
          <w:b/>
          <w:bCs/>
          <w:color w:val="444444"/>
          <w:sz w:val="24"/>
          <w:szCs w:val="24"/>
        </w:rPr>
        <w:t xml:space="preserve">In Scope</w:t>
      </w:r>
    </w:p>
    <w:p>
      <w:pPr>
        <w:pStyle w:val="ListParagraph"/>
        <w:numPr>
          <w:ilvl w:val="0"/>
          <w:numId w:val="2"/>
        </w:numPr>
        <w:spacing w:after="40" w:before="40"/>
      </w:pPr>
      <w:r>
        <w:rPr>
          <w:rFonts w:ascii="Arial" w:cs="Arial" w:eastAsia="Arial" w:hAnsi="Arial"/>
          <w:color w:val="1C1C1E"/>
          <w:sz w:val="22"/>
          <w:szCs w:val="22"/>
        </w:rPr>
        <w:t xml:space="preserve">ATLAS: Full layer system, 3D body model, AI Q&amp;A assistant</w:t>
      </w:r>
    </w:p>
    <w:p>
      <w:pPr>
        <w:pStyle w:val="ListParagraph"/>
        <w:numPr>
          <w:ilvl w:val="0"/>
          <w:numId w:val="2"/>
        </w:numPr>
        <w:spacing w:after="40" w:before="40"/>
      </w:pPr>
      <w:r>
        <w:rPr>
          <w:rFonts w:ascii="Arial" w:cs="Arial" w:eastAsia="Arial" w:hAnsi="Arial"/>
          <w:color w:val="1C1C1E"/>
          <w:sz w:val="22"/>
          <w:szCs w:val="22"/>
        </w:rPr>
        <w:t xml:space="preserve">ATLAS: Disease cascade simulation (3-5 medically validated diseases)</w:t>
      </w:r>
    </w:p>
    <w:p>
      <w:pPr>
        <w:pStyle w:val="ListParagraph"/>
        <w:numPr>
          <w:ilvl w:val="0"/>
          <w:numId w:val="2"/>
        </w:numPr>
        <w:spacing w:after="40" w:before="40"/>
      </w:pPr>
      <w:r>
        <w:rPr>
          <w:rFonts w:ascii="Arial" w:cs="Arial" w:eastAsia="Arial" w:hAnsi="Arial"/>
          <w:color w:val="1C1C1E"/>
          <w:sz w:val="22"/>
          <w:szCs w:val="22"/>
        </w:rPr>
        <w:t xml:space="preserve">ATLAS: Body Interconnectivity Engine (JSON-based knowledge graph)</w:t>
      </w:r>
    </w:p>
    <w:p>
      <w:pPr>
        <w:pStyle w:val="ListParagraph"/>
        <w:numPr>
          <w:ilvl w:val="0"/>
          <w:numId w:val="2"/>
        </w:numPr>
        <w:spacing w:after="40" w:before="40"/>
      </w:pPr>
      <w:r>
        <w:rPr>
          <w:rFonts w:ascii="Arial" w:cs="Arial" w:eastAsia="Arial" w:hAnsi="Arial"/>
          <w:color w:val="1C1C1E"/>
          <w:sz w:val="22"/>
          <w:szCs w:val="22"/>
        </w:rPr>
        <w:t xml:space="preserve">ATLAS: AR placement modes (generated model, flat surface)</w:t>
      </w:r>
    </w:p>
    <w:p>
      <w:pPr>
        <w:pStyle w:val="ListParagraph"/>
        <w:numPr>
          <w:ilvl w:val="0"/>
          <w:numId w:val="2"/>
        </w:numPr>
        <w:spacing w:after="40" w:before="40"/>
      </w:pPr>
      <w:r>
        <w:rPr>
          <w:rFonts w:ascii="Arial" w:cs="Arial" w:eastAsia="Arial" w:hAnsi="Arial"/>
          <w:color w:val="1C1C1E"/>
          <w:sz w:val="22"/>
          <w:szCs w:val="22"/>
        </w:rPr>
        <w:t xml:space="preserve">ATLAS-006: Body pose overlay (in scope but may be cut depending on time)</w:t>
      </w:r>
    </w:p>
    <w:p>
      <w:pPr>
        <w:pStyle w:val="ListParagraph"/>
        <w:numPr>
          <w:ilvl w:val="0"/>
          <w:numId w:val="2"/>
        </w:numPr>
        <w:spacing w:after="40" w:before="40"/>
      </w:pPr>
      <w:r>
        <w:rPr>
          <w:rFonts w:ascii="Arial" w:cs="Arial" w:eastAsia="Arial" w:hAnsi="Arial"/>
          <w:color w:val="1C1C1E"/>
          <w:sz w:val="22"/>
          <w:szCs w:val="22"/>
        </w:rPr>
        <w:t xml:space="preserve">PRISM: Symptom checker dialogue (patient mode)</w:t>
      </w:r>
    </w:p>
    <w:p>
      <w:pPr>
        <w:pStyle w:val="ListParagraph"/>
        <w:numPr>
          <w:ilvl w:val="0"/>
          <w:numId w:val="2"/>
        </w:numPr>
        <w:spacing w:after="40" w:before="40"/>
      </w:pPr>
      <w:r>
        <w:rPr>
          <w:rFonts w:ascii="Arial" w:cs="Arial" w:eastAsia="Arial" w:hAnsi="Arial"/>
          <w:color w:val="1C1C1E"/>
          <w:sz w:val="22"/>
          <w:szCs w:val="22"/>
        </w:rPr>
        <w:t xml:space="preserve">PRISM: Medical image upload and AI annotation</w:t>
      </w:r>
    </w:p>
    <w:p>
      <w:pPr>
        <w:pStyle w:val="ListParagraph"/>
        <w:numPr>
          <w:ilvl w:val="0"/>
          <w:numId w:val="2"/>
        </w:numPr>
        <w:spacing w:after="40" w:before="40"/>
      </w:pPr>
      <w:r>
        <w:rPr>
          <w:rFonts w:ascii="Arial" w:cs="Arial" w:eastAsia="Arial" w:hAnsi="Arial"/>
          <w:color w:val="1C1C1E"/>
          <w:sz w:val="22"/>
          <w:szCs w:val="22"/>
        </w:rPr>
        <w:t xml:space="preserve">CADENCE: 1-2 surgical procedure walkthroughs with AI evaluation</w:t>
      </w:r>
    </w:p>
    <w:p>
      <w:pPr>
        <w:pStyle w:val="ListParagraph"/>
        <w:numPr>
          <w:ilvl w:val="0"/>
          <w:numId w:val="2"/>
        </w:numPr>
        <w:spacing w:after="40" w:before="40"/>
      </w:pPr>
      <w:r>
        <w:rPr>
          <w:rFonts w:ascii="Arial" w:cs="Arial" w:eastAsia="Arial" w:hAnsi="Arial"/>
          <w:color w:val="1C1C1E"/>
          <w:sz w:val="22"/>
          <w:szCs w:val="22"/>
        </w:rPr>
        <w:t xml:space="preserve">Fallback systems for all major failure modes</w:t>
      </w:r>
    </w:p>
    <w:p>
      <w:pPr>
        <w:pStyle w:val="ListParagraph"/>
        <w:numPr>
          <w:ilvl w:val="0"/>
          <w:numId w:val="2"/>
        </w:numPr>
        <w:spacing w:after="40" w:before="40"/>
      </w:pPr>
      <w:r>
        <w:rPr>
          <w:rFonts w:ascii="Arial" w:cs="Arial" w:eastAsia="Arial" w:hAnsi="Arial"/>
          <w:color w:val="1C1C1E"/>
          <w:sz w:val="22"/>
          <w:szCs w:val="22"/>
        </w:rPr>
        <w:t xml:space="preserve">Demo video, project documentation, technical write-up</w:t>
      </w:r>
    </w:p>
    <w:p>
      <w:pPr>
        <w:spacing w:after="80" w:before="80"/>
      </w:pPr>
    </w:p>
    <w:p>
      <w:pPr>
        <w:spacing w:after="80" w:before="200"/>
      </w:pPr>
      <w:r>
        <w:rPr>
          <w:rFonts w:ascii="Arial" w:cs="Arial" w:eastAsia="Arial" w:hAnsi="Arial"/>
          <w:b/>
          <w:bCs/>
          <w:color w:val="444444"/>
          <w:sz w:val="24"/>
          <w:szCs w:val="24"/>
        </w:rPr>
        <w:t xml:space="preserve">Out of Scope (Academic Phase)</w:t>
      </w:r>
    </w:p>
    <w:p>
      <w:pPr>
        <w:pStyle w:val="ListParagraph"/>
        <w:numPr>
          <w:ilvl w:val="0"/>
          <w:numId w:val="2"/>
        </w:numPr>
        <w:spacing w:after="40" w:before="40"/>
      </w:pPr>
      <w:r>
        <w:rPr>
          <w:rFonts w:ascii="Arial" w:cs="Arial" w:eastAsia="Arial" w:hAnsi="Arial"/>
          <w:color w:val="1C1C1E"/>
          <w:sz w:val="22"/>
          <w:szCs w:val="22"/>
        </w:rPr>
        <w:t xml:space="preserve">RehabAR pillar</w:t>
      </w:r>
    </w:p>
    <w:p>
      <w:pPr>
        <w:pStyle w:val="ListParagraph"/>
        <w:numPr>
          <w:ilvl w:val="0"/>
          <w:numId w:val="2"/>
        </w:numPr>
        <w:spacing w:after="40" w:before="40"/>
      </w:pPr>
      <w:r>
        <w:rPr>
          <w:rFonts w:ascii="Arial" w:cs="Arial" w:eastAsia="Arial" w:hAnsi="Arial"/>
          <w:color w:val="1C1C1E"/>
          <w:sz w:val="22"/>
          <w:szCs w:val="22"/>
        </w:rPr>
        <w:t xml:space="preserve">Voice interaction (Whisper integration, future)</w:t>
      </w:r>
    </w:p>
    <w:p>
      <w:pPr>
        <w:pStyle w:val="ListParagraph"/>
        <w:numPr>
          <w:ilvl w:val="0"/>
          <w:numId w:val="2"/>
        </w:numPr>
        <w:spacing w:after="40" w:before="40"/>
      </w:pPr>
      <w:r>
        <w:rPr>
          <w:rFonts w:ascii="Arial" w:cs="Arial" w:eastAsia="Arial" w:hAnsi="Arial"/>
          <w:color w:val="1C1C1E"/>
          <w:sz w:val="22"/>
          <w:szCs w:val="22"/>
        </w:rPr>
        <w:t xml:space="preserve">Backend server / user accounts / cloud sync</w:t>
      </w:r>
    </w:p>
    <w:p>
      <w:pPr>
        <w:pStyle w:val="ListParagraph"/>
        <w:numPr>
          <w:ilvl w:val="0"/>
          <w:numId w:val="2"/>
        </w:numPr>
        <w:spacing w:after="40" w:before="40"/>
      </w:pPr>
      <w:r>
        <w:rPr>
          <w:rFonts w:ascii="Arial" w:cs="Arial" w:eastAsia="Arial" w:hAnsi="Arial"/>
          <w:color w:val="1C1C1E"/>
          <w:sz w:val="22"/>
          <w:szCs w:val="22"/>
        </w:rPr>
        <w:t xml:space="preserve">iOS build</w:t>
      </w:r>
    </w:p>
    <w:p>
      <w:pPr>
        <w:pStyle w:val="ListParagraph"/>
        <w:numPr>
          <w:ilvl w:val="0"/>
          <w:numId w:val="2"/>
        </w:numPr>
        <w:spacing w:after="40" w:before="40"/>
      </w:pPr>
      <w:r>
        <w:rPr>
          <w:rFonts w:ascii="Arial" w:cs="Arial" w:eastAsia="Arial" w:hAnsi="Arial"/>
          <w:color w:val="1C1C1E"/>
          <w:sz w:val="22"/>
          <w:szCs w:val="22"/>
        </w:rPr>
        <w:t xml:space="preserve">Haptic feedback</w:t>
      </w:r>
    </w:p>
    <w:p>
      <w:pPr>
        <w:pStyle w:val="ListParagraph"/>
        <w:numPr>
          <w:ilvl w:val="0"/>
          <w:numId w:val="2"/>
        </w:numPr>
        <w:spacing w:after="40" w:before="40"/>
      </w:pPr>
      <w:r>
        <w:rPr>
          <w:rFonts w:ascii="Arial" w:cs="Arial" w:eastAsia="Arial" w:hAnsi="Arial"/>
          <w:color w:val="1C1C1E"/>
          <w:sz w:val="22"/>
          <w:szCs w:val="22"/>
        </w:rPr>
        <w:t xml:space="preserve">Multi-user or collaborative features</w:t>
      </w:r>
    </w:p>
    <w:p>
      <w:pPr>
        <w:pBdr>
          <w:bottom w:val="single" w:color="D2E3FC" w:sz="4"/>
        </w:pBdr>
        <w:spacing w:after="160" w:before="160"/>
      </w:pPr>
      <w:r>
        <w:t xml:space="preserve"/>
      </w:r>
    </w:p>
    <w:p>
      <w:pPr>
        <w:pStyle w:val="Heading1"/>
        <w:spacing w:after="160" w:before="360"/>
      </w:pPr>
      <w:r>
        <w:rPr>
          <w:rFonts w:ascii="Arial" w:cs="Arial" w:eastAsia="Arial" w:hAnsi="Arial"/>
          <w:b/>
          <w:bCs/>
          <w:color w:val="1C1C1E"/>
          <w:sz w:val="36"/>
          <w:szCs w:val="36"/>
        </w:rPr>
        <w:t xml:space="preserve">12.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560"/>
            <w:tcBorders>
              <w:top w:val="single" w:color="CCCCCC" w:sz="1"/>
              <w:left w:val="single" w:color="CCCCCC" w:sz="1"/>
              <w:bottom w:val="single" w:color="CCCCCC" w:sz="1"/>
              <w:right w:val="single" w:color="CCCCCC" w:sz="1"/>
            </w:tcBorders>
            <w:shd w:fill="1A73E8"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ATLAS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Anatomy &amp; Education Engine pillar — the core 3D interactive body explorer</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PRISM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Clinical AI Assistant pillar — scan analysis, symptom checker, patient explanation</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CADENCE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Surgical &amp; Procedural Training pillar — AR-guided procedure simulation</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Interconnectivity Engine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Knowledge graph mapping all body system relationships and cascade effects</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Disease Cascade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The animated propagation of a condition's effects across the full body</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AR Foundation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Unity's cross-platform AR framework (abstracts ARCore/ARKit)</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ARCore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Google's Android AR SDK used as the backend for AR Foundation</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Unity Inference Engine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Unity's on-device ML inference engine for running ONNX models — formerly called Unity Sentis</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ONNX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Open Neural Network Exchange — portable ML model format used with Inference Engine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URP</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Universal Render Pipeline — Unity's mobile-optimized rendering pipeline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LOD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Level of Detail — reducing 3D model complexity at distance to save GPU resources</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IL2CPP</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Unity's high-performance scripting backend for Android builds</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ScriptableObject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Unity data container — used to store organ, disease, and procedure data</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1C1C1E"/>
                <w:sz w:val="20"/>
                <w:szCs w:val="20"/>
              </w:rPr>
              <w:t xml:space="preserve">MoveNet / BlazePose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20"/>
                <w:szCs w:val="20"/>
              </w:rPr>
              <w:t xml:space="preserve">ONNX pose estimation models used for body landmark detection on-device</w:t>
            </w:r>
          </w:p>
        </w:tc>
      </w:tr>
    </w:tbl>
    <w:p>
      <w:pPr>
        <w:spacing w:before="360"/>
      </w:pPr>
      <w:r>
        <w:rPr>
          <w:rFonts w:ascii="Arial" w:cs="Arial" w:eastAsia="Arial" w:hAnsi="Arial"/>
          <w:i/>
          <w:iCs/>
          <w:color w:val="AAAAAA"/>
          <w:sz w:val="18"/>
          <w:szCs w:val="18"/>
        </w:rPr>
        <w:t xml:space="preserve">AnatomiQ Project Overview  •  v1.1  •  2026  •  Academic Project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C1C1E"/>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A73E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2026-05-03T17:27:19.354Z</dcterms:created>
  <dcterms:modified xsi:type="dcterms:W3CDTF">2026-05-03T17:27:19.355Z</dcterms:modified>
</cp:coreProperties>
</file>

<file path=docProps/custom.xml><?xml version="1.0" encoding="utf-8"?>
<Properties xmlns="http://schemas.openxmlformats.org/officeDocument/2006/custom-properties" xmlns:vt="http://schemas.openxmlformats.org/officeDocument/2006/docPropsVTypes"/>
</file>