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pPr>
      <w:r>
        <w:rPr>
          <w:b/>
          <w:color w:val="718096"/>
          <w:sz w:val="20"/>
        </w:rPr>
        <w:t>QUILVIAN HOSPITAL INFORMATION SYSTEM (QHIS)</w:t>
      </w:r>
    </w:p>
    <w:p>
      <w:pPr>
        <w:spacing w:after="80"/>
      </w:pPr>
      <w:r>
        <w:rPr>
          <w:b/>
          <w:color w:val="1B365D"/>
          <w:sz w:val="36"/>
        </w:rPr>
        <w:t>PANDUAN ALUR &amp; PENGUJIAN USER ACCEPTANCE TEST (UAT):</w:t>
        <w:br/>
        <w:t>TRANSFER PASIEN IGD KE RAWAT INAP (RANAP)</w:t>
      </w:r>
    </w:p>
    <w:p>
      <w:pPr>
        <w:spacing w:after="200"/>
      </w:pPr>
      <w:r>
        <w:rPr>
          <w:i/>
          <w:color w:val="4A5568"/>
          <w:sz w:val="21"/>
        </w:rPr>
        <w:t>Panduan Operasional, Arsitektur Alur Layar, dan Skenario Pengujian Lengkap bagi Tim UAT</w:t>
        <w:br/>
        <w:t>(Dokter IGD, Perawat IGD, Petugas Admisi Rawat Inap, dan Perawat Ruangan Bangsal/ICU)</w:t>
      </w:r>
    </w:p>
    <w:tbl>
      <w:tblPr>
        <w:tblW w:type="auto" w:w="0"/>
        <w:jc w:val="center"/>
        <w:tblLook w:firstColumn="1" w:firstRow="1" w:lastColumn="0" w:lastRow="0" w:noHBand="0" w:noVBand="1" w:val="04A0"/>
      </w:tblPr>
      <w:tblGrid>
        <w:gridCol w:w="4968"/>
        <w:gridCol w:w="4968"/>
      </w:tblGrid>
      <w:tr>
        <w:tc>
          <w:tcPr>
            <w:tcW w:type="dxa" w:w="3168"/>
            <w:vAlign w:val="center"/>
            <w:tcMar>
              <w:top w:w="100" w:type="dxa"/>
              <w:bottom w:w="100" w:type="dxa"/>
              <w:left w:w="120" w:type="dxa"/>
              <w:right w:w="120" w:type="dxa"/>
            </w:tcMar>
            <w:shd w:fill="1B365D"/>
          </w:tcPr>
          <w:p>
            <w:pPr>
              <w:jc w:val="left"/>
            </w:pPr>
            <w:r>
              <w:rPr>
                <w:b/>
                <w:color w:val="FFFFFF"/>
                <w:sz w:val="18"/>
              </w:rPr>
              <w:t>Modul Sistem</w:t>
            </w:r>
          </w:p>
        </w:tc>
        <w:tc>
          <w:tcPr>
            <w:tcW w:type="dxa" w:w="6624"/>
            <w:vAlign w:val="center"/>
            <w:tcMar>
              <w:top w:w="100" w:type="dxa"/>
              <w:bottom w:w="100" w:type="dxa"/>
              <w:left w:w="120" w:type="dxa"/>
              <w:right w:w="120" w:type="dxa"/>
            </w:tcMar>
            <w:shd w:fill="1B365D"/>
          </w:tcPr>
          <w:p>
            <w:pPr>
              <w:jc w:val="left"/>
            </w:pPr>
            <w:r>
              <w:rPr>
                <w:b/>
                <w:color w:val="FFFFFF"/>
                <w:sz w:val="18"/>
              </w:rPr>
              <w:t>Instalasi Gawat Darurat (IGD) &amp; Manajemen Rawat Inap (Inpatient Management)</w:t>
            </w:r>
          </w:p>
        </w:tc>
      </w:tr>
      <w:tr>
        <w:tc>
          <w:tcPr>
            <w:tcW w:type="dxa" w:w="3168"/>
            <w:vAlign w:val="center"/>
            <w:tcMar>
              <w:top w:w="100" w:type="dxa"/>
              <w:bottom w:w="100" w:type="dxa"/>
              <w:left w:w="120" w:type="dxa"/>
              <w:right w:w="120" w:type="dxa"/>
            </w:tcMar>
            <w:shd w:fill="F7FAFC"/>
          </w:tcPr>
          <w:p>
            <w:r>
              <w:rPr>
                <w:b/>
                <w:color w:val="2D3748"/>
                <w:sz w:val="17"/>
              </w:rPr>
              <w:t>Lingkup Alur Proses</w:t>
            </w:r>
          </w:p>
        </w:tc>
        <w:tc>
          <w:tcPr>
            <w:tcW w:type="dxa" w:w="6624"/>
            <w:vAlign w:val="center"/>
            <w:tcMar>
              <w:top w:w="100" w:type="dxa"/>
              <w:bottom w:w="100" w:type="dxa"/>
              <w:left w:w="120" w:type="dxa"/>
              <w:right w:w="120" w:type="dxa"/>
            </w:tcMar>
            <w:shd w:fill="F7FAFC"/>
          </w:tcPr>
          <w:p>
            <w:r>
              <w:rPr>
                <w:color w:val="2D3748"/>
                <w:sz w:val="17"/>
              </w:rPr>
              <w:t>Disposisi Rawat Inap, Form SPRI, Antrean Transfer Admisi, &amp; Serah Terima SBAR</w:t>
            </w:r>
          </w:p>
        </w:tc>
      </w:tr>
      <w:tr>
        <w:tc>
          <w:tcPr>
            <w:tcW w:type="dxa" w:w="3168"/>
            <w:vAlign w:val="center"/>
            <w:tcMar>
              <w:top w:w="100" w:type="dxa"/>
              <w:bottom w:w="100" w:type="dxa"/>
              <w:left w:w="120" w:type="dxa"/>
              <w:right w:w="120" w:type="dxa"/>
            </w:tcMar>
            <w:shd w:fill="FFFFFF"/>
          </w:tcPr>
          <w:p>
            <w:r>
              <w:rPr>
                <w:b/>
                <w:color w:val="2D3748"/>
                <w:sz w:val="17"/>
              </w:rPr>
              <w:t>Target Pembaca</w:t>
            </w:r>
          </w:p>
        </w:tc>
        <w:tc>
          <w:tcPr>
            <w:tcW w:type="dxa" w:w="6624"/>
            <w:vAlign w:val="center"/>
            <w:tcMar>
              <w:top w:w="100" w:type="dxa"/>
              <w:bottom w:w="100" w:type="dxa"/>
              <w:left w:w="120" w:type="dxa"/>
              <w:right w:w="120" w:type="dxa"/>
            </w:tcMar>
            <w:shd w:fill="FFFFFF"/>
          </w:tcPr>
          <w:p>
            <w:r>
              <w:rPr>
                <w:color w:val="2D3748"/>
                <w:sz w:val="17"/>
              </w:rPr>
              <w:t>Tim UAT, Komite Medis, Keperawatan IGD &amp; Bangsal, Petugas Admisi Ranap</w:t>
            </w:r>
          </w:p>
        </w:tc>
      </w:tr>
      <w:tr>
        <w:tc>
          <w:tcPr>
            <w:tcW w:type="dxa" w:w="3168"/>
            <w:vAlign w:val="center"/>
            <w:tcMar>
              <w:top w:w="100" w:type="dxa"/>
              <w:bottom w:w="100" w:type="dxa"/>
              <w:left w:w="120" w:type="dxa"/>
              <w:right w:w="120" w:type="dxa"/>
            </w:tcMar>
            <w:shd w:fill="F7FAFC"/>
          </w:tcPr>
          <w:p>
            <w:r>
              <w:rPr>
                <w:b/>
                <w:color w:val="2D3748"/>
                <w:sz w:val="17"/>
              </w:rPr>
              <w:t>Versi Sistem / Dokumen</w:t>
            </w:r>
          </w:p>
        </w:tc>
        <w:tc>
          <w:tcPr>
            <w:tcW w:type="dxa" w:w="6624"/>
            <w:vAlign w:val="center"/>
            <w:tcMar>
              <w:top w:w="100" w:type="dxa"/>
              <w:bottom w:w="100" w:type="dxa"/>
              <w:left w:w="120" w:type="dxa"/>
              <w:right w:w="120" w:type="dxa"/>
            </w:tcMar>
            <w:shd w:fill="F7FAFC"/>
          </w:tcPr>
          <w:p>
            <w:r>
              <w:rPr>
                <w:color w:val="2D3748"/>
                <w:sz w:val="17"/>
              </w:rPr>
              <w:t>v1.3 (Diperbarui dengan Penjelasan Arsitektur Tab Tindak Lanjut vs Tab Transfer)</w:t>
            </w:r>
          </w:p>
        </w:tc>
      </w:tr>
      <w:tr>
        <w:tc>
          <w:tcPr>
            <w:tcW w:type="dxa" w:w="3168"/>
            <w:vAlign w:val="center"/>
            <w:tcMar>
              <w:top w:w="100" w:type="dxa"/>
              <w:bottom w:w="100" w:type="dxa"/>
              <w:left w:w="120" w:type="dxa"/>
              <w:right w:w="120" w:type="dxa"/>
            </w:tcMar>
            <w:shd w:fill="FFFFFF"/>
          </w:tcPr>
          <w:p>
            <w:r>
              <w:rPr>
                <w:b/>
                <w:color w:val="2D3748"/>
                <w:sz w:val="17"/>
              </w:rPr>
              <w:t>Tanggal Penyusunan</w:t>
            </w:r>
          </w:p>
        </w:tc>
        <w:tc>
          <w:tcPr>
            <w:tcW w:type="dxa" w:w="6624"/>
            <w:vAlign w:val="center"/>
            <w:tcMar>
              <w:top w:w="100" w:type="dxa"/>
              <w:bottom w:w="100" w:type="dxa"/>
              <w:left w:w="120" w:type="dxa"/>
              <w:right w:w="120" w:type="dxa"/>
            </w:tcMar>
            <w:shd w:fill="FFFFFF"/>
          </w:tcPr>
          <w:p>
            <w:r>
              <w:rPr>
                <w:color w:val="2D3748"/>
                <w:sz w:val="17"/>
              </w:rPr>
              <w:t>19 Oktober 2026</w:t>
            </w:r>
          </w:p>
        </w:tc>
      </w:tr>
    </w:tbl>
    <w:p>
      <w:pPr>
        <w:spacing w:after="160"/>
      </w:pPr>
    </w:p>
    <w:p>
      <w:pPr>
        <w:pStyle w:val="Heading1"/>
        <w:keepNext/>
        <w:spacing w:before="320" w:after="100"/>
      </w:pPr>
      <w:r>
        <w:rPr>
          <w:b/>
          <w:color w:val="1B365D"/>
          <w:sz w:val="30"/>
        </w:rPr>
        <w:t>1. PENDAHULUAN &amp; PERAN PENGGUNA (AKTOR)</w:t>
      </w:r>
    </w:p>
    <w:p>
      <w:r>
        <w:t>Alur Transfer Pasien IGD ke Rawat Inap adalah proses kolaboratif kritis yang menghubungkan dokter dan perawat di IGD dengan petugas admisi rawat inap dan perawat ruangan rawat inap (bangsal/ICU). Sistem Quilvian menjamin proses ini berjalan aman (patient safety), akuntabel secara hukum (tanda tangan DPJP), efisien tanpa duplikasi berkas, dan tertata rapi secara administratif.</w:t>
      </w:r>
    </w:p>
    <w:tbl>
      <w:tblPr>
        <w:tblW w:type="auto" w:w="0"/>
        <w:jc w:val="center"/>
        <w:tblLook w:firstColumn="1" w:firstRow="1" w:lastColumn="0" w:lastRow="0" w:noHBand="0" w:noVBand="1" w:val="04A0"/>
      </w:tblPr>
      <w:tblGrid>
        <w:gridCol w:w="3312"/>
        <w:gridCol w:w="3312"/>
        <w:gridCol w:w="3312"/>
      </w:tblGrid>
      <w:tr>
        <w:tc>
          <w:tcPr>
            <w:tcW w:type="dxa" w:w="2592"/>
            <w:vAlign w:val="center"/>
            <w:tcMar>
              <w:top w:w="100" w:type="dxa"/>
              <w:bottom w:w="100" w:type="dxa"/>
              <w:left w:w="120" w:type="dxa"/>
              <w:right w:w="120" w:type="dxa"/>
            </w:tcMar>
            <w:shd w:fill="1B365D"/>
          </w:tcPr>
          <w:p>
            <w:pPr>
              <w:jc w:val="left"/>
            </w:pPr>
            <w:r>
              <w:rPr>
                <w:b/>
                <w:color w:val="FFFFFF"/>
                <w:sz w:val="18"/>
              </w:rPr>
              <w:t>Peran / Aktor</w:t>
            </w:r>
          </w:p>
        </w:tc>
        <w:tc>
          <w:tcPr>
            <w:tcW w:type="dxa" w:w="2592"/>
            <w:vAlign w:val="center"/>
            <w:tcMar>
              <w:top w:w="100" w:type="dxa"/>
              <w:bottom w:w="100" w:type="dxa"/>
              <w:left w:w="120" w:type="dxa"/>
              <w:right w:w="120" w:type="dxa"/>
            </w:tcMar>
            <w:shd w:fill="1B365D"/>
          </w:tcPr>
          <w:p>
            <w:pPr>
              <w:jc w:val="left"/>
            </w:pPr>
            <w:r>
              <w:rPr>
                <w:b/>
                <w:color w:val="FFFFFF"/>
                <w:sz w:val="18"/>
              </w:rPr>
              <w:t>Menu / Tampilan Layar</w:t>
            </w:r>
          </w:p>
        </w:tc>
        <w:tc>
          <w:tcPr>
            <w:tcW w:type="dxa" w:w="4608"/>
            <w:vAlign w:val="center"/>
            <w:tcMar>
              <w:top w:w="100" w:type="dxa"/>
              <w:bottom w:w="100" w:type="dxa"/>
              <w:left w:w="120" w:type="dxa"/>
              <w:right w:w="120" w:type="dxa"/>
            </w:tcMar>
            <w:shd w:fill="1B365D"/>
          </w:tcPr>
          <w:p>
            <w:pPr>
              <w:jc w:val="left"/>
            </w:pPr>
            <w:r>
              <w:rPr>
                <w:b/>
                <w:color w:val="FFFFFF"/>
                <w:sz w:val="18"/>
              </w:rPr>
              <w:t>Tanggung Jawab Utama dalam Alur</w:t>
            </w:r>
          </w:p>
        </w:tc>
      </w:tr>
      <w:tr>
        <w:tc>
          <w:tcPr>
            <w:tcW w:type="dxa" w:w="2592"/>
            <w:vAlign w:val="center"/>
            <w:tcMar>
              <w:top w:w="100" w:type="dxa"/>
              <w:bottom w:w="100" w:type="dxa"/>
              <w:left w:w="120" w:type="dxa"/>
              <w:right w:w="120" w:type="dxa"/>
            </w:tcMar>
            <w:shd w:fill="F7FAFC"/>
          </w:tcPr>
          <w:p>
            <w:r>
              <w:rPr>
                <w:color w:val="2D3748"/>
                <w:sz w:val="17"/>
              </w:rPr>
              <w:t>Dokter IGD (DPJP)</w:t>
            </w:r>
          </w:p>
        </w:tc>
        <w:tc>
          <w:tcPr>
            <w:tcW w:type="dxa" w:w="2592"/>
            <w:vAlign w:val="center"/>
            <w:tcMar>
              <w:top w:w="100" w:type="dxa"/>
              <w:bottom w:w="100" w:type="dxa"/>
              <w:left w:w="120" w:type="dxa"/>
              <w:right w:w="120" w:type="dxa"/>
            </w:tcMar>
            <w:shd w:fill="F7FAFC"/>
          </w:tcPr>
          <w:p>
            <w:r>
              <w:rPr>
                <w:color w:val="2D3748"/>
                <w:sz w:val="17"/>
              </w:rPr>
              <w:t>Ruang Kerja Dokter / Tab Tindak Lanjut</w:t>
            </w:r>
          </w:p>
        </w:tc>
        <w:tc>
          <w:tcPr>
            <w:tcW w:type="dxa" w:w="4608"/>
            <w:vAlign w:val="center"/>
            <w:tcMar>
              <w:top w:w="100" w:type="dxa"/>
              <w:bottom w:w="100" w:type="dxa"/>
              <w:left w:w="120" w:type="dxa"/>
              <w:right w:w="120" w:type="dxa"/>
            </w:tcMar>
            <w:shd w:fill="F7FAFC"/>
          </w:tcPr>
          <w:p>
            <w:r>
              <w:rPr>
                <w:color w:val="2D3748"/>
                <w:sz w:val="17"/>
              </w:rPr>
              <w:t>Menetapkan diagnosis ICD-10, memilih jenis disposisi rawat inap, dan menandatangani digital Form SPRI.</w:t>
            </w:r>
          </w:p>
        </w:tc>
      </w:tr>
      <w:tr>
        <w:tc>
          <w:tcPr>
            <w:tcW w:type="dxa" w:w="2592"/>
            <w:vAlign w:val="center"/>
            <w:tcMar>
              <w:top w:w="100" w:type="dxa"/>
              <w:bottom w:w="100" w:type="dxa"/>
              <w:left w:w="120" w:type="dxa"/>
              <w:right w:w="120" w:type="dxa"/>
            </w:tcMar>
            <w:shd w:fill="FFFFFF"/>
          </w:tcPr>
          <w:p>
            <w:r>
              <w:rPr>
                <w:color w:val="2D3748"/>
                <w:sz w:val="17"/>
              </w:rPr>
              <w:t>Perawat IGD</w:t>
            </w:r>
          </w:p>
        </w:tc>
        <w:tc>
          <w:tcPr>
            <w:tcW w:type="dxa" w:w="2592"/>
            <w:vAlign w:val="center"/>
            <w:tcMar>
              <w:top w:w="100" w:type="dxa"/>
              <w:bottom w:w="100" w:type="dxa"/>
              <w:left w:w="120" w:type="dxa"/>
              <w:right w:w="120" w:type="dxa"/>
            </w:tcMar>
            <w:shd w:fill="FFFFFF"/>
          </w:tcPr>
          <w:p>
            <w:r>
              <w:rPr>
                <w:color w:val="2D3748"/>
                <w:sz w:val="17"/>
              </w:rPr>
              <w:t>Pengkajian IGD / Tab Tindak Lanjut &amp; Tab Transfer</w:t>
            </w:r>
          </w:p>
        </w:tc>
        <w:tc>
          <w:tcPr>
            <w:tcW w:type="dxa" w:w="4608"/>
            <w:vAlign w:val="center"/>
            <w:tcMar>
              <w:top w:w="100" w:type="dxa"/>
              <w:bottom w:w="100" w:type="dxa"/>
              <w:left w:w="120" w:type="dxa"/>
              <w:right w:w="120" w:type="dxa"/>
            </w:tcMar>
            <w:shd w:fill="FFFFFF"/>
          </w:tcPr>
          <w:p>
            <w:r>
              <w:rPr>
                <w:color w:val="2D3748"/>
                <w:sz w:val="17"/>
              </w:rPr>
              <w:t>Melengkapi rincian form permintaan kamar (kelas, indikasi, CITO, kebutuhan khusus), meminta TTD dokter, mengisi dokumen SBAR, dan mengantar pasien.</w:t>
            </w:r>
          </w:p>
        </w:tc>
      </w:tr>
      <w:tr>
        <w:tc>
          <w:tcPr>
            <w:tcW w:type="dxa" w:w="2592"/>
            <w:vAlign w:val="center"/>
            <w:tcMar>
              <w:top w:w="100" w:type="dxa"/>
              <w:bottom w:w="100" w:type="dxa"/>
              <w:left w:w="120" w:type="dxa"/>
              <w:right w:w="120" w:type="dxa"/>
            </w:tcMar>
            <w:shd w:fill="F7FAFC"/>
          </w:tcPr>
          <w:p>
            <w:r>
              <w:rPr>
                <w:color w:val="2D3748"/>
                <w:sz w:val="17"/>
              </w:rPr>
              <w:t>Petugas Admisi Ranap</w:t>
            </w:r>
          </w:p>
        </w:tc>
        <w:tc>
          <w:tcPr>
            <w:tcW w:type="dxa" w:w="2592"/>
            <w:vAlign w:val="center"/>
            <w:tcMar>
              <w:top w:w="100" w:type="dxa"/>
              <w:bottom w:w="100" w:type="dxa"/>
              <w:left w:w="120" w:type="dxa"/>
              <w:right w:w="120" w:type="dxa"/>
            </w:tcMar>
            <w:shd w:fill="F7FAFC"/>
          </w:tcPr>
          <w:p>
            <w:r>
              <w:rPr>
                <w:color w:val="2D3748"/>
                <w:sz w:val="17"/>
              </w:rPr>
              <w:t>Rawat Inap -&gt; Antrean Pasien Transfer IGD/Poli</w:t>
            </w:r>
          </w:p>
        </w:tc>
        <w:tc>
          <w:tcPr>
            <w:tcW w:type="dxa" w:w="4608"/>
            <w:vAlign w:val="center"/>
            <w:tcMar>
              <w:top w:w="100" w:type="dxa"/>
              <w:bottom w:w="100" w:type="dxa"/>
              <w:left w:w="120" w:type="dxa"/>
              <w:right w:w="120" w:type="dxa"/>
            </w:tcMar>
            <w:shd w:fill="F7FAFC"/>
          </w:tcPr>
          <w:p>
            <w:r>
              <w:rPr>
                <w:color w:val="2D3748"/>
                <w:sz w:val="17"/>
              </w:rPr>
              <w:t>Memonitor pasien transfer, memverifikasi data identitas, menentukan penjamin &amp; alokasi kamar/tempat tidur (bed), atau menolak jika kamar penuh.</w:t>
            </w:r>
          </w:p>
        </w:tc>
      </w:tr>
      <w:tr>
        <w:tc>
          <w:tcPr>
            <w:tcW w:type="dxa" w:w="2592"/>
            <w:vAlign w:val="center"/>
            <w:tcMar>
              <w:top w:w="100" w:type="dxa"/>
              <w:bottom w:w="100" w:type="dxa"/>
              <w:left w:w="120" w:type="dxa"/>
              <w:right w:w="120" w:type="dxa"/>
            </w:tcMar>
            <w:shd w:fill="FFFFFF"/>
          </w:tcPr>
          <w:p>
            <w:r>
              <w:rPr>
                <w:color w:val="2D3748"/>
                <w:sz w:val="17"/>
              </w:rPr>
              <w:t>Perawat Ruangan Ranap</w:t>
            </w:r>
          </w:p>
        </w:tc>
        <w:tc>
          <w:tcPr>
            <w:tcW w:type="dxa" w:w="2592"/>
            <w:vAlign w:val="center"/>
            <w:tcMar>
              <w:top w:w="100" w:type="dxa"/>
              <w:bottom w:w="100" w:type="dxa"/>
              <w:left w:w="120" w:type="dxa"/>
              <w:right w:w="120" w:type="dxa"/>
            </w:tcMar>
            <w:shd w:fill="FFFFFF"/>
          </w:tcPr>
          <w:p>
            <w:r>
              <w:rPr>
                <w:color w:val="2D3748"/>
                <w:sz w:val="17"/>
              </w:rPr>
              <w:t>Ruang Perawatan / Serah Terima Pasien</w:t>
            </w:r>
          </w:p>
        </w:tc>
        <w:tc>
          <w:tcPr>
            <w:tcW w:type="dxa" w:w="4608"/>
            <w:vAlign w:val="center"/>
            <w:tcMar>
              <w:top w:w="100" w:type="dxa"/>
              <w:bottom w:w="100" w:type="dxa"/>
              <w:left w:w="120" w:type="dxa"/>
              <w:right w:w="120" w:type="dxa"/>
            </w:tcMar>
            <w:shd w:fill="FFFFFF"/>
          </w:tcPr>
          <w:p>
            <w:r>
              <w:rPr>
                <w:color w:val="2D3748"/>
                <w:sz w:val="17"/>
              </w:rPr>
              <w:t>Memeriksa kelengkapan fisik dan dokumen SBAR, menyetujui penerimaan dokumen serah terima, dan mencatat kedatangan fisik pasien di bangsal.</w:t>
            </w:r>
          </w:p>
        </w:tc>
      </w:tr>
    </w:tbl>
    <w:p>
      <w:pPr>
        <w:spacing w:after="160"/>
      </w:pPr>
    </w:p>
    <w:p>
      <w:pPr>
        <w:pStyle w:val="Heading1"/>
        <w:keepNext/>
        <w:spacing w:before="320" w:after="100"/>
      </w:pPr>
      <w:r>
        <w:rPr>
          <w:b/>
          <w:color w:val="1B365D"/>
          <w:sz w:val="30"/>
        </w:rPr>
        <w:t>2. PANDUAN PENTING: MENGAPA FORM PERMINTAAN RAWAT INAP BERADA DI TAB 'TINDAK LANJUT', BUKAN DI TAB 'TRANSFER'?</w:t>
      </w:r>
    </w:p>
    <w:p>
      <w:r>
        <w:t>Salah satu pertanyaan yang sering diajukan oleh Tim Penguji (UAT) adalah: Mengapa Form Permintaan Rawat Inap (SPRI) diletakkan di dalam Tab 'Tindak Lanjut' (Disposisi) dan BUKAN di dalam Tab 'Transfer'? Pemisahan ini merupakan pilar arsitektur penting yang mengikuti regulasi akreditasi rumah sakit (KARS/JCI) dan alur kerja nyata di rumah sakit.</w:t>
      </w:r>
    </w:p>
    <w:tbl>
      <w:tblPr>
        <w:tblW w:type="auto" w:w="0"/>
        <w:tblLook w:firstColumn="1" w:firstRow="1" w:lastColumn="0" w:lastRow="0" w:noHBand="0" w:noVBand="1" w:val="04A0"/>
      </w:tblPr>
      <w:tblGrid>
        <w:gridCol w:w="9936"/>
      </w:tblGrid>
      <w:tr>
        <w:tc>
          <w:tcPr>
            <w:tcW w:type="dxa" w:w="9936"/>
            <w:shd w:fill="EBF8FF"/>
            <w:tcMar>
              <w:top w:w="140" w:type="dxa"/>
              <w:bottom w:w="140" w:type="dxa"/>
              <w:left w:w="200" w:type="dxa"/>
              <w:right w:w="200" w:type="dxa"/>
            </w:tcMar>
            <w:tcBorders>
              <w:top w:val="none"/>
              <w:left w:val="single" w:sz="24" w:space="0" w:color="2B6CB0"/>
              <w:bottom w:val="none"/>
              <w:right w:val="none"/>
            </w:tcBorders>
          </w:tcPr>
          <w:p>
            <w:r>
              <w:rPr>
                <w:b/>
                <w:color w:val="2B6CB0"/>
                <w:sz w:val="19"/>
              </w:rPr>
              <w:t>PRINSIP PEMISAHAN TUGAS (SEPARATION OF CONCERNS):</w:t>
              <w:br/>
            </w:r>
            <w:r>
              <w:t>• Tab 'Tindak Lanjut' = KEPUTUSAN MEDIS &amp; PEMESANAN KAMAR (Dokumen ditujukan untuk Petugas Admisi / Kasir).</w:t>
              <w:br/>
              <w:t>• Tab 'Transfer' = PEMINDAHAN FISIK &amp; SERAH TERIMA ASUHAN (Dokumen ditujukan untuk Perawat Bangsal/ICU).</w:t>
            </w:r>
          </w:p>
        </w:tc>
      </w:tr>
    </w:tbl>
    <w:p>
      <w:pPr>
        <w:pStyle w:val="Heading2"/>
        <w:keepNext/>
        <w:spacing w:before="240" w:after="80"/>
      </w:pPr>
      <w:r>
        <w:rPr>
          <w:b/>
          <w:color w:val="2B6CB0"/>
          <w:sz w:val="25"/>
        </w:rPr>
        <w:t>2.1 Perbandingan 5 Dimensi Operasional Rumah Sakit</w:t>
      </w:r>
    </w:p>
    <w:tbl>
      <w:tblPr>
        <w:tblW w:type="auto" w:w="0"/>
        <w:jc w:val="center"/>
        <w:tblLook w:firstColumn="1" w:firstRow="1" w:lastColumn="0" w:lastRow="0" w:noHBand="0" w:noVBand="1" w:val="04A0"/>
      </w:tblPr>
      <w:tblGrid>
        <w:gridCol w:w="3312"/>
        <w:gridCol w:w="3312"/>
        <w:gridCol w:w="3312"/>
      </w:tblGrid>
      <w:tr>
        <w:tc>
          <w:tcPr>
            <w:tcW w:type="dxa" w:w="2304"/>
            <w:vAlign w:val="center"/>
            <w:tcMar>
              <w:top w:w="100" w:type="dxa"/>
              <w:bottom w:w="100" w:type="dxa"/>
              <w:left w:w="120" w:type="dxa"/>
              <w:right w:w="120" w:type="dxa"/>
            </w:tcMar>
            <w:shd w:fill="1B365D"/>
          </w:tcPr>
          <w:p>
            <w:pPr>
              <w:jc w:val="left"/>
            </w:pPr>
            <w:r>
              <w:rPr>
                <w:b/>
                <w:color w:val="FFFFFF"/>
                <w:sz w:val="18"/>
              </w:rPr>
              <w:t>Dimensi Pembeda</w:t>
            </w:r>
          </w:p>
        </w:tc>
        <w:tc>
          <w:tcPr>
            <w:tcW w:type="dxa" w:w="3744"/>
            <w:vAlign w:val="center"/>
            <w:tcMar>
              <w:top w:w="100" w:type="dxa"/>
              <w:bottom w:w="100" w:type="dxa"/>
              <w:left w:w="120" w:type="dxa"/>
              <w:right w:w="120" w:type="dxa"/>
            </w:tcMar>
            <w:shd w:fill="1B365D"/>
          </w:tcPr>
          <w:p>
            <w:pPr>
              <w:jc w:val="left"/>
            </w:pPr>
            <w:r>
              <w:rPr>
                <w:b/>
                <w:color w:val="FFFFFF"/>
                <w:sz w:val="18"/>
              </w:rPr>
              <w:t>Tab Tindak Lanjut (Form Permintaan Rawat Inap / SPRI)</w:t>
            </w:r>
          </w:p>
        </w:tc>
        <w:tc>
          <w:tcPr>
            <w:tcW w:type="dxa" w:w="3744"/>
            <w:vAlign w:val="center"/>
            <w:tcMar>
              <w:top w:w="100" w:type="dxa"/>
              <w:bottom w:w="100" w:type="dxa"/>
              <w:left w:w="120" w:type="dxa"/>
              <w:right w:w="120" w:type="dxa"/>
            </w:tcMar>
            <w:shd w:fill="1B365D"/>
          </w:tcPr>
          <w:p>
            <w:pPr>
              <w:jc w:val="left"/>
            </w:pPr>
            <w:r>
              <w:rPr>
                <w:b/>
                <w:color w:val="FFFFFF"/>
                <w:sz w:val="18"/>
              </w:rPr>
              <w:t>Tab Transfer (Serah Terima Klinis SBAR)</w:t>
            </w:r>
          </w:p>
        </w:tc>
      </w:tr>
      <w:tr>
        <w:tc>
          <w:tcPr>
            <w:tcW w:type="dxa" w:w="2304"/>
            <w:vAlign w:val="center"/>
            <w:tcMar>
              <w:top w:w="100" w:type="dxa"/>
              <w:bottom w:w="100" w:type="dxa"/>
              <w:left w:w="120" w:type="dxa"/>
              <w:right w:w="120" w:type="dxa"/>
            </w:tcMar>
            <w:shd w:fill="F7FAFC"/>
          </w:tcPr>
          <w:p>
            <w:r>
              <w:rPr>
                <w:color w:val="2D3748"/>
                <w:sz w:val="17"/>
              </w:rPr>
              <w:t>Tujuan Utama Dokumen</w:t>
            </w:r>
          </w:p>
        </w:tc>
        <w:tc>
          <w:tcPr>
            <w:tcW w:type="dxa" w:w="3744"/>
            <w:vAlign w:val="center"/>
            <w:tcMar>
              <w:top w:w="100" w:type="dxa"/>
              <w:bottom w:w="100" w:type="dxa"/>
              <w:left w:w="120" w:type="dxa"/>
              <w:right w:w="120" w:type="dxa"/>
            </w:tcMar>
            <w:shd w:fill="F7FAFC"/>
          </w:tcPr>
          <w:p>
            <w:r>
              <w:rPr>
                <w:color w:val="2D3748"/>
                <w:sz w:val="17"/>
              </w:rPr>
              <w:t>Pemesanan kamar &amp; tempat tidur (bed management), verifikasi hak kelas penjamin, dan legalitas rujukan internal rawat inap.</w:t>
            </w:r>
          </w:p>
        </w:tc>
        <w:tc>
          <w:tcPr>
            <w:tcW w:type="dxa" w:w="3744"/>
            <w:vAlign w:val="center"/>
            <w:tcMar>
              <w:top w:w="100" w:type="dxa"/>
              <w:bottom w:w="100" w:type="dxa"/>
              <w:left w:w="120" w:type="dxa"/>
              <w:right w:w="120" w:type="dxa"/>
            </w:tcMar>
            <w:shd w:fill="F7FAFC"/>
          </w:tcPr>
          <w:p>
            <w:r>
              <w:rPr>
                <w:color w:val="2D3748"/>
                <w:sz w:val="17"/>
              </w:rPr>
              <w:t>Keselamatan pasien (patient safety) saat perpindahan fisik antar-ruangan dan kesinambungan asuhan keperawatan.</w:t>
            </w:r>
          </w:p>
        </w:tc>
      </w:tr>
      <w:tr>
        <w:tc>
          <w:tcPr>
            <w:tcW w:type="dxa" w:w="2304"/>
            <w:vAlign w:val="center"/>
            <w:tcMar>
              <w:top w:w="100" w:type="dxa"/>
              <w:bottom w:w="100" w:type="dxa"/>
              <w:left w:w="120" w:type="dxa"/>
              <w:right w:w="120" w:type="dxa"/>
            </w:tcMar>
            <w:shd w:fill="FFFFFF"/>
          </w:tcPr>
          <w:p>
            <w:r>
              <w:rPr>
                <w:color w:val="2D3748"/>
                <w:sz w:val="17"/>
              </w:rPr>
              <w:t>Pihak Penerima (Target)</w:t>
            </w:r>
          </w:p>
        </w:tc>
        <w:tc>
          <w:tcPr>
            <w:tcW w:type="dxa" w:w="3744"/>
            <w:vAlign w:val="center"/>
            <w:tcMar>
              <w:top w:w="100" w:type="dxa"/>
              <w:bottom w:w="100" w:type="dxa"/>
              <w:left w:w="120" w:type="dxa"/>
              <w:right w:w="120" w:type="dxa"/>
            </w:tcMar>
            <w:shd w:fill="FFFFFF"/>
          </w:tcPr>
          <w:p>
            <w:r>
              <w:rPr>
                <w:color w:val="2D3748"/>
                <w:sz w:val="17"/>
              </w:rPr>
              <w:t>Petugas Admisi / Kasir Rawat Inap (Kantor Pendaftaran).</w:t>
            </w:r>
          </w:p>
        </w:tc>
        <w:tc>
          <w:tcPr>
            <w:tcW w:type="dxa" w:w="3744"/>
            <w:vAlign w:val="center"/>
            <w:tcMar>
              <w:top w:w="100" w:type="dxa"/>
              <w:bottom w:w="100" w:type="dxa"/>
              <w:left w:w="120" w:type="dxa"/>
              <w:right w:w="120" w:type="dxa"/>
            </w:tcMar>
            <w:shd w:fill="FFFFFF"/>
          </w:tcPr>
          <w:p>
            <w:r>
              <w:rPr>
                <w:color w:val="2D3748"/>
                <w:sz w:val="17"/>
              </w:rPr>
              <w:t>Perawat Ruangan Rawat Inap (Bangsal Melati, Mawar, ICU, dll).</w:t>
            </w:r>
          </w:p>
        </w:tc>
      </w:tr>
      <w:tr>
        <w:tc>
          <w:tcPr>
            <w:tcW w:type="dxa" w:w="2304"/>
            <w:vAlign w:val="center"/>
            <w:tcMar>
              <w:top w:w="100" w:type="dxa"/>
              <w:bottom w:w="100" w:type="dxa"/>
              <w:left w:w="120" w:type="dxa"/>
              <w:right w:w="120" w:type="dxa"/>
            </w:tcMar>
            <w:shd w:fill="F7FAFC"/>
          </w:tcPr>
          <w:p>
            <w:r>
              <w:rPr>
                <w:color w:val="2D3748"/>
                <w:sz w:val="17"/>
              </w:rPr>
              <w:t>Kapan Dibuat &amp; Diisi?</w:t>
            </w:r>
          </w:p>
        </w:tc>
        <w:tc>
          <w:tcPr>
            <w:tcW w:type="dxa" w:w="3744"/>
            <w:vAlign w:val="center"/>
            <w:tcMar>
              <w:top w:w="100" w:type="dxa"/>
              <w:bottom w:w="100" w:type="dxa"/>
              <w:left w:w="120" w:type="dxa"/>
              <w:right w:w="120" w:type="dxa"/>
            </w:tcMar>
            <w:shd w:fill="F7FAFC"/>
          </w:tcPr>
          <w:p>
            <w:r>
              <w:rPr>
                <w:color w:val="2D3748"/>
                <w:sz w:val="17"/>
              </w:rPr>
              <w:t>Segera setelah dokter selesai memeriksa dan menegakkan diagnosis kerja.</w:t>
            </w:r>
          </w:p>
        </w:tc>
        <w:tc>
          <w:tcPr>
            <w:tcW w:type="dxa" w:w="3744"/>
            <w:vAlign w:val="center"/>
            <w:tcMar>
              <w:top w:w="100" w:type="dxa"/>
              <w:bottom w:w="100" w:type="dxa"/>
              <w:left w:w="120" w:type="dxa"/>
              <w:right w:w="120" w:type="dxa"/>
            </w:tcMar>
            <w:shd w:fill="F7FAFC"/>
          </w:tcPr>
          <w:p>
            <w:r>
              <w:rPr>
                <w:color w:val="2D3748"/>
                <w:sz w:val="17"/>
              </w:rPr>
              <w:t>Sesaat sebelum pasien didorong keluar dari pintu IGD menuju bangsal.</w:t>
            </w:r>
          </w:p>
        </w:tc>
      </w:tr>
      <w:tr>
        <w:tc>
          <w:tcPr>
            <w:tcW w:type="dxa" w:w="2304"/>
            <w:vAlign w:val="center"/>
            <w:tcMar>
              <w:top w:w="100" w:type="dxa"/>
              <w:bottom w:w="100" w:type="dxa"/>
              <w:left w:w="120" w:type="dxa"/>
              <w:right w:w="120" w:type="dxa"/>
            </w:tcMar>
            <w:shd w:fill="FFFFFF"/>
          </w:tcPr>
          <w:p>
            <w:r>
              <w:rPr>
                <w:color w:val="2D3748"/>
                <w:sz w:val="17"/>
              </w:rPr>
              <w:t>Kondisi Fisik Pasien</w:t>
            </w:r>
          </w:p>
        </w:tc>
        <w:tc>
          <w:tcPr>
            <w:tcW w:type="dxa" w:w="3744"/>
            <w:vAlign w:val="center"/>
            <w:tcMar>
              <w:top w:w="100" w:type="dxa"/>
              <w:bottom w:w="100" w:type="dxa"/>
              <w:left w:w="120" w:type="dxa"/>
              <w:right w:w="120" w:type="dxa"/>
            </w:tcMar>
            <w:shd w:fill="FFFFFF"/>
          </w:tcPr>
          <w:p>
            <w:r>
              <w:rPr>
                <w:color w:val="2D3748"/>
                <w:sz w:val="17"/>
              </w:rPr>
              <w:t>Pasien masih terbaring di ruang tindakan/triage IGD dalam masa observasi atau stabilisasi.</w:t>
            </w:r>
          </w:p>
        </w:tc>
        <w:tc>
          <w:tcPr>
            <w:tcW w:type="dxa" w:w="3744"/>
            <w:vAlign w:val="center"/>
            <w:tcMar>
              <w:top w:w="100" w:type="dxa"/>
              <w:bottom w:w="100" w:type="dxa"/>
              <w:left w:w="120" w:type="dxa"/>
              <w:right w:w="120" w:type="dxa"/>
            </w:tcMar>
            <w:shd w:fill="FFFFFF"/>
          </w:tcPr>
          <w:p>
            <w:r>
              <w:rPr>
                <w:color w:val="2D3748"/>
                <w:sz w:val="17"/>
              </w:rPr>
              <w:t>Pasien sudah siap di atas brankar/kursi roda untuk diberangkatkan.</w:t>
            </w:r>
          </w:p>
        </w:tc>
      </w:tr>
      <w:tr>
        <w:tc>
          <w:tcPr>
            <w:tcW w:type="dxa" w:w="2304"/>
            <w:vAlign w:val="center"/>
            <w:tcMar>
              <w:top w:w="100" w:type="dxa"/>
              <w:bottom w:w="100" w:type="dxa"/>
              <w:left w:w="120" w:type="dxa"/>
              <w:right w:w="120" w:type="dxa"/>
            </w:tcMar>
            <w:shd w:fill="F7FAFC"/>
          </w:tcPr>
          <w:p>
            <w:r>
              <w:rPr>
                <w:color w:val="2D3748"/>
                <w:sz w:val="17"/>
              </w:rPr>
              <w:t>Muatan Informasi Dokumen</w:t>
            </w:r>
          </w:p>
        </w:tc>
        <w:tc>
          <w:tcPr>
            <w:tcW w:type="dxa" w:w="3744"/>
            <w:vAlign w:val="center"/>
            <w:tcMar>
              <w:top w:w="100" w:type="dxa"/>
              <w:bottom w:w="100" w:type="dxa"/>
              <w:left w:w="120" w:type="dxa"/>
              <w:right w:w="120" w:type="dxa"/>
            </w:tcMar>
            <w:shd w:fill="F7FAFC"/>
          </w:tcPr>
          <w:p>
            <w:r>
              <w:rPr>
                <w:color w:val="2D3748"/>
                <w:sz w:val="17"/>
              </w:rPr>
              <w:t>Alasan rawat inap, hak kelas, usulan DPJP spesialis, estimasi lama rawat, kebutuhan ruang intensif/isolasi.</w:t>
            </w:r>
          </w:p>
        </w:tc>
        <w:tc>
          <w:tcPr>
            <w:tcW w:type="dxa" w:w="3744"/>
            <w:vAlign w:val="center"/>
            <w:tcMar>
              <w:top w:w="100" w:type="dxa"/>
              <w:bottom w:w="100" w:type="dxa"/>
              <w:left w:w="120" w:type="dxa"/>
              <w:right w:w="120" w:type="dxa"/>
            </w:tcMar>
            <w:shd w:fill="F7FAFC"/>
          </w:tcPr>
          <w:p>
            <w:r>
              <w:rPr>
                <w:color w:val="2D3748"/>
                <w:sz w:val="17"/>
              </w:rPr>
              <w:t>Kondisi tanda vital terkini sebelum jalan, jalur infus yang menempel, kateter, sisa obat yang dibawa, dan jam keberangkatan/ketibaan.</w:t>
            </w:r>
          </w:p>
        </w:tc>
      </w:tr>
    </w:tbl>
    <w:p>
      <w:pPr>
        <w:pStyle w:val="Heading2"/>
        <w:keepNext/>
        <w:spacing w:before="240" w:after="80"/>
      </w:pPr>
      <w:r>
        <w:rPr>
          <w:b/>
          <w:color w:val="2B6CB0"/>
          <w:sz w:val="25"/>
        </w:rPr>
        <w:t>2.2 Simulasi Kronologis Nyata di Rumah Sakit</w:t>
      </w:r>
    </w:p>
    <w:p>
      <w:r>
        <w:t>Mari kita amati studi kasus pasien Tn. Budi (65 tahun) dengan diagnosis Pneumonia Berat:</w:t>
      </w:r>
    </w:p>
    <w:p>
      <w:pPr/>
      <w:r>
        <w:t>• Pukul 09.00 WIB (Di Tab Tindak Lanjut): Dokter IGD memeriksa Tn. Budi, menetapkan diagnosis ICD-10, dan memilih tindak lanjut Rawat Inap. Perawat membuka Tab Tindak Lanjut, mengklik 'Buat Form Permintaan Rawat Inap' (SPRI), memilih Kelas 1, mencentang Kebutuhan Khusus: Ruang Isolasi &amp; Bantuan Oksigen, serta mengusulkan DPJP dr. Hendra, Sp.P. Dokter DPJP IGD menandatangani form tersebut. Detik itu juga, nama Tn. Budi muncul di layar Petugas Admisi Rawat Inap untuk dicarikan kamar.</w:t>
      </w:r>
    </w:p>
    <w:p>
      <w:pPr/>
      <w:r>
        <w:t>• Pukul 09.15 – 11.30 WIB (Masa Tunggu Kamar di IGD): Kamar isolasi di bangsal sedang dibersihkan dan disterilisasi. Selama lebih dari 2 jam, Tn. Budi tetap berada di ruang IGD, terus diobservasi tanda vitalnya dan diberikan terapi nebulizer. Pasien sama sekali belum ditransfer secara fisik.</w:t>
      </w:r>
    </w:p>
    <w:p>
      <w:pPr/>
      <w:r>
        <w:t>• Pukul 11.30 WIB (Di Tab Transfer): Petugas Admisi mengabari IGD bahwa Kamar 204 Bed 1 sudah siap. Barulah Perawat IGD membuka Tab 'Transfer', mengisi kondisi terakhir SBAR (TD 130/80, SpO2 96%, infus RL terpasang di tangan kiri), mengklik 'Ajukan Serah Terima', lalu mengklik 'Catat Berangkat' saat brankar mulai didorong ke bangsal.</w:t>
      </w:r>
    </w:p>
    <w:p>
      <w:pPr>
        <w:pStyle w:val="Heading2"/>
        <w:keepNext/>
        <w:spacing w:before="240" w:after="80"/>
      </w:pPr>
      <w:r>
        <w:rPr>
          <w:b/>
          <w:color w:val="2B6CB0"/>
          <w:sz w:val="25"/>
        </w:rPr>
        <w:t>2.3 Risiko Bahaya Jika Form SPRI Dipaksakan Masuk ke Tab 'Transfer'</w:t>
      </w:r>
    </w:p>
    <w:p>
      <w:pPr>
        <w:pStyle w:val="ListBullet"/>
      </w:pPr>
      <w:r>
        <w:t>1. Terlambatnya Pemesanan Kamar (Bottleneck Kamar): Petugas admisi tidak akan mengetahui ada pasien membutuhkan kamar sebelum perawat IGD membuka tab transfer, padahal kamar butuh waktu disiapkan.</w:t>
      </w:r>
    </w:p>
    <w:p>
      <w:pPr>
        <w:pStyle w:val="ListBullet"/>
      </w:pPr>
      <w:r>
        <w:t>2. Kebingungan Status Sensus Pasien: Sistem akan menganggap pasien sedang dalam proses perpindahan fisik ke bangsal, padahal pasien secara fisik masih berjam-jam berada di tempat tidur IGD.</w:t>
      </w:r>
    </w:p>
    <w:p>
      <w:pPr>
        <w:pStyle w:val="ListBullet"/>
      </w:pPr>
      <w:r>
        <w:t>3. Pelanggaran Standar Akreditasi Rumah Sakit (KARS/JCI): Standar keselamatan pasien mewajibkan pemisahan antara dokumen Surat Perintah Rawat Inap (SPRI / Disposisi Medis) dengan Dokumen Transfer Antar-Ruangan (Handover Keperawatan SBAR).</w:t>
      </w:r>
    </w:p>
    <w:p>
      <w:pPr>
        <w:spacing w:after="160"/>
      </w:pPr>
    </w:p>
    <w:p>
      <w:pPr>
        <w:pStyle w:val="Heading1"/>
        <w:keepNext/>
        <w:spacing w:before="320" w:after="100"/>
      </w:pPr>
      <w:r>
        <w:rPr>
          <w:b/>
          <w:color w:val="1B365D"/>
          <w:sz w:val="30"/>
        </w:rPr>
        <w:t>3. BAGIAN I: ALUR DARI MENU TINDAK LANJUT IGD (DOKTER &amp; PERAWAT)</w:t>
      </w:r>
    </w:p>
    <w:p>
      <w:r>
        <w:t>Alur ini berlangsung di dalam modul Instalasi Gawat Darurat pada halaman Pengkajian Pasien atau Ruang Kerja Dokter IGD. Fokus bagian ini adalah bagaimana keputusan rawat inap dikonfirmasi dan dokumen pengantar resmi (Form Permintaan Rawat Inap / SPRI) disiapkan hingga siap kirim.</w:t>
      </w:r>
    </w:p>
    <w:p>
      <w:pPr>
        <w:pStyle w:val="Heading2"/>
        <w:keepNext/>
        <w:spacing w:before="240" w:after="80"/>
      </w:pPr>
      <w:r>
        <w:rPr>
          <w:b/>
          <w:color w:val="2B6CB0"/>
          <w:sz w:val="25"/>
        </w:rPr>
        <w:t>Fitur 1.1: Penetapan Disposisi Rawat Inap oleh Dokter IGD</w:t>
      </w:r>
    </w:p>
    <w:p>
      <w:r>
        <w:t>Langkah-langkah di layar:</w:t>
      </w:r>
    </w:p>
    <w:p>
      <w:pPr>
        <w:pStyle w:val="ListNumber"/>
      </w:pPr>
      <w:r>
        <w:t>1. Dokter membuka rekam medis pasien di Ruang Kerja Dokter IGD atau Pengkajian IGD.</w:t>
      </w:r>
    </w:p>
    <w:p>
      <w:pPr>
        <w:pStyle w:val="ListNumber"/>
      </w:pPr>
      <w:r>
        <w:t>2. Pastikan pasien sudah memiliki Diagnosis Kerja / ICD-10 pada tab Pengkajian Klinis. (Sistem mengunci penetapan rawat inap jika diagnosis belum diinput).</w:t>
      </w:r>
    </w:p>
    <w:p>
      <w:pPr>
        <w:pStyle w:val="ListNumber"/>
      </w:pPr>
      <w:r>
        <w:t>3. Klik tab 'Tindak Lanjut' (Disposisi).</w:t>
      </w:r>
    </w:p>
    <w:p>
      <w:pPr>
        <w:pStyle w:val="ListNumber"/>
      </w:pPr>
      <w:r>
        <w:t>4. Pada pilihan Jenis Tindak Lanjut, pilih opsi: 'Rawat Inap' (Admit).</w:t>
      </w:r>
    </w:p>
    <w:p>
      <w:pPr>
        <w:pStyle w:val="ListNumber"/>
      </w:pPr>
      <w:r>
        <w:t>5. Pada field Unit Layanan Tujuan, pilih bangsal rawat inap yang dituju (misal: Bangsal Penyakit Dalam / Melati, Bangsal Bedah, ICU, dll).</w:t>
      </w:r>
    </w:p>
    <w:p>
      <w:pPr>
        <w:pStyle w:val="ListNumber"/>
      </w:pPr>
      <w:r>
        <w:t>6. Isi field Alasan Rawat Inap (misal: 'Observasi pasca penanganan asma eksaserbasi akut, memerlukan terapi inhalasi lanjutan').</w:t>
      </w:r>
    </w:p>
    <w:p>
      <w:pPr>
        <w:pStyle w:val="ListNumber"/>
      </w:pPr>
      <w:r>
        <w:t>7. Klik tombol 'Konfirmasi Tindak Lanjut'.</w:t>
      </w:r>
    </w:p>
    <w:p>
      <w:r>
        <w:rPr>
          <w:b/>
        </w:rPr>
        <w:t xml:space="preserve">Hasil di Layar: </w:t>
      </w:r>
      <w:r>
        <w:t>Status disposisi berubah menjadi Terkonfirmasi (Confirmed). Pada panel sisi kanan/bawah, blok 'Form Permintaan Rawat Inap' otomatis muncul dengan tombol aktif 'Buat Form'.</w:t>
      </w:r>
    </w:p>
    <w:p>
      <w:pPr>
        <w:pStyle w:val="Heading2"/>
        <w:keepNext/>
        <w:spacing w:before="240" w:after="80"/>
      </w:pPr>
      <w:r>
        <w:rPr>
          <w:b/>
          <w:color w:val="2B6CB0"/>
          <w:sz w:val="25"/>
        </w:rPr>
        <w:t>Fitur 1.2: Pembuatan &amp; Pengisian Form Permintaan Rawat Inap (SPRI)</w:t>
      </w:r>
    </w:p>
    <w:p>
      <w:r>
        <w:t>Form Permintaan Rawat Inap merupakan dokumen resmi yang menjadi jembatan informasi antara IGD dan bagian Admisi Rawat Inap. Form ini dapat diisi dan dilengkapi oleh Perawat IGD atau Dokter IGD.</w:t>
      </w:r>
    </w:p>
    <w:p>
      <w:r>
        <w:t>Langkah-langkah pengisian form:</w:t>
      </w:r>
    </w:p>
    <w:p>
      <w:pPr>
        <w:pStyle w:val="ListNumber"/>
      </w:pPr>
      <w:r>
        <w:t>1. Pada panel Form Permintaan Rawat Inap, klik tombol 'Buat Form'. Sistem akan membuka formulir draf baru.</w:t>
      </w:r>
    </w:p>
    <w:p>
      <w:pPr>
        <w:pStyle w:val="ListNumber"/>
      </w:pPr>
      <w:r>
        <w:t>2. Periksa Seksi Identitas &amp; Diagnosis (Otomatis terisi dari sistem / Read-only): Nama pasien, No RM, Umur, Jenis Kelamin, Riwayat Alergi, Jenis Penjamin (BPJS/Tunai/Asuransi), Asal Permintaan (Terisi selalu 'Instalasi Gawat Darurat'), dan Diagnosis ICD-10.</w:t>
      </w:r>
    </w:p>
    <w:p>
      <w:pPr>
        <w:pStyle w:val="ListNumber"/>
      </w:pPr>
      <w:r>
        <w:t>3. Lengkapi Seksi Informasi Klinis:</w:t>
      </w:r>
    </w:p>
    <w:p>
      <w:pPr/>
      <w:r>
        <w:t xml:space="preserve">   • Indikasi Klinis (Wajib diisi): Deskripsikan indikasi medis pasien membutuhkan perawatan inap (contoh: 'Sesak napas belum teratasi penuh, leukositosis 18.000').</w:t>
      </w:r>
    </w:p>
    <w:p>
      <w:pPr/>
      <w:r>
        <w:t xml:space="preserve">   • Checkbox CITO: Centang kotak ini jika pasien membutuhkan penanganan dan alokasi kamar segera tanpa antrean tunda.</w:t>
      </w:r>
    </w:p>
    <w:p>
      <w:pPr>
        <w:pStyle w:val="ListNumber"/>
      </w:pPr>
      <w:r>
        <w:t>4. Lengkapi Seksi Rencana Penempatan:</w:t>
      </w:r>
    </w:p>
    <w:p>
      <w:pPr/>
      <w:r>
        <w:t xml:space="preserve">   • Unit Layanan: Pilih unit tujuan perawatan (default terisi dari disposisi dokter, dapat disesuaikan).</w:t>
      </w:r>
    </w:p>
    <w:p>
      <w:pPr/>
      <w:r>
        <w:t xml:space="preserve">   • Kelas Perawatan: Pilih kelas kamar yang diinginkan / hak pasien (Kelas 1, Kelas 2, Kelas 3, VIP, VVIP).</w:t>
      </w:r>
    </w:p>
    <w:p>
      <w:pPr/>
      <w:r>
        <w:t xml:space="preserve">   • Usulan DPJP Rawat Inap: Ketik dan pilih dokter spesialis yang akan merawat pasien di rawat inap.</w:t>
      </w:r>
    </w:p>
    <w:p>
      <w:pPr/>
      <w:r>
        <w:t xml:space="preserve">   • Tingkat Ketergantungan: Pilih dari dropdown (Mandiri / Ketergantungan Sebagian / Ketergantungan Total).</w:t>
      </w:r>
    </w:p>
    <w:p>
      <w:pPr/>
      <w:r>
        <w:t xml:space="preserve">   • Estimasi Lama Rawat: Isi perkiraan hari rawat inap (default terisi 3 hari, dapat disesuaikan).</w:t>
      </w:r>
    </w:p>
    <w:p>
      <w:pPr/>
      <w:r>
        <w:t xml:space="preserve">   • Kebutuhan Khusus (Centang yang sesuai): Perawatan Intensif (ICU), Ruang Isolasi, Bantuan Oksigen, Pengawasan Khusus.</w:t>
      </w:r>
    </w:p>
    <w:p>
      <w:pPr>
        <w:pStyle w:val="ListNumber"/>
      </w:pPr>
      <w:r>
        <w:t>5. Lengkapi Seksi Rencana Perawatan: Tuliskan instruksi perawatan awal untuk perawat bangsal (misal: 'Tirah baring semi-fowler, pasang monitor vital tanda per 2 jam').</w:t>
      </w:r>
    </w:p>
    <w:p>
      <w:pPr>
        <w:pStyle w:val="ListNumber"/>
      </w:pPr>
      <w:r>
        <w:t>6. Klik tombol 'Simpan Draf' jika ingin menyimpan sementara.</w:t>
      </w:r>
    </w:p>
    <w:p>
      <w:pPr>
        <w:pStyle w:val="Heading2"/>
        <w:keepNext/>
        <w:spacing w:before="240" w:after="80"/>
      </w:pPr>
      <w:r>
        <w:rPr>
          <w:b/>
          <w:color w:val="2B6CB0"/>
          <w:sz w:val="25"/>
        </w:rPr>
        <w:t>Fitur 1.3: Permintaan Tanda Tangan &amp; Pengesahan DPJP IGD</w:t>
      </w:r>
    </w:p>
    <w:p>
      <w:r>
        <w:t>Sebelum form dapat dikirim ke admisi, form wajib disahkan dengan tanda tangan digital oleh DPJP IGD yang aktif bertugas.</w:t>
      </w:r>
    </w:p>
    <w:p>
      <w:r>
        <w:t>Langkah pengesahan:</w:t>
      </w:r>
    </w:p>
    <w:p>
      <w:pPr>
        <w:pStyle w:val="ListNumber"/>
      </w:pPr>
      <w:r>
        <w:t>1. Perawat IGD menekan tombol 'Minta TTD [Nama Dokter DPJP]'.</w:t>
      </w:r>
    </w:p>
    <w:p>
      <w:pPr/>
      <w:r>
        <w:t xml:space="preserve">   • Sistem memvalidasi kelengkapan form. Jika ada field wajib yang belum diisi, sistem menampilkan pesan peringatan merah.</w:t>
      </w:r>
    </w:p>
    <w:p>
      <w:pPr/>
      <w:r>
        <w:t xml:space="preserve">   • Jika validasi lolos, status form berubah menjadi Menunggu TTD (Awaiting Signature) dengan lencana status berwarna kuning.</w:t>
      </w:r>
    </w:p>
    <w:p>
      <w:pPr>
        <w:pStyle w:val="ListNumber"/>
      </w:pPr>
      <w:r>
        <w:t>2. Dokter DPJP IGD membuka form dari notifikasi atau layar kerjanya:</w:t>
      </w:r>
    </w:p>
    <w:p>
      <w:pPr/>
      <w:r>
        <w:t xml:space="preserve">   • Opsi A (Setuju): Dokter memeriksa data, lalu mengklik tombol 'Tandatangani'. Status form seketika berubah menjadi Terkirim (Sent / Signed) dengan lencana hijau. Seluruh isian form dibekukan (read-only) demi integritas data medis.</w:t>
      </w:r>
    </w:p>
    <w:p>
      <w:pPr/>
      <w:r>
        <w:t xml:space="preserve">   • Opsi B (Perlu Revisi): Dokter mengklik 'Kembalikan dengan Catatan', memasukkan alasan revisi (misal: 'Pindahkan ke ruang isolasi'). Form kembali ke status Draf dengan alert kuning bagi perawat untuk diperbaiki.</w:t>
      </w:r>
    </w:p>
    <w:p>
      <w:pPr>
        <w:pStyle w:val="ListNumber"/>
      </w:pPr>
      <w:r>
        <w:t>3. Tombol Cetak Dokumen: Saat form berstatus Terkirim, tombol 'Cetak Form Permintaan Rawat Inap' aktif. Dapat dicetak fisik bila keluarga memerlukan lampiran berkas rujukan fisik.</w:t>
      </w:r>
    </w:p>
    <w:p>
      <w:pPr>
        <w:spacing w:after="160"/>
      </w:pPr>
    </w:p>
    <w:p>
      <w:pPr>
        <w:pStyle w:val="Heading1"/>
        <w:keepNext/>
        <w:spacing w:before="320" w:after="100"/>
      </w:pPr>
      <w:r>
        <w:rPr>
          <w:b/>
          <w:color w:val="1B365D"/>
          <w:sz w:val="30"/>
        </w:rPr>
        <w:t>4. BAGIAN II: ALUR DARI MENU ANTREAN TRANSFER PASIEN (PETUGAS ADMISI)</w:t>
      </w:r>
    </w:p>
    <w:p>
      <w:r>
        <w:t>Alur ini berlangsung di sisi modul Rawat Inap oleh Petugas Admisi / Pendaftaran Rawat Inap. Pasien yang telah memiliki Form Permintaan Rawat Inap bertanda tangan otomatis mengalir ke layar ini secara real-time.</w:t>
      </w:r>
    </w:p>
    <w:p>
      <w:pPr>
        <w:pStyle w:val="Heading2"/>
        <w:keepNext/>
        <w:spacing w:before="240" w:after="80"/>
      </w:pPr>
      <w:r>
        <w:rPr>
          <w:b/>
          <w:color w:val="2B6CB0"/>
          <w:sz w:val="25"/>
        </w:rPr>
        <w:t>Fitur 2.1: Pemantauan Daftar Antrean Transfer IGD &amp; Rawat Jalan</w:t>
      </w:r>
    </w:p>
    <w:p>
      <w:r>
        <w:t>Navigasi Layar: Rawat Inap -&gt; Antrean Pasien Transfer IGD/Poli (Rute: /health-services/inpatient-management/admission-transfers)</w:t>
      </w:r>
    </w:p>
    <w:p>
      <w:r>
        <w:t>Informasi yang disajikan pada tabel antrean:</w:t>
      </w:r>
    </w:p>
    <w:tbl>
      <w:tblPr>
        <w:tblW w:type="auto" w:w="0"/>
        <w:jc w:val="center"/>
        <w:tblLook w:firstColumn="1" w:firstRow="1" w:lastColumn="0" w:lastRow="0" w:noHBand="0" w:noVBand="1" w:val="04A0"/>
      </w:tblPr>
      <w:tblGrid>
        <w:gridCol w:w="4968"/>
        <w:gridCol w:w="4968"/>
      </w:tblGrid>
      <w:tr>
        <w:tc>
          <w:tcPr>
            <w:tcW w:type="dxa" w:w="3168"/>
            <w:vAlign w:val="center"/>
            <w:tcMar>
              <w:top w:w="100" w:type="dxa"/>
              <w:bottom w:w="100" w:type="dxa"/>
              <w:left w:w="120" w:type="dxa"/>
              <w:right w:w="120" w:type="dxa"/>
            </w:tcMar>
            <w:shd w:fill="1B365D"/>
          </w:tcPr>
          <w:p>
            <w:pPr>
              <w:jc w:val="left"/>
            </w:pPr>
            <w:r>
              <w:rPr>
                <w:b/>
                <w:color w:val="FFFFFF"/>
                <w:sz w:val="18"/>
              </w:rPr>
              <w:t>Kolom Pasien</w:t>
            </w:r>
          </w:p>
        </w:tc>
        <w:tc>
          <w:tcPr>
            <w:tcW w:type="dxa" w:w="6624"/>
            <w:vAlign w:val="center"/>
            <w:tcMar>
              <w:top w:w="100" w:type="dxa"/>
              <w:bottom w:w="100" w:type="dxa"/>
              <w:left w:w="120" w:type="dxa"/>
              <w:right w:w="120" w:type="dxa"/>
            </w:tcMar>
            <w:shd w:fill="1B365D"/>
          </w:tcPr>
          <w:p>
            <w:pPr>
              <w:jc w:val="left"/>
            </w:pPr>
            <w:r>
              <w:rPr>
                <w:b/>
                <w:color w:val="FFFFFF"/>
                <w:sz w:val="18"/>
              </w:rPr>
              <w:t>Menampilkan Nama Lengkap, Nomor Rekam Medis (No RM), dan Jenis Kelamin (L/P).</w:t>
            </w:r>
          </w:p>
        </w:tc>
      </w:tr>
      <w:tr>
        <w:tc>
          <w:tcPr>
            <w:tcW w:type="dxa" w:w="3168"/>
            <w:vAlign w:val="center"/>
            <w:tcMar>
              <w:top w:w="100" w:type="dxa"/>
              <w:bottom w:w="100" w:type="dxa"/>
              <w:left w:w="120" w:type="dxa"/>
              <w:right w:w="120" w:type="dxa"/>
            </w:tcMar>
            <w:shd w:fill="F7FAFC"/>
          </w:tcPr>
          <w:p>
            <w:r>
              <w:rPr>
                <w:b/>
                <w:color w:val="2D3748"/>
                <w:sz w:val="17"/>
              </w:rPr>
              <w:t>Kolom Asal Kunjungan</w:t>
            </w:r>
          </w:p>
        </w:tc>
        <w:tc>
          <w:tcPr>
            <w:tcW w:type="dxa" w:w="6624"/>
            <w:vAlign w:val="center"/>
            <w:tcMar>
              <w:top w:w="100" w:type="dxa"/>
              <w:bottom w:w="100" w:type="dxa"/>
              <w:left w:w="120" w:type="dxa"/>
              <w:right w:w="120" w:type="dxa"/>
            </w:tcMar>
            <w:shd w:fill="F7FAFC"/>
          </w:tcPr>
          <w:p>
            <w:r>
              <w:rPr>
                <w:color w:val="2D3748"/>
                <w:sz w:val="17"/>
              </w:rPr>
              <w:t>Lencana merah 'IGD' atau lencana biru 'POLI', disertai nomor registrasi kunjungan asal.</w:t>
            </w:r>
          </w:p>
        </w:tc>
      </w:tr>
      <w:tr>
        <w:tc>
          <w:tcPr>
            <w:tcW w:type="dxa" w:w="3168"/>
            <w:vAlign w:val="center"/>
            <w:tcMar>
              <w:top w:w="100" w:type="dxa"/>
              <w:bottom w:w="100" w:type="dxa"/>
              <w:left w:w="120" w:type="dxa"/>
              <w:right w:w="120" w:type="dxa"/>
            </w:tcMar>
            <w:shd w:fill="FFFFFF"/>
          </w:tcPr>
          <w:p>
            <w:r>
              <w:rPr>
                <w:b/>
                <w:color w:val="2D3748"/>
                <w:sz w:val="17"/>
              </w:rPr>
              <w:t>Kolom Waktu &amp; Tunggu</w:t>
            </w:r>
          </w:p>
        </w:tc>
        <w:tc>
          <w:tcPr>
            <w:tcW w:type="dxa" w:w="6624"/>
            <w:vAlign w:val="center"/>
            <w:tcMar>
              <w:top w:w="100" w:type="dxa"/>
              <w:bottom w:w="100" w:type="dxa"/>
              <w:left w:w="120" w:type="dxa"/>
              <w:right w:w="120" w:type="dxa"/>
            </w:tcMar>
            <w:shd w:fill="FFFFFF"/>
          </w:tcPr>
          <w:p>
            <w:r>
              <w:rPr>
                <w:color w:val="2D3748"/>
                <w:sz w:val="17"/>
              </w:rPr>
              <w:t>Menampilkan durasi tunggu sejak tanda tangan dokter disahkan (contoh: 'Menunggu 25 mnt'). Jika melebihi 60 menit, muncul tanda peringatan kuning 'Melebihi 60 menit'.</w:t>
            </w:r>
          </w:p>
        </w:tc>
      </w:tr>
      <w:tr>
        <w:tc>
          <w:tcPr>
            <w:tcW w:type="dxa" w:w="3168"/>
            <w:vAlign w:val="center"/>
            <w:tcMar>
              <w:top w:w="100" w:type="dxa"/>
              <w:bottom w:w="100" w:type="dxa"/>
              <w:left w:w="120" w:type="dxa"/>
              <w:right w:w="120" w:type="dxa"/>
            </w:tcMar>
            <w:shd w:fill="F7FAFC"/>
          </w:tcPr>
          <w:p>
            <w:r>
              <w:rPr>
                <w:b/>
                <w:color w:val="2D3748"/>
                <w:sz w:val="17"/>
              </w:rPr>
              <w:t>Prioritas CITO</w:t>
            </w:r>
          </w:p>
        </w:tc>
        <w:tc>
          <w:tcPr>
            <w:tcW w:type="dxa" w:w="6624"/>
            <w:vAlign w:val="center"/>
            <w:tcMar>
              <w:top w:w="100" w:type="dxa"/>
              <w:bottom w:w="100" w:type="dxa"/>
              <w:left w:w="120" w:type="dxa"/>
              <w:right w:w="120" w:type="dxa"/>
            </w:tcMar>
            <w:shd w:fill="F7FAFC"/>
          </w:tcPr>
          <w:p>
            <w:r>
              <w:rPr>
                <w:color w:val="2D3748"/>
                <w:sz w:val="17"/>
              </w:rPr>
              <w:t>Pasien yang dicentang CITO oleh dokter IGD akan memiliki lencana merah menyala bertuliskan 'CITO' dan diprioritaskan di urutan teratas antrean.</w:t>
            </w:r>
          </w:p>
        </w:tc>
      </w:tr>
      <w:tr>
        <w:tc>
          <w:tcPr>
            <w:tcW w:type="dxa" w:w="3168"/>
            <w:vAlign w:val="center"/>
            <w:tcMar>
              <w:top w:w="100" w:type="dxa"/>
              <w:bottom w:w="100" w:type="dxa"/>
              <w:left w:w="120" w:type="dxa"/>
              <w:right w:w="120" w:type="dxa"/>
            </w:tcMar>
            <w:shd w:fill="FFFFFF"/>
          </w:tcPr>
          <w:p>
            <w:r>
              <w:rPr>
                <w:b/>
                <w:color w:val="2D3748"/>
                <w:sz w:val="17"/>
              </w:rPr>
              <w:t>DPJP &amp; Alasan</w:t>
            </w:r>
          </w:p>
        </w:tc>
        <w:tc>
          <w:tcPr>
            <w:tcW w:type="dxa" w:w="6624"/>
            <w:vAlign w:val="center"/>
            <w:tcMar>
              <w:top w:w="100" w:type="dxa"/>
              <w:bottom w:w="100" w:type="dxa"/>
              <w:left w:w="120" w:type="dxa"/>
              <w:right w:w="120" w:type="dxa"/>
            </w:tcMar>
            <w:shd w:fill="FFFFFF"/>
          </w:tcPr>
          <w:p>
            <w:r>
              <w:rPr>
                <w:color w:val="2D3748"/>
                <w:sz w:val="17"/>
              </w:rPr>
              <w:t>Menampilkan nama dokter perujuk IGD dan alasan rawat inap singkat.</w:t>
            </w:r>
          </w:p>
        </w:tc>
      </w:tr>
      <w:tr>
        <w:tc>
          <w:tcPr>
            <w:tcW w:type="dxa" w:w="3168"/>
            <w:vAlign w:val="center"/>
            <w:tcMar>
              <w:top w:w="100" w:type="dxa"/>
              <w:bottom w:w="100" w:type="dxa"/>
              <w:left w:w="120" w:type="dxa"/>
              <w:right w:w="120" w:type="dxa"/>
            </w:tcMar>
            <w:shd w:fill="F7FAFC"/>
          </w:tcPr>
          <w:p>
            <w:r>
              <w:rPr>
                <w:b/>
                <w:color w:val="2D3748"/>
                <w:sz w:val="17"/>
              </w:rPr>
              <w:t>Unit Tujuan</w:t>
            </w:r>
          </w:p>
        </w:tc>
        <w:tc>
          <w:tcPr>
            <w:tcW w:type="dxa" w:w="6624"/>
            <w:vAlign w:val="center"/>
            <w:tcMar>
              <w:top w:w="100" w:type="dxa"/>
              <w:bottom w:w="100" w:type="dxa"/>
              <w:left w:w="120" w:type="dxa"/>
              <w:right w:w="120" w:type="dxa"/>
            </w:tcMar>
            <w:shd w:fill="F7FAFC"/>
          </w:tcPr>
          <w:p>
            <w:r>
              <w:rPr>
                <w:color w:val="2D3748"/>
                <w:sz w:val="17"/>
              </w:rPr>
              <w:t>Bangsal atau instalasi rawat inap yang diusulkan oleh IGD.</w:t>
            </w:r>
          </w:p>
        </w:tc>
      </w:tr>
      <w:tr>
        <w:tc>
          <w:tcPr>
            <w:tcW w:type="dxa" w:w="3168"/>
            <w:vAlign w:val="center"/>
            <w:tcMar>
              <w:top w:w="100" w:type="dxa"/>
              <w:bottom w:w="100" w:type="dxa"/>
              <w:left w:w="120" w:type="dxa"/>
              <w:right w:w="120" w:type="dxa"/>
            </w:tcMar>
            <w:shd w:fill="FFFFFF"/>
          </w:tcPr>
          <w:p>
            <w:r>
              <w:rPr>
                <w:b/>
                <w:color w:val="2D3748"/>
                <w:sz w:val="17"/>
              </w:rPr>
              <w:t>Aksi</w:t>
            </w:r>
          </w:p>
        </w:tc>
        <w:tc>
          <w:tcPr>
            <w:tcW w:type="dxa" w:w="6624"/>
            <w:vAlign w:val="center"/>
            <w:tcMar>
              <w:top w:w="100" w:type="dxa"/>
              <w:bottom w:w="100" w:type="dxa"/>
              <w:left w:w="120" w:type="dxa"/>
              <w:right w:w="120" w:type="dxa"/>
            </w:tcMar>
            <w:shd w:fill="FFFFFF"/>
          </w:tcPr>
          <w:p>
            <w:r>
              <w:rPr>
                <w:color w:val="2D3748"/>
                <w:sz w:val="17"/>
              </w:rPr>
              <w:t>Tombol utama 'Proses Admisi' untuk membuka pendaftaran rawat inap.</w:t>
            </w:r>
          </w:p>
        </w:tc>
      </w:tr>
    </w:tbl>
    <w:p>
      <w:pPr>
        <w:pStyle w:val="Heading2"/>
        <w:keepNext/>
        <w:spacing w:before="240" w:after="80"/>
      </w:pPr>
      <w:r>
        <w:rPr>
          <w:b/>
          <w:color w:val="2B6CB0"/>
          <w:sz w:val="25"/>
        </w:rPr>
        <w:t>Fitur 2.2: Langkah 'Proses Admisi' oleh Petugas Admisi Rawat Inap</w:t>
      </w:r>
    </w:p>
    <w:p>
      <w:r>
        <w:t>Langkah-langkah eksekusi pendaftaran rawat inap:</w:t>
      </w:r>
    </w:p>
    <w:p>
      <w:pPr>
        <w:pStyle w:val="ListNumber"/>
      </w:pPr>
      <w:r>
        <w:t>1. Petugas Admisi mengklik tombol 'Proses Admisi' pada baris pasien di tabel antrean transfer.</w:t>
      </w:r>
    </w:p>
    <w:p>
      <w:pPr>
        <w:pStyle w:val="ListNumber"/>
      </w:pPr>
      <w:r>
        <w:t>2. Langkah 1 — Verifikasi Data Pasien (Review Step):</w:t>
      </w:r>
    </w:p>
    <w:p>
      <w:pPr/>
      <w:r>
        <w:t xml:space="preserve">   • Kolom Kiri: Kartu Verifikasi Pasien (BasePatientVerificationCard) menampilkan identitas lengkap pasien, NIK, alamat, dan pratinjau dokumen KTP/KK resmi yang tersimpan di sistem.</w:t>
      </w:r>
    </w:p>
    <w:p>
      <w:pPr/>
      <w:r>
        <w:t xml:space="preserve">   • Kolom Kanan: Rincian Klinis Transfer menampilkan instruksi dokter perujuk dan Tanda Tangan Tanda Vital (TTV) terkini yang terurai otomatis (Tekanan Darah, Nadi, Laju Nafas, Suhu, SpO2, dan GCS).</w:t>
      </w:r>
    </w:p>
    <w:p>
      <w:pPr/>
      <w:r>
        <w:t xml:space="preserve">   • Petugas memverifikasi kesesuaian data pasien, lalu mengklik 'Lanjutkan ke Pemilihan Kamar'.</w:t>
      </w:r>
    </w:p>
    <w:p>
      <w:pPr>
        <w:pStyle w:val="ListNumber"/>
      </w:pPr>
      <w:r>
        <w:t>3. Langkah 2 — Administrasi Kamar &amp; Tempat Tidur:</w:t>
      </w:r>
    </w:p>
    <w:p>
      <w:pPr/>
      <w:r>
        <w:t xml:space="preserve">   • Verifikasi Penjamin: Pastikan data penjamin (BPJS Kesehatan, Asuransi Swasta, atau Umum/Pribadi) telah diverifikasi.</w:t>
      </w:r>
    </w:p>
    <w:p>
      <w:pPr/>
      <w:r>
        <w:t xml:space="preserve">   • Pemilihan Ruang &amp; Bed: Sistem secara otomatis memilihkan unit dan kelas yang diusulkan IGD sebagai prefill. Petugas memilih kamar dan nomor tempat tidur (bed) yang sedang berstatus Kosong (Vacant).</w:t>
      </w:r>
    </w:p>
    <w:p>
      <w:pPr/>
      <w:r>
        <w:t xml:space="preserve">   • Penetapan DPJP Rawat Inap: Mengonfirmasi DPJP Rawat Inap yang akan menerima pasien.</w:t>
      </w:r>
    </w:p>
    <w:p>
      <w:pPr>
        <w:pStyle w:val="ListNumber"/>
      </w:pPr>
      <w:r>
        <w:t>4. Klik tombol 'Buka Admisi' / 'Simpan Admisi'.</w:t>
      </w:r>
    </w:p>
    <w:p>
      <w:r>
        <w:rPr>
          <w:b/>
        </w:rPr>
        <w:t xml:space="preserve">Dampak Sistemik Setelah Admisi Berhasil: </w:t>
      </w:r>
      <w:r>
        <w:t>1. Episode Rawat Inap baru resmi diterbitkan.</w:t>
        <w:br/>
        <w:t>2. Form Permintaan Rawat Inap di IGD otomatis berubah status menjadi Selesai (Completed).</w:t>
        <w:br/>
        <w:t>3. Tindak Lanjut IGD statusnya berubah menjadi Executed (Telah Dijalankan).</w:t>
        <w:br/>
        <w:t>4. Pasien keluar dari Antrean Transfer dan masuk ke sensus aktif pasien rawat inap.</w:t>
      </w:r>
    </w:p>
    <w:p>
      <w:pPr>
        <w:pStyle w:val="Heading2"/>
        <w:keepNext/>
        <w:spacing w:before="240" w:after="80"/>
      </w:pPr>
      <w:r>
        <w:rPr>
          <w:b/>
          <w:color w:val="2B6CB0"/>
          <w:sz w:val="25"/>
        </w:rPr>
        <w:t>Fitur 2.3: Fitur Penolakan Admisi (Bila Kamar Penuh / Alasan Tertentu)</w:t>
      </w:r>
    </w:p>
    <w:p>
      <w:r>
        <w:t>Jika karena alasan tertentu bangsal tujuan penuh atau pasien tidak memenuhi kriteria rawat inap pada unit tersebut, Petugas Admisi memiliki wewenang klinis-administratif untuk menolak transfer dari antrean.</w:t>
      </w:r>
    </w:p>
    <w:p>
      <w:r>
        <w:t>Langkah penolakan:</w:t>
      </w:r>
    </w:p>
    <w:p>
      <w:pPr>
        <w:pStyle w:val="ListNumber"/>
      </w:pPr>
      <w:r>
        <w:t>1. Petugas Admisi mengklik tombol opsi 'Tolak' pada baris antrean transfer pasien.</w:t>
      </w:r>
    </w:p>
    <w:p>
      <w:pPr>
        <w:pStyle w:val="ListNumber"/>
      </w:pPr>
      <w:r>
        <w:t>2. Modal dialog penolakan muncul, mewajibkan pengisian field 'Alasan Penolakan' (minimal 5 karakter, contoh: 'Bangsal Melati penuh, tempat tidur isolasi tidak tersedia').</w:t>
      </w:r>
    </w:p>
    <w:p>
      <w:pPr>
        <w:pStyle w:val="ListNumber"/>
      </w:pPr>
      <w:r>
        <w:t>3. Klik tombol 'Konfirmasi Tolak'.</w:t>
      </w:r>
    </w:p>
    <w:p>
      <w:pPr>
        <w:pStyle w:val="ListNumber"/>
      </w:pPr>
      <w:r>
        <w:t>4. Hasil di Sistem: Pasien dikeluarkan dari antrean transfer rawat inap. Di sisi IGD, form berubah menjadi Dibatalkan Admisi dengan catatan alasan penolakan, dan tombol 'Buat Form Baru' otomatis aktif kembali agar dokter/perawat IGD dapat mengalihkan pasien ke bangsal lain.</w:t>
      </w:r>
    </w:p>
    <w:p>
      <w:pPr>
        <w:spacing w:after="160"/>
      </w:pPr>
    </w:p>
    <w:p>
      <w:pPr>
        <w:pStyle w:val="Heading1"/>
        <w:keepNext/>
        <w:spacing w:before="320" w:after="100"/>
      </w:pPr>
      <w:r>
        <w:rPr>
          <w:b/>
          <w:color w:val="1B365D"/>
          <w:sz w:val="30"/>
        </w:rPr>
        <w:t>5. BAGIAN III: ALUR SERAH TERIMA KLINIS (HANDOVER / SBAR) &amp; FISIK PASIEN</w:t>
      </w:r>
    </w:p>
    <w:p>
      <w:r>
        <w:t>Alur ini mengatur keselamatan pasien saat proses pemindahan fisik dari ruang IGD ke bangsal rawat inap. Menggunakan metode standar akreditasi rumah sakit SBAR (Situation, Background, Assessment, Recommendation).</w:t>
      </w:r>
    </w:p>
    <w:p>
      <w:pPr>
        <w:pStyle w:val="Heading2"/>
        <w:keepNext/>
        <w:spacing w:before="240" w:after="80"/>
      </w:pPr>
      <w:r>
        <w:rPr>
          <w:b/>
          <w:color w:val="2B6CB0"/>
          <w:sz w:val="25"/>
        </w:rPr>
        <w:t>Fitur 3.1: Pengisian Serah Terima Klinis (Tab Transfer IGD)</w:t>
      </w:r>
    </w:p>
    <w:p>
      <w:r>
        <w:t>Navigasi: IGD -&gt; Pengkajian Pasien -&gt; Tab 'Transfer' (atau Drawer Transfer Handover)</w:t>
      </w:r>
    </w:p>
    <w:p>
      <w:r>
        <w:t>Langkah-langkah pengisian formulir serah terima SBAR:</w:t>
      </w:r>
    </w:p>
    <w:p>
      <w:pPr>
        <w:pStyle w:val="ListNumber"/>
      </w:pPr>
      <w:r>
        <w:t>1. Unit Layanan Tujuan: Pilih bangsal rawat inap tempat pasien akan diantar.</w:t>
      </w:r>
    </w:p>
    <w:p>
      <w:pPr>
        <w:pStyle w:val="ListNumber"/>
      </w:pPr>
      <w:r>
        <w:t>2. Alasan Kepergian: Tuliskan alasan transfer secara ringkas.</w:t>
      </w:r>
    </w:p>
    <w:p>
      <w:pPr>
        <w:pStyle w:val="ListNumber"/>
      </w:pPr>
      <w:r>
        <w:t>3. Pengisian 4 Kuadran SBAR (Wajib Lengkap):</w:t>
      </w:r>
    </w:p>
    <w:p>
      <w:pPr/>
      <w:r>
        <w:t xml:space="preserve">   • Situation (Situasi): Uraikan kondisi klinis saat ini, keluhan utama saat akan dipindahkan, dan diagnosa kerja.</w:t>
      </w:r>
    </w:p>
    <w:p>
      <w:pPr/>
      <w:r>
        <w:t xml:space="preserve">   • Background (Latar Belakang): Riwayat alergi, penyakit penyerta, dan intervensi terapi/tindakan medis yang sudah dilakukan di IGD.</w:t>
      </w:r>
    </w:p>
    <w:p>
      <w:pPr/>
      <w:r>
        <w:t xml:space="preserve">   • Assessment (Pengkajian): Hasil pemeriksaan fisik terkini, tanda-tanda vital saat transfer, status kesadaran, serta alat bantu yang terpasang (infus line, kateter, oksigen, drain).</w:t>
      </w:r>
    </w:p>
    <w:p>
      <w:pPr/>
      <w:r>
        <w:t xml:space="preserve">   • Recommendation (Rekomendasi): Rencana pemantauan ketat di ruangan, instruksi obat yang harus dilanjutkan, dan jadwal pemeriksaan penunjang lanjutan.</w:t>
      </w:r>
    </w:p>
    <w:p>
      <w:pPr>
        <w:pStyle w:val="ListNumber"/>
      </w:pPr>
      <w:r>
        <w:t>4. Klik tombol 'Ajukan Serah Terima' (Submit Handover). Dokumen serah terima kini berstatus Diajukan (Submitted / Pending).</w:t>
      </w:r>
    </w:p>
    <w:p>
      <w:pPr>
        <w:pStyle w:val="Heading2"/>
        <w:keepNext/>
        <w:spacing w:before="240" w:after="80"/>
      </w:pPr>
      <w:r>
        <w:rPr>
          <w:b/>
          <w:color w:val="2B6CB0"/>
          <w:sz w:val="25"/>
        </w:rPr>
        <w:t>Fitur 3.2: Sikap terhadap Pesanan Penunjang yang Belum Selesai (Order Items)</w:t>
      </w:r>
    </w:p>
    <w:p>
      <w:r>
        <w:t>Jika pasien memiliki pesanan penunjang (Laboratorium / Radiologi) yang didaftarkan di IGD namun hasilnya belum keluar saat pasien akan dipindahkan, sistem menyediakan panel Sikap Pesanan Kepergian pada tab Transfer:</w:t>
      </w:r>
    </w:p>
    <w:p>
      <w:pPr>
        <w:pStyle w:val="ListBullet"/>
      </w:pPr>
      <w:r>
        <w:t>• Opsi Lanjutkan: Pesanan tetap berjalan dan hasilnya nanti akan otomatis terhubung ke rekam medis rawat inap pasien.</w:t>
      </w:r>
    </w:p>
    <w:p>
      <w:pPr>
        <w:pStyle w:val="ListBullet"/>
      </w:pPr>
      <w:r>
        <w:t>• Opsi Batalkan: Membatalkan pesanan yang belum terlanjur diproses di laboratorium/radiologi disertai alasan pembatalan.</w:t>
      </w:r>
    </w:p>
    <w:p>
      <w:pPr>
        <w:pStyle w:val="Heading2"/>
        <w:keepNext/>
        <w:spacing w:before="240" w:after="80"/>
      </w:pPr>
      <w:r>
        <w:rPr>
          <w:b/>
          <w:color w:val="2B6CB0"/>
          <w:sz w:val="25"/>
        </w:rPr>
        <w:t>Fitur 3.3: Pencatatan Keberangkatan &amp; Penerimaan Fisik di Bangsal</w:t>
      </w:r>
    </w:p>
    <w:p>
      <w:r>
        <w:t>Proses pemindahan fisik pasien dicatat secara presisi waktu:</w:t>
      </w:r>
    </w:p>
    <w:p>
      <w:pPr>
        <w:pStyle w:val="ListNumber"/>
      </w:pPr>
      <w:r>
        <w:t>1. Saat pasien didorong meninggalkan ruang IGD:</w:t>
      </w:r>
    </w:p>
    <w:p>
      <w:pPr/>
      <w:r>
        <w:t xml:space="preserve">   • Perawat IGD membuka tab Transfer, lalu mengklik tombol 'Catat Berangkat'.</w:t>
      </w:r>
    </w:p>
    <w:p>
      <w:pPr/>
      <w:r>
        <w:t xml:space="preserve">   • Status fisik kepergian pasien berubah menjadi Berangkat (Departed).</w:t>
      </w:r>
    </w:p>
    <w:p>
      <w:pPr>
        <w:pStyle w:val="ListNumber"/>
      </w:pPr>
      <w:r>
        <w:t>2. Saat pasien tiba di bangsal Rawat Inap:</w:t>
      </w:r>
    </w:p>
    <w:p>
      <w:pPr/>
      <w:r>
        <w:t xml:space="preserve">   • Perawat ruangan rawat inap membuka dokumen serah terima transfer pasien di komputernya.</w:t>
      </w:r>
    </w:p>
    <w:p>
      <w:pPr/>
      <w:r>
        <w:t xml:space="preserve">   • Perawat ruangan memverifikasi kesesuaian fisik pasien dan alat yang terpasang.</w:t>
      </w:r>
    </w:p>
    <w:p>
      <w:pPr/>
      <w:r>
        <w:t xml:space="preserve">   • Perawat ruangan mengklik tombol 'Terima Dokumen' (status serah terima menjadi Accepted).</w:t>
      </w:r>
    </w:p>
    <w:p>
      <w:pPr/>
      <w:r>
        <w:t xml:space="preserve">   • Perawat ruangan mengklik tombol 'Catat Tiba' (status fisik menjadi Arrived).</w:t>
      </w:r>
    </w:p>
    <w:p>
      <w:pPr/>
      <w:r>
        <w:t xml:space="preserve">   • Catatan Revisi: Jika ada ketidaksesuaian data medis, perawat ruangan dapat mengklik 'Tolak Dokumen' dengan memasukkan uraian revisi, sehingga perawat IGD dapat memperbaikinya.</w:t>
      </w:r>
    </w:p>
    <w:p>
      <w:pPr>
        <w:spacing w:after="160"/>
      </w:pPr>
    </w:p>
    <w:p>
      <w:pPr>
        <w:pStyle w:val="Heading1"/>
        <w:keepNext/>
        <w:spacing w:before="320" w:after="100"/>
      </w:pPr>
      <w:r>
        <w:rPr>
          <w:b/>
          <w:color w:val="1B365D"/>
          <w:sz w:val="30"/>
        </w:rPr>
        <w:t>6. BAGIAN IV: PENUTUPAN OTOMATIS KUNJUNGAN IGD (DUA ARAH)</w:t>
      </w:r>
    </w:p>
    <w:p>
      <w:r>
        <w:t>Salah satu keunggulan arsitektur sistem Quilvian adalah fitur Evaluasi Penutupan Kunjungan Dua Arah (sesuai IGD-DEC-308 &amp; IGD-DEC-324). Di rumah sakit nyata, urutan operasional transfer pasien bisa bervariasi tergantung kondisi gawat darurat. Sistem mendukung kedua alur berikut tanpa menimbulkan kunjungan menggantung:</w:t>
      </w:r>
    </w:p>
    <w:tbl>
      <w:tblPr>
        <w:tblW w:type="auto" w:w="0"/>
        <w:jc w:val="center"/>
        <w:tblLook w:firstColumn="1" w:firstRow="1" w:lastColumn="0" w:lastRow="0" w:noHBand="0" w:noVBand="1" w:val="04A0"/>
      </w:tblPr>
      <w:tblGrid>
        <w:gridCol w:w="3312"/>
        <w:gridCol w:w="3312"/>
        <w:gridCol w:w="3312"/>
      </w:tblGrid>
      <w:tr>
        <w:tc>
          <w:tcPr>
            <w:tcW w:type="dxa" w:w="2592"/>
            <w:vAlign w:val="center"/>
            <w:tcMar>
              <w:top w:w="100" w:type="dxa"/>
              <w:bottom w:w="100" w:type="dxa"/>
              <w:left w:w="120" w:type="dxa"/>
              <w:right w:w="120" w:type="dxa"/>
            </w:tcMar>
            <w:shd w:fill="1B365D"/>
          </w:tcPr>
          <w:p>
            <w:pPr>
              <w:jc w:val="left"/>
            </w:pPr>
            <w:r>
              <w:rPr>
                <w:b/>
                <w:color w:val="FFFFFF"/>
                <w:sz w:val="18"/>
              </w:rPr>
              <w:t>Skenario Operasional</w:t>
            </w:r>
          </w:p>
        </w:tc>
        <w:tc>
          <w:tcPr>
            <w:tcW w:type="dxa" w:w="3600"/>
            <w:vAlign w:val="center"/>
            <w:tcMar>
              <w:top w:w="100" w:type="dxa"/>
              <w:bottom w:w="100" w:type="dxa"/>
              <w:left w:w="120" w:type="dxa"/>
              <w:right w:w="120" w:type="dxa"/>
            </w:tcMar>
            <w:shd w:fill="1B365D"/>
          </w:tcPr>
          <w:p>
            <w:pPr>
              <w:jc w:val="left"/>
            </w:pPr>
            <w:r>
              <w:rPr>
                <w:b/>
                <w:color w:val="FFFFFF"/>
                <w:sz w:val="18"/>
              </w:rPr>
              <w:t>Urutan Kejadian di Rumah Sakit</w:t>
            </w:r>
          </w:p>
        </w:tc>
        <w:tc>
          <w:tcPr>
            <w:tcW w:type="dxa" w:w="3600"/>
            <w:vAlign w:val="center"/>
            <w:tcMar>
              <w:top w:w="100" w:type="dxa"/>
              <w:bottom w:w="100" w:type="dxa"/>
              <w:left w:w="120" w:type="dxa"/>
              <w:right w:w="120" w:type="dxa"/>
            </w:tcMar>
            <w:shd w:fill="1B365D"/>
          </w:tcPr>
          <w:p>
            <w:pPr>
              <w:jc w:val="left"/>
            </w:pPr>
            <w:r>
              <w:rPr>
                <w:b/>
                <w:color w:val="FFFFFF"/>
                <w:sz w:val="18"/>
              </w:rPr>
              <w:t>Kapan Kunjungan IGD Menjadi Selesai (Completed)?</w:t>
            </w:r>
          </w:p>
        </w:tc>
      </w:tr>
      <w:tr>
        <w:tc>
          <w:tcPr>
            <w:tcW w:type="dxa" w:w="2592"/>
            <w:vAlign w:val="center"/>
            <w:tcMar>
              <w:top w:w="100" w:type="dxa"/>
              <w:bottom w:w="100" w:type="dxa"/>
              <w:left w:w="120" w:type="dxa"/>
              <w:right w:w="120" w:type="dxa"/>
            </w:tcMar>
            <w:shd w:fill="F7FAFC"/>
          </w:tcPr>
          <w:p>
            <w:r>
              <w:rPr>
                <w:color w:val="2D3748"/>
                <w:sz w:val="17"/>
              </w:rPr>
              <w:t>Skenario 1 (Alur Normal / Jalur Administrasi Dulu)</w:t>
            </w:r>
          </w:p>
        </w:tc>
        <w:tc>
          <w:tcPr>
            <w:tcW w:type="dxa" w:w="3600"/>
            <w:vAlign w:val="center"/>
            <w:tcMar>
              <w:top w:w="100" w:type="dxa"/>
              <w:bottom w:w="100" w:type="dxa"/>
              <w:left w:w="120" w:type="dxa"/>
              <w:right w:w="120" w:type="dxa"/>
            </w:tcMar>
            <w:shd w:fill="F7FAFC"/>
          </w:tcPr>
          <w:p>
            <w:r>
              <w:rPr>
                <w:color w:val="2D3748"/>
                <w:sz w:val="17"/>
              </w:rPr>
              <w:t>1. Admisi rawat inap selesai diproses di loket.</w:t>
              <w:br/>
              <w:t>2. Pasien diantar fisik ke ruangan rawat inap.</w:t>
              <w:br/>
              <w:t>3. Perawat ruangan mencatat tiba.</w:t>
            </w:r>
          </w:p>
        </w:tc>
        <w:tc>
          <w:tcPr>
            <w:tcW w:type="dxa" w:w="3600"/>
            <w:vAlign w:val="center"/>
            <w:tcMar>
              <w:top w:w="100" w:type="dxa"/>
              <w:bottom w:w="100" w:type="dxa"/>
              <w:left w:w="120" w:type="dxa"/>
              <w:right w:w="120" w:type="dxa"/>
            </w:tcMar>
            <w:shd w:fill="F7FAFC"/>
          </w:tcPr>
          <w:p>
            <w:r>
              <w:rPr>
                <w:color w:val="2D3748"/>
                <w:sz w:val="17"/>
              </w:rPr>
              <w:t>Kunjungan IGD otomatis ditutup Selesai pada saat Perawat Ruangan mengklik 'Catat Tiba' di bangsal.</w:t>
            </w:r>
          </w:p>
        </w:tc>
      </w:tr>
      <w:tr>
        <w:tc>
          <w:tcPr>
            <w:tcW w:type="dxa" w:w="2592"/>
            <w:vAlign w:val="center"/>
            <w:tcMar>
              <w:top w:w="100" w:type="dxa"/>
              <w:bottom w:w="100" w:type="dxa"/>
              <w:left w:w="120" w:type="dxa"/>
              <w:right w:w="120" w:type="dxa"/>
            </w:tcMar>
            <w:shd w:fill="FFFFFF"/>
          </w:tcPr>
          <w:p>
            <w:r>
              <w:rPr>
                <w:color w:val="2D3748"/>
                <w:sz w:val="17"/>
              </w:rPr>
              <w:t>Skenario 2 (Alur CITO / Jalur Fisik Duluan)</w:t>
            </w:r>
          </w:p>
        </w:tc>
        <w:tc>
          <w:tcPr>
            <w:tcW w:type="dxa" w:w="3600"/>
            <w:vAlign w:val="center"/>
            <w:tcMar>
              <w:top w:w="100" w:type="dxa"/>
              <w:bottom w:w="100" w:type="dxa"/>
              <w:left w:w="120" w:type="dxa"/>
              <w:right w:w="120" w:type="dxa"/>
            </w:tcMar>
            <w:shd w:fill="FFFFFF"/>
          </w:tcPr>
          <w:p>
            <w:r>
              <w:rPr>
                <w:color w:val="2D3748"/>
                <w:sz w:val="17"/>
              </w:rPr>
              <w:t>1. Pasien darurat diantar fisik dulu ke ICU/bangsal.</w:t>
              <w:br/>
              <w:t>2. Perawat ruangan mencatat dokumen dan catat tiba.</w:t>
              <w:br/>
              <w:t>3. Keluarga belakangan mengurus admisi kamar.</w:t>
            </w:r>
          </w:p>
        </w:tc>
        <w:tc>
          <w:tcPr>
            <w:tcW w:type="dxa" w:w="3600"/>
            <w:vAlign w:val="center"/>
            <w:tcMar>
              <w:top w:w="100" w:type="dxa"/>
              <w:bottom w:w="100" w:type="dxa"/>
              <w:left w:w="120" w:type="dxa"/>
              <w:right w:w="120" w:type="dxa"/>
            </w:tcMar>
            <w:shd w:fill="FFFFFF"/>
          </w:tcPr>
          <w:p>
            <w:r>
              <w:rPr>
                <w:color w:val="2D3748"/>
                <w:sz w:val="17"/>
              </w:rPr>
              <w:t>Kunjungan IGD otomatis ditutup Selesai pada saat Petugas Admisi mengklik 'Simpan Admisi' (evaluasi penutupan susulan dipicu).</w:t>
            </w:r>
          </w:p>
        </w:tc>
      </w:tr>
    </w:tbl>
    <w:p>
      <w:r>
        <w:rPr>
          <w:b/>
        </w:rPr>
        <w:t xml:space="preserve">Syarat-Syarat Penutupan Kunjungan IGD (Guards): </w:t>
      </w:r>
      <w:r>
        <w:t>Kunjungan IGD akan berhasil menjadi Completed jika seluruh kriteria berikut terpenuhi:</w:t>
        <w:br/>
        <w:t>✓ Disposisi rawat inap berstatus Executed (admisi rawat inap telah sukses dibuka).</w:t>
        <w:br/>
        <w:t>✓ Seluruh pesanan penunjang IGD (lab/radiologi) sudah selesai atau memiliki sikap (bersikap).</w:t>
        <w:br/>
        <w:t>✓ Periode observasi IGD (jika ada) telah diselesaikan.</w:t>
        <w:br/>
        <w:t>✓ Dokumen serah terima SBAR telah diterima (Accepted) dan kedatangan fisik dicatat (Arrived).</w:t>
      </w:r>
    </w:p>
    <w:p>
      <w:pPr>
        <w:spacing w:after="160"/>
      </w:pPr>
    </w:p>
    <w:p>
      <w:pPr>
        <w:pStyle w:val="Heading1"/>
        <w:keepNext/>
        <w:spacing w:before="320" w:after="100"/>
      </w:pPr>
      <w:r>
        <w:rPr>
          <w:b/>
          <w:color w:val="1B365D"/>
          <w:sz w:val="30"/>
        </w:rPr>
        <w:t>7. BAGIAN V: MATRIKS SKENARIO PENGUJIAN UAT (TEST CASE MATRIX)</w:t>
      </w:r>
    </w:p>
    <w:p>
      <w:r>
        <w:t>Gunakan tabel matriks skenario berikut saat melakukan pengujian bersama tim pengguna (User Acceptance Test). Beri tanda centang pada kolom Hasil Uji jika perilaku sistem sesuai dengan yang diharapkan.</w:t>
      </w:r>
    </w:p>
    <w:tbl>
      <w:tblPr>
        <w:tblW w:type="auto" w:w="0"/>
        <w:jc w:val="center"/>
        <w:tblLook w:firstColumn="1" w:firstRow="1" w:lastColumn="0" w:lastRow="0" w:noHBand="0" w:noVBand="1" w:val="04A0"/>
      </w:tblPr>
      <w:tblGrid>
        <w:gridCol w:w="1987"/>
        <w:gridCol w:w="1987"/>
        <w:gridCol w:w="1987"/>
        <w:gridCol w:w="1987"/>
        <w:gridCol w:w="1987"/>
      </w:tblGrid>
      <w:tr>
        <w:tc>
          <w:tcPr>
            <w:tcW w:type="dxa" w:w="1152"/>
            <w:vAlign w:val="center"/>
            <w:tcMar>
              <w:top w:w="100" w:type="dxa"/>
              <w:bottom w:w="100" w:type="dxa"/>
              <w:left w:w="120" w:type="dxa"/>
              <w:right w:w="120" w:type="dxa"/>
            </w:tcMar>
            <w:shd w:fill="1B365D"/>
          </w:tcPr>
          <w:p>
            <w:pPr>
              <w:jc w:val="center"/>
            </w:pPr>
            <w:r>
              <w:rPr>
                <w:b/>
                <w:color w:val="FFFFFF"/>
                <w:sz w:val="18"/>
              </w:rPr>
              <w:t>No</w:t>
            </w:r>
          </w:p>
        </w:tc>
        <w:tc>
          <w:tcPr>
            <w:tcW w:type="dxa" w:w="2592"/>
            <w:vAlign w:val="center"/>
            <w:tcMar>
              <w:top w:w="100" w:type="dxa"/>
              <w:bottom w:w="100" w:type="dxa"/>
              <w:left w:w="120" w:type="dxa"/>
              <w:right w:w="120" w:type="dxa"/>
            </w:tcMar>
            <w:shd w:fill="1B365D"/>
          </w:tcPr>
          <w:p>
            <w:pPr>
              <w:jc w:val="left"/>
            </w:pPr>
            <w:r>
              <w:rPr>
                <w:b/>
                <w:color w:val="FFFFFF"/>
                <w:sz w:val="18"/>
              </w:rPr>
              <w:t>Skenario Uji</w:t>
            </w:r>
          </w:p>
        </w:tc>
        <w:tc>
          <w:tcPr>
            <w:tcW w:type="dxa" w:w="2592"/>
            <w:vAlign w:val="center"/>
            <w:tcMar>
              <w:top w:w="100" w:type="dxa"/>
              <w:bottom w:w="100" w:type="dxa"/>
              <w:left w:w="120" w:type="dxa"/>
              <w:right w:w="120" w:type="dxa"/>
            </w:tcMar>
            <w:shd w:fill="1B365D"/>
          </w:tcPr>
          <w:p>
            <w:pPr>
              <w:jc w:val="left"/>
            </w:pPr>
            <w:r>
              <w:rPr>
                <w:b/>
                <w:color w:val="FFFFFF"/>
                <w:sz w:val="18"/>
              </w:rPr>
              <w:t>Langkah Pengujian</w:t>
            </w:r>
          </w:p>
        </w:tc>
        <w:tc>
          <w:tcPr>
            <w:tcW w:type="dxa" w:w="2736"/>
            <w:vAlign w:val="center"/>
            <w:tcMar>
              <w:top w:w="100" w:type="dxa"/>
              <w:bottom w:w="100" w:type="dxa"/>
              <w:left w:w="120" w:type="dxa"/>
              <w:right w:w="120" w:type="dxa"/>
            </w:tcMar>
            <w:shd w:fill="1B365D"/>
          </w:tcPr>
          <w:p>
            <w:pPr>
              <w:jc w:val="left"/>
            </w:pPr>
            <w:r>
              <w:rPr>
                <w:b/>
                <w:color w:val="FFFFFF"/>
                <w:sz w:val="18"/>
              </w:rPr>
              <w:t>Hasil yang Diharapkan (Expected Result)</w:t>
            </w:r>
          </w:p>
        </w:tc>
        <w:tc>
          <w:tcPr>
            <w:tcW w:type="dxa" w:w="1008"/>
            <w:vAlign w:val="center"/>
            <w:tcMar>
              <w:top w:w="100" w:type="dxa"/>
              <w:bottom w:w="100" w:type="dxa"/>
              <w:left w:w="120" w:type="dxa"/>
              <w:right w:w="120" w:type="dxa"/>
            </w:tcMar>
            <w:shd w:fill="1B365D"/>
          </w:tcPr>
          <w:p>
            <w:pPr>
              <w:jc w:val="center"/>
            </w:pPr>
            <w:r>
              <w:rPr>
                <w:b/>
                <w:color w:val="FFFFFF"/>
                <w:sz w:val="18"/>
              </w:rPr>
              <w:t>Hasil Uji</w:t>
            </w:r>
          </w:p>
        </w:tc>
      </w:tr>
      <w:tr>
        <w:tc>
          <w:tcPr>
            <w:tcW w:type="dxa" w:w="1152"/>
            <w:vAlign w:val="center"/>
            <w:tcMar>
              <w:top w:w="100" w:type="dxa"/>
              <w:bottom w:w="100" w:type="dxa"/>
              <w:left w:w="120" w:type="dxa"/>
              <w:right w:w="120" w:type="dxa"/>
            </w:tcMar>
            <w:shd w:fill="F7FAFC"/>
          </w:tcPr>
          <w:p>
            <w:pPr>
              <w:jc w:val="center"/>
            </w:pPr>
            <w:r>
              <w:rPr>
                <w:color w:val="2D3748"/>
                <w:sz w:val="17"/>
              </w:rPr>
              <w:t>TC-01</w:t>
            </w:r>
          </w:p>
        </w:tc>
        <w:tc>
          <w:tcPr>
            <w:tcW w:type="dxa" w:w="2592"/>
            <w:vAlign w:val="center"/>
            <w:tcMar>
              <w:top w:w="100" w:type="dxa"/>
              <w:bottom w:w="100" w:type="dxa"/>
              <w:left w:w="120" w:type="dxa"/>
              <w:right w:w="120" w:type="dxa"/>
            </w:tcMar>
            <w:shd w:fill="F7FAFC"/>
          </w:tcPr>
          <w:p>
            <w:pPr>
              <w:jc w:val="left"/>
            </w:pPr>
            <w:r>
              <w:rPr>
                <w:color w:val="2D3748"/>
                <w:sz w:val="17"/>
              </w:rPr>
              <w:t>Konfirmasi Disposisi Ranap</w:t>
            </w:r>
          </w:p>
        </w:tc>
        <w:tc>
          <w:tcPr>
            <w:tcW w:type="dxa" w:w="2592"/>
            <w:vAlign w:val="center"/>
            <w:tcMar>
              <w:top w:w="100" w:type="dxa"/>
              <w:bottom w:w="100" w:type="dxa"/>
              <w:left w:w="120" w:type="dxa"/>
              <w:right w:w="120" w:type="dxa"/>
            </w:tcMar>
            <w:shd w:fill="F7FAFC"/>
          </w:tcPr>
          <w:p>
            <w:pPr>
              <w:jc w:val="left"/>
            </w:pPr>
            <w:r>
              <w:rPr>
                <w:color w:val="2D3748"/>
                <w:sz w:val="17"/>
              </w:rPr>
              <w:t>Dokter IGD input diagnosis ICD-10, pilih Rawat Inap &amp; unit bangsal, lalu klik Konfirmasi.</w:t>
            </w:r>
          </w:p>
        </w:tc>
        <w:tc>
          <w:tcPr>
            <w:tcW w:type="dxa" w:w="2736"/>
            <w:vAlign w:val="center"/>
            <w:tcMar>
              <w:top w:w="100" w:type="dxa"/>
              <w:bottom w:w="100" w:type="dxa"/>
              <w:left w:w="120" w:type="dxa"/>
              <w:right w:w="120" w:type="dxa"/>
            </w:tcMar>
            <w:shd w:fill="F7FAFC"/>
          </w:tcPr>
          <w:p>
            <w:pPr>
              <w:jc w:val="left"/>
            </w:pPr>
            <w:r>
              <w:rPr>
                <w:color w:val="2D3748"/>
                <w:sz w:val="17"/>
              </w:rPr>
              <w:t>Disposisi terkonfirmasi (Confirmed), panel Form Permintaan Rawat Inap aktif.</w:t>
            </w:r>
          </w:p>
        </w:tc>
        <w:tc>
          <w:tcPr>
            <w:tcW w:type="dxa" w:w="1008"/>
            <w:vAlign w:val="center"/>
            <w:tcMar>
              <w:top w:w="100" w:type="dxa"/>
              <w:bottom w:w="100" w:type="dxa"/>
              <w:left w:w="120" w:type="dxa"/>
              <w:right w:w="120" w:type="dxa"/>
            </w:tcMar>
            <w:shd w:fill="F7FAFC"/>
          </w:tcPr>
          <w:p>
            <w:pPr>
              <w:jc w:val="center"/>
            </w:pPr>
            <w:r>
              <w:rPr>
                <w:color w:val="2D3748"/>
                <w:sz w:val="17"/>
              </w:rPr>
              <w:t>[  ]</w:t>
            </w:r>
          </w:p>
        </w:tc>
      </w:tr>
      <w:tr>
        <w:tc>
          <w:tcPr>
            <w:tcW w:type="dxa" w:w="1152"/>
            <w:vAlign w:val="center"/>
            <w:tcMar>
              <w:top w:w="100" w:type="dxa"/>
              <w:bottom w:w="100" w:type="dxa"/>
              <w:left w:w="120" w:type="dxa"/>
              <w:right w:w="120" w:type="dxa"/>
            </w:tcMar>
            <w:shd w:fill="FFFFFF"/>
          </w:tcPr>
          <w:p>
            <w:pPr>
              <w:jc w:val="center"/>
            </w:pPr>
            <w:r>
              <w:rPr>
                <w:color w:val="2D3748"/>
                <w:sz w:val="17"/>
              </w:rPr>
              <w:t>TC-02</w:t>
            </w:r>
          </w:p>
        </w:tc>
        <w:tc>
          <w:tcPr>
            <w:tcW w:type="dxa" w:w="2592"/>
            <w:vAlign w:val="center"/>
            <w:tcMar>
              <w:top w:w="100" w:type="dxa"/>
              <w:bottom w:w="100" w:type="dxa"/>
              <w:left w:w="120" w:type="dxa"/>
              <w:right w:w="120" w:type="dxa"/>
            </w:tcMar>
            <w:shd w:fill="FFFFFF"/>
          </w:tcPr>
          <w:p>
            <w:pPr>
              <w:jc w:val="left"/>
            </w:pPr>
            <w:r>
              <w:rPr>
                <w:color w:val="2D3748"/>
                <w:sz w:val="17"/>
              </w:rPr>
              <w:t>Pengisian Form SPRI</w:t>
            </w:r>
          </w:p>
        </w:tc>
        <w:tc>
          <w:tcPr>
            <w:tcW w:type="dxa" w:w="2592"/>
            <w:vAlign w:val="center"/>
            <w:tcMar>
              <w:top w:w="100" w:type="dxa"/>
              <w:bottom w:w="100" w:type="dxa"/>
              <w:left w:w="120" w:type="dxa"/>
              <w:right w:w="120" w:type="dxa"/>
            </w:tcMar>
            <w:shd w:fill="FFFFFF"/>
          </w:tcPr>
          <w:p>
            <w:pPr>
              <w:jc w:val="left"/>
            </w:pPr>
            <w:r>
              <w:rPr>
                <w:color w:val="2D3748"/>
                <w:sz w:val="17"/>
              </w:rPr>
              <w:t>Perawat klik Buat Form, isi indikasi klinis, rencana penempatan, dan klik Simpan Draf.</w:t>
            </w:r>
          </w:p>
        </w:tc>
        <w:tc>
          <w:tcPr>
            <w:tcW w:type="dxa" w:w="2736"/>
            <w:vAlign w:val="center"/>
            <w:tcMar>
              <w:top w:w="100" w:type="dxa"/>
              <w:bottom w:w="100" w:type="dxa"/>
              <w:left w:w="120" w:type="dxa"/>
              <w:right w:w="120" w:type="dxa"/>
            </w:tcMar>
            <w:shd w:fill="FFFFFF"/>
          </w:tcPr>
          <w:p>
            <w:pPr>
              <w:jc w:val="left"/>
            </w:pPr>
            <w:r>
              <w:rPr>
                <w:color w:val="2D3748"/>
                <w:sz w:val="17"/>
              </w:rPr>
              <w:t>Form draf tersimpan rapi, isian tidak hilang saat halaman dimuat ulang.</w:t>
            </w:r>
          </w:p>
        </w:tc>
        <w:tc>
          <w:tcPr>
            <w:tcW w:type="dxa" w:w="1008"/>
            <w:vAlign w:val="center"/>
            <w:tcMar>
              <w:top w:w="100" w:type="dxa"/>
              <w:bottom w:w="100" w:type="dxa"/>
              <w:left w:w="120" w:type="dxa"/>
              <w:right w:w="120" w:type="dxa"/>
            </w:tcMar>
            <w:shd w:fill="FFFFFF"/>
          </w:tcPr>
          <w:p>
            <w:pPr>
              <w:jc w:val="center"/>
            </w:pPr>
            <w:r>
              <w:rPr>
                <w:color w:val="2D3748"/>
                <w:sz w:val="17"/>
              </w:rPr>
              <w:t>[  ]</w:t>
            </w:r>
          </w:p>
        </w:tc>
      </w:tr>
      <w:tr>
        <w:tc>
          <w:tcPr>
            <w:tcW w:type="dxa" w:w="1152"/>
            <w:vAlign w:val="center"/>
            <w:tcMar>
              <w:top w:w="100" w:type="dxa"/>
              <w:bottom w:w="100" w:type="dxa"/>
              <w:left w:w="120" w:type="dxa"/>
              <w:right w:w="120" w:type="dxa"/>
            </w:tcMar>
            <w:shd w:fill="F7FAFC"/>
          </w:tcPr>
          <w:p>
            <w:pPr>
              <w:jc w:val="center"/>
            </w:pPr>
            <w:r>
              <w:rPr>
                <w:color w:val="2D3748"/>
                <w:sz w:val="17"/>
              </w:rPr>
              <w:t>TC-03</w:t>
            </w:r>
          </w:p>
        </w:tc>
        <w:tc>
          <w:tcPr>
            <w:tcW w:type="dxa" w:w="2592"/>
            <w:vAlign w:val="center"/>
            <w:tcMar>
              <w:top w:w="100" w:type="dxa"/>
              <w:bottom w:w="100" w:type="dxa"/>
              <w:left w:w="120" w:type="dxa"/>
              <w:right w:w="120" w:type="dxa"/>
            </w:tcMar>
            <w:shd w:fill="F7FAFC"/>
          </w:tcPr>
          <w:p>
            <w:pPr>
              <w:jc w:val="left"/>
            </w:pPr>
            <w:r>
              <w:rPr>
                <w:color w:val="2D3748"/>
                <w:sz w:val="17"/>
              </w:rPr>
              <w:t>Minta TTD &amp; Pengesahan DPJP</w:t>
            </w:r>
          </w:p>
        </w:tc>
        <w:tc>
          <w:tcPr>
            <w:tcW w:type="dxa" w:w="2592"/>
            <w:vAlign w:val="center"/>
            <w:tcMar>
              <w:top w:w="100" w:type="dxa"/>
              <w:bottom w:w="100" w:type="dxa"/>
              <w:left w:w="120" w:type="dxa"/>
              <w:right w:w="120" w:type="dxa"/>
            </w:tcMar>
            <w:shd w:fill="F7FAFC"/>
          </w:tcPr>
          <w:p>
            <w:pPr>
              <w:jc w:val="left"/>
            </w:pPr>
            <w:r>
              <w:rPr>
                <w:color w:val="2D3748"/>
                <w:sz w:val="17"/>
              </w:rPr>
              <w:t>Perawat klik Minta TTD DPJP. Dokter buka form dan klik Tandatangani.</w:t>
            </w:r>
          </w:p>
        </w:tc>
        <w:tc>
          <w:tcPr>
            <w:tcW w:type="dxa" w:w="2736"/>
            <w:vAlign w:val="center"/>
            <w:tcMar>
              <w:top w:w="100" w:type="dxa"/>
              <w:bottom w:w="100" w:type="dxa"/>
              <w:left w:w="120" w:type="dxa"/>
              <w:right w:w="120" w:type="dxa"/>
            </w:tcMar>
            <w:shd w:fill="F7FAFC"/>
          </w:tcPr>
          <w:p>
            <w:pPr>
              <w:jc w:val="left"/>
            </w:pPr>
            <w:r>
              <w:rPr>
                <w:color w:val="2D3748"/>
                <w:sz w:val="17"/>
              </w:rPr>
              <w:t>Status form berubah menjadi Terkirim (Sent/Signed), data form terkunci read-only.</w:t>
            </w:r>
          </w:p>
        </w:tc>
        <w:tc>
          <w:tcPr>
            <w:tcW w:type="dxa" w:w="1008"/>
            <w:vAlign w:val="center"/>
            <w:tcMar>
              <w:top w:w="100" w:type="dxa"/>
              <w:bottom w:w="100" w:type="dxa"/>
              <w:left w:w="120" w:type="dxa"/>
              <w:right w:w="120" w:type="dxa"/>
            </w:tcMar>
            <w:shd w:fill="F7FAFC"/>
          </w:tcPr>
          <w:p>
            <w:pPr>
              <w:jc w:val="center"/>
            </w:pPr>
            <w:r>
              <w:rPr>
                <w:color w:val="2D3748"/>
                <w:sz w:val="17"/>
              </w:rPr>
              <w:t>[  ]</w:t>
            </w:r>
          </w:p>
        </w:tc>
      </w:tr>
      <w:tr>
        <w:tc>
          <w:tcPr>
            <w:tcW w:type="dxa" w:w="1152"/>
            <w:vAlign w:val="center"/>
            <w:tcMar>
              <w:top w:w="100" w:type="dxa"/>
              <w:bottom w:w="100" w:type="dxa"/>
              <w:left w:w="120" w:type="dxa"/>
              <w:right w:w="120" w:type="dxa"/>
            </w:tcMar>
            <w:shd w:fill="FFFFFF"/>
          </w:tcPr>
          <w:p>
            <w:pPr>
              <w:jc w:val="center"/>
            </w:pPr>
            <w:r>
              <w:rPr>
                <w:color w:val="2D3748"/>
                <w:sz w:val="17"/>
              </w:rPr>
              <w:t>TC-04</w:t>
            </w:r>
          </w:p>
        </w:tc>
        <w:tc>
          <w:tcPr>
            <w:tcW w:type="dxa" w:w="2592"/>
            <w:vAlign w:val="center"/>
            <w:tcMar>
              <w:top w:w="100" w:type="dxa"/>
              <w:bottom w:w="100" w:type="dxa"/>
              <w:left w:w="120" w:type="dxa"/>
              <w:right w:w="120" w:type="dxa"/>
            </w:tcMar>
            <w:shd w:fill="FFFFFF"/>
          </w:tcPr>
          <w:p>
            <w:pPr>
              <w:jc w:val="left"/>
            </w:pPr>
            <w:r>
              <w:rPr>
                <w:color w:val="2D3748"/>
                <w:sz w:val="17"/>
              </w:rPr>
              <w:t>Kembalikan Form oleh DPJP</w:t>
            </w:r>
          </w:p>
        </w:tc>
        <w:tc>
          <w:tcPr>
            <w:tcW w:type="dxa" w:w="2592"/>
            <w:vAlign w:val="center"/>
            <w:tcMar>
              <w:top w:w="100" w:type="dxa"/>
              <w:bottom w:w="100" w:type="dxa"/>
              <w:left w:w="120" w:type="dxa"/>
              <w:right w:w="120" w:type="dxa"/>
            </w:tcMar>
            <w:shd w:fill="FFFFFF"/>
          </w:tcPr>
          <w:p>
            <w:pPr>
              <w:jc w:val="left"/>
            </w:pPr>
            <w:r>
              <w:rPr>
                <w:color w:val="2D3748"/>
                <w:sz w:val="17"/>
              </w:rPr>
              <w:t>Dokter klik Kembalikan dengan Catatan (isi alasan).</w:t>
            </w:r>
          </w:p>
        </w:tc>
        <w:tc>
          <w:tcPr>
            <w:tcW w:type="dxa" w:w="2736"/>
            <w:vAlign w:val="center"/>
            <w:tcMar>
              <w:top w:w="100" w:type="dxa"/>
              <w:bottom w:w="100" w:type="dxa"/>
              <w:left w:w="120" w:type="dxa"/>
              <w:right w:w="120" w:type="dxa"/>
            </w:tcMar>
            <w:shd w:fill="FFFFFF"/>
          </w:tcPr>
          <w:p>
            <w:pPr>
              <w:jc w:val="left"/>
            </w:pPr>
            <w:r>
              <w:rPr>
                <w:color w:val="2D3748"/>
                <w:sz w:val="17"/>
              </w:rPr>
              <w:t>Form kembali ke status Draf dengan alert kuning catatan revisi.</w:t>
            </w:r>
          </w:p>
        </w:tc>
        <w:tc>
          <w:tcPr>
            <w:tcW w:type="dxa" w:w="1008"/>
            <w:vAlign w:val="center"/>
            <w:tcMar>
              <w:top w:w="100" w:type="dxa"/>
              <w:bottom w:w="100" w:type="dxa"/>
              <w:left w:w="120" w:type="dxa"/>
              <w:right w:w="120" w:type="dxa"/>
            </w:tcMar>
            <w:shd w:fill="FFFFFF"/>
          </w:tcPr>
          <w:p>
            <w:pPr>
              <w:jc w:val="center"/>
            </w:pPr>
            <w:r>
              <w:rPr>
                <w:color w:val="2D3748"/>
                <w:sz w:val="17"/>
              </w:rPr>
              <w:t>[  ]</w:t>
            </w:r>
          </w:p>
        </w:tc>
      </w:tr>
      <w:tr>
        <w:tc>
          <w:tcPr>
            <w:tcW w:type="dxa" w:w="1152"/>
            <w:vAlign w:val="center"/>
            <w:tcMar>
              <w:top w:w="100" w:type="dxa"/>
              <w:bottom w:w="100" w:type="dxa"/>
              <w:left w:w="120" w:type="dxa"/>
              <w:right w:w="120" w:type="dxa"/>
            </w:tcMar>
            <w:shd w:fill="F7FAFC"/>
          </w:tcPr>
          <w:p>
            <w:pPr>
              <w:jc w:val="center"/>
            </w:pPr>
            <w:r>
              <w:rPr>
                <w:color w:val="2D3748"/>
                <w:sz w:val="17"/>
              </w:rPr>
              <w:t>TC-05</w:t>
            </w:r>
          </w:p>
        </w:tc>
        <w:tc>
          <w:tcPr>
            <w:tcW w:type="dxa" w:w="2592"/>
            <w:vAlign w:val="center"/>
            <w:tcMar>
              <w:top w:w="100" w:type="dxa"/>
              <w:bottom w:w="100" w:type="dxa"/>
              <w:left w:w="120" w:type="dxa"/>
              <w:right w:w="120" w:type="dxa"/>
            </w:tcMar>
            <w:shd w:fill="F7FAFC"/>
          </w:tcPr>
          <w:p>
            <w:pPr>
              <w:jc w:val="left"/>
            </w:pPr>
            <w:r>
              <w:rPr>
                <w:color w:val="2D3748"/>
                <w:sz w:val="17"/>
              </w:rPr>
              <w:t>Antrean Transfer Ranap &amp; CITO</w:t>
            </w:r>
          </w:p>
        </w:tc>
        <w:tc>
          <w:tcPr>
            <w:tcW w:type="dxa" w:w="2592"/>
            <w:vAlign w:val="center"/>
            <w:tcMar>
              <w:top w:w="100" w:type="dxa"/>
              <w:bottom w:w="100" w:type="dxa"/>
              <w:left w:w="120" w:type="dxa"/>
              <w:right w:w="120" w:type="dxa"/>
            </w:tcMar>
            <w:shd w:fill="F7FAFC"/>
          </w:tcPr>
          <w:p>
            <w:pPr>
              <w:jc w:val="left"/>
            </w:pPr>
            <w:r>
              <w:rPr>
                <w:color w:val="2D3748"/>
                <w:sz w:val="17"/>
              </w:rPr>
              <w:t>Buka menu Antrean Transfer Ranap. Periksa pasien bertanda CITO.</w:t>
            </w:r>
          </w:p>
        </w:tc>
        <w:tc>
          <w:tcPr>
            <w:tcW w:type="dxa" w:w="2736"/>
            <w:vAlign w:val="center"/>
            <w:tcMar>
              <w:top w:w="100" w:type="dxa"/>
              <w:bottom w:w="100" w:type="dxa"/>
              <w:left w:w="120" w:type="dxa"/>
              <w:right w:w="120" w:type="dxa"/>
            </w:tcMar>
            <w:shd w:fill="F7FAFC"/>
          </w:tcPr>
          <w:p>
            <w:pPr>
              <w:jc w:val="left"/>
            </w:pPr>
            <w:r>
              <w:rPr>
                <w:color w:val="2D3748"/>
                <w:sz w:val="17"/>
              </w:rPr>
              <w:t>Pasien muncul di antrean dengan lencana CITO dan waktu tunggu terhitung.</w:t>
            </w:r>
          </w:p>
        </w:tc>
        <w:tc>
          <w:tcPr>
            <w:tcW w:type="dxa" w:w="1008"/>
            <w:vAlign w:val="center"/>
            <w:tcMar>
              <w:top w:w="100" w:type="dxa"/>
              <w:bottom w:w="100" w:type="dxa"/>
              <w:left w:w="120" w:type="dxa"/>
              <w:right w:w="120" w:type="dxa"/>
            </w:tcMar>
            <w:shd w:fill="F7FAFC"/>
          </w:tcPr>
          <w:p>
            <w:pPr>
              <w:jc w:val="center"/>
            </w:pPr>
            <w:r>
              <w:rPr>
                <w:color w:val="2D3748"/>
                <w:sz w:val="17"/>
              </w:rPr>
              <w:t>[  ]</w:t>
            </w:r>
          </w:p>
        </w:tc>
      </w:tr>
      <w:tr>
        <w:tc>
          <w:tcPr>
            <w:tcW w:type="dxa" w:w="1152"/>
            <w:vAlign w:val="center"/>
            <w:tcMar>
              <w:top w:w="100" w:type="dxa"/>
              <w:bottom w:w="100" w:type="dxa"/>
              <w:left w:w="120" w:type="dxa"/>
              <w:right w:w="120" w:type="dxa"/>
            </w:tcMar>
            <w:shd w:fill="FFFFFF"/>
          </w:tcPr>
          <w:p>
            <w:pPr>
              <w:jc w:val="center"/>
            </w:pPr>
            <w:r>
              <w:rPr>
                <w:color w:val="2D3748"/>
                <w:sz w:val="17"/>
              </w:rPr>
              <w:t>TC-06</w:t>
            </w:r>
          </w:p>
        </w:tc>
        <w:tc>
          <w:tcPr>
            <w:tcW w:type="dxa" w:w="2592"/>
            <w:vAlign w:val="center"/>
            <w:tcMar>
              <w:top w:w="100" w:type="dxa"/>
              <w:bottom w:w="100" w:type="dxa"/>
              <w:left w:w="120" w:type="dxa"/>
              <w:right w:w="120" w:type="dxa"/>
            </w:tcMar>
            <w:shd w:fill="FFFFFF"/>
          </w:tcPr>
          <w:p>
            <w:pPr>
              <w:jc w:val="left"/>
            </w:pPr>
            <w:r>
              <w:rPr>
                <w:color w:val="2D3748"/>
                <w:sz w:val="17"/>
              </w:rPr>
              <w:t>Proses Admisi &amp; Penempatan Bed</w:t>
            </w:r>
          </w:p>
        </w:tc>
        <w:tc>
          <w:tcPr>
            <w:tcW w:type="dxa" w:w="2592"/>
            <w:vAlign w:val="center"/>
            <w:tcMar>
              <w:top w:w="100" w:type="dxa"/>
              <w:bottom w:w="100" w:type="dxa"/>
              <w:left w:w="120" w:type="dxa"/>
              <w:right w:w="120" w:type="dxa"/>
            </w:tcMar>
            <w:shd w:fill="FFFFFF"/>
          </w:tcPr>
          <w:p>
            <w:pPr>
              <w:jc w:val="left"/>
            </w:pPr>
            <w:r>
              <w:rPr>
                <w:color w:val="2D3748"/>
                <w:sz w:val="17"/>
              </w:rPr>
              <w:t>Petugas Admisi klik Proses Admisi, verifikasi pasien, pilih bed kosong, klik Simpan Admisi.</w:t>
            </w:r>
          </w:p>
        </w:tc>
        <w:tc>
          <w:tcPr>
            <w:tcW w:type="dxa" w:w="2736"/>
            <w:vAlign w:val="center"/>
            <w:tcMar>
              <w:top w:w="100" w:type="dxa"/>
              <w:bottom w:w="100" w:type="dxa"/>
              <w:left w:w="120" w:type="dxa"/>
              <w:right w:w="120" w:type="dxa"/>
            </w:tcMar>
            <w:shd w:fill="FFFFFF"/>
          </w:tcPr>
          <w:p>
            <w:pPr>
              <w:jc w:val="left"/>
            </w:pPr>
            <w:r>
              <w:rPr>
                <w:color w:val="2D3748"/>
                <w:sz w:val="17"/>
              </w:rPr>
              <w:t>Episode rawat inap terbit, form IGD Selesai, disposisi Executed.</w:t>
            </w:r>
          </w:p>
        </w:tc>
        <w:tc>
          <w:tcPr>
            <w:tcW w:type="dxa" w:w="1008"/>
            <w:vAlign w:val="center"/>
            <w:tcMar>
              <w:top w:w="100" w:type="dxa"/>
              <w:bottom w:w="100" w:type="dxa"/>
              <w:left w:w="120" w:type="dxa"/>
              <w:right w:w="120" w:type="dxa"/>
            </w:tcMar>
            <w:shd w:fill="FFFFFF"/>
          </w:tcPr>
          <w:p>
            <w:pPr>
              <w:jc w:val="center"/>
            </w:pPr>
            <w:r>
              <w:rPr>
                <w:color w:val="2D3748"/>
                <w:sz w:val="17"/>
              </w:rPr>
              <w:t>[  ]</w:t>
            </w:r>
          </w:p>
        </w:tc>
      </w:tr>
      <w:tr>
        <w:tc>
          <w:tcPr>
            <w:tcW w:type="dxa" w:w="1152"/>
            <w:vAlign w:val="center"/>
            <w:tcMar>
              <w:top w:w="100" w:type="dxa"/>
              <w:bottom w:w="100" w:type="dxa"/>
              <w:left w:w="120" w:type="dxa"/>
              <w:right w:w="120" w:type="dxa"/>
            </w:tcMar>
            <w:shd w:fill="F7FAFC"/>
          </w:tcPr>
          <w:p>
            <w:pPr>
              <w:jc w:val="center"/>
            </w:pPr>
            <w:r>
              <w:rPr>
                <w:color w:val="2D3748"/>
                <w:sz w:val="17"/>
              </w:rPr>
              <w:t>TC-07</w:t>
            </w:r>
          </w:p>
        </w:tc>
        <w:tc>
          <w:tcPr>
            <w:tcW w:type="dxa" w:w="2592"/>
            <w:vAlign w:val="center"/>
            <w:tcMar>
              <w:top w:w="100" w:type="dxa"/>
              <w:bottom w:w="100" w:type="dxa"/>
              <w:left w:w="120" w:type="dxa"/>
              <w:right w:w="120" w:type="dxa"/>
            </w:tcMar>
            <w:shd w:fill="F7FAFC"/>
          </w:tcPr>
          <w:p>
            <w:pPr>
              <w:jc w:val="left"/>
            </w:pPr>
            <w:r>
              <w:rPr>
                <w:color w:val="2D3748"/>
                <w:sz w:val="17"/>
              </w:rPr>
              <w:t>Serah Terima SBAR &amp; Catat Tiba</w:t>
            </w:r>
          </w:p>
        </w:tc>
        <w:tc>
          <w:tcPr>
            <w:tcW w:type="dxa" w:w="2592"/>
            <w:vAlign w:val="center"/>
            <w:tcMar>
              <w:top w:w="100" w:type="dxa"/>
              <w:bottom w:w="100" w:type="dxa"/>
              <w:left w:w="120" w:type="dxa"/>
              <w:right w:w="120" w:type="dxa"/>
            </w:tcMar>
            <w:shd w:fill="F7FAFC"/>
          </w:tcPr>
          <w:p>
            <w:pPr>
              <w:jc w:val="left"/>
            </w:pPr>
            <w:r>
              <w:rPr>
                <w:color w:val="2D3748"/>
                <w:sz w:val="17"/>
              </w:rPr>
              <w:t>Perawat IGD isi SBAR &amp; catat berangkat. Perawat bangsal terima dokumen &amp; catat tiba.</w:t>
            </w:r>
          </w:p>
        </w:tc>
        <w:tc>
          <w:tcPr>
            <w:tcW w:type="dxa" w:w="2736"/>
            <w:vAlign w:val="center"/>
            <w:tcMar>
              <w:top w:w="100" w:type="dxa"/>
              <w:bottom w:w="100" w:type="dxa"/>
              <w:left w:w="120" w:type="dxa"/>
              <w:right w:w="120" w:type="dxa"/>
            </w:tcMar>
            <w:shd w:fill="F7FAFC"/>
          </w:tcPr>
          <w:p>
            <w:pPr>
              <w:jc w:val="left"/>
            </w:pPr>
            <w:r>
              <w:rPr>
                <w:color w:val="2D3748"/>
                <w:sz w:val="17"/>
              </w:rPr>
              <w:t>Kunjungan IGD otomatis ditutup Selesai (Completed), bed IGD menjadi kosong.</w:t>
            </w:r>
          </w:p>
        </w:tc>
        <w:tc>
          <w:tcPr>
            <w:tcW w:type="dxa" w:w="1008"/>
            <w:vAlign w:val="center"/>
            <w:tcMar>
              <w:top w:w="100" w:type="dxa"/>
              <w:bottom w:w="100" w:type="dxa"/>
              <w:left w:w="120" w:type="dxa"/>
              <w:right w:w="120" w:type="dxa"/>
            </w:tcMar>
            <w:shd w:fill="F7FAFC"/>
          </w:tcPr>
          <w:p>
            <w:pPr>
              <w:jc w:val="center"/>
            </w:pPr>
            <w:r>
              <w:rPr>
                <w:color w:val="2D3748"/>
                <w:sz w:val="17"/>
              </w:rPr>
              <w:t>[  ]</w:t>
            </w:r>
          </w:p>
        </w:tc>
      </w:tr>
    </w:tbl>
    <w:p>
      <w:pPr>
        <w:spacing w:after="160"/>
      </w:pPr>
    </w:p>
    <w:p>
      <w:pPr>
        <w:pStyle w:val="Heading1"/>
        <w:keepNext/>
        <w:spacing w:before="320" w:after="100"/>
      </w:pPr>
      <w:r>
        <w:rPr>
          <w:b/>
          <w:color w:val="1B365D"/>
          <w:sz w:val="30"/>
        </w:rPr>
        <w:t>8. BAGIAN VI: PEMECAHAN MASALAH (FAQ &amp; TROUBLESHOOTING)</w:t>
      </w:r>
    </w:p>
    <w:p>
      <w:pPr>
        <w:spacing w:before="120" w:after="40"/>
      </w:pPr>
      <w:r>
        <w:rPr>
          <w:b/>
          <w:color w:val="1B365D"/>
        </w:rPr>
        <w:t>T: Mengapa tombol 'Buat Form' tidak muncul pada panel Form Permintaan Rawat Inap?</w:t>
      </w:r>
    </w:p>
    <w:p>
      <w:pPr>
        <w:spacing w:before="0" w:after="100"/>
      </w:pPr>
      <w:r>
        <w:rPr>
          <w:color w:val="4A5568"/>
        </w:rPr>
        <w:t>J: Pastikan Dokter IGD telah menekan tombol 'Konfirmasi Tindak Lanjut' pada tab Tindak Lanjut. Form SPRI hanya dapat dibuat jika status tindak lanjut sudah 'Confirmed'.</w:t>
      </w:r>
    </w:p>
    <w:p>
      <w:pPr>
        <w:spacing w:before="120" w:after="40"/>
      </w:pPr>
      <w:r>
        <w:rPr>
          <w:b/>
          <w:color w:val="1B365D"/>
        </w:rPr>
        <w:t>T: Mengapa tombol 'Minta TTD Dokter' berwarna abu-abu / disabled?</w:t>
      </w:r>
    </w:p>
    <w:p>
      <w:pPr>
        <w:spacing w:before="0" w:after="100"/>
      </w:pPr>
      <w:r>
        <w:rPr>
          <w:color w:val="4A5568"/>
        </w:rPr>
        <w:t>J: Ada beberapa kemungkinan:</w:t>
        <w:br/>
        <w:t>1. Field wajib seperti Indikasi Klinis, Unit Layanan, atau Kelas Perawatan belum diisi.</w:t>
        <w:br/>
        <w:t>2. Belum ada Dokter DPJP IGD aktif yang bertugas pada kunjungan pasien tersebut.</w:t>
        <w:br/>
        <w:t>3. Dokter DPJP yang bertugas belum memiliki akun pengguna yang terhubung di sistem.</w:t>
      </w:r>
    </w:p>
    <w:p>
      <w:pPr>
        <w:spacing w:before="120" w:after="40"/>
      </w:pPr>
      <w:r>
        <w:rPr>
          <w:b/>
          <w:color w:val="1B365D"/>
        </w:rPr>
        <w:t>T: Pasien sudah ditandatangani form-nya di IGD, mengapa belum muncul di menu Antrean Transfer Ranap?</w:t>
      </w:r>
    </w:p>
    <w:p>
      <w:pPr>
        <w:spacing w:before="0" w:after="100"/>
      </w:pPr>
      <w:r>
        <w:rPr>
          <w:color w:val="4A5568"/>
        </w:rPr>
        <w:t>J: Pastikan status form di IGD sudah benar-benar 'Ditandatangani' (menampilkan lencana hijau 'Terkirim'). Jika status masih 'Menunggu TTD', pasien belum dikirim ke antrean admisi rawat inap.</w:t>
      </w:r>
    </w:p>
    <w:p>
      <w:pPr>
        <w:spacing w:before="120" w:after="40"/>
      </w:pPr>
      <w:r>
        <w:rPr>
          <w:b/>
          <w:color w:val="1B365D"/>
        </w:rPr>
        <w:t>T: Apa yang harus dilakukan jika dokter salah memilih bangsal tujuan setelah form ditandatangani?</w:t>
      </w:r>
    </w:p>
    <w:p>
      <w:pPr>
        <w:spacing w:before="0" w:after="100"/>
      </w:pPr>
      <w:r>
        <w:rPr>
          <w:color w:val="4A5568"/>
        </w:rPr>
        <w:t>J: Sebelum petugas admisi memproses admisi:</w:t>
        <w:br/>
        <w:t>1. Perawat IGD dapat mengklik tombol 'Batalkan Form' dengan memasukkan alasan pembatalan.</w:t>
        <w:br/>
        <w:t>2. Atau Petugas Admisi dapat menekan tombol 'Tolak' dari antrean transfer.</w:t>
        <w:br/>
        <w:t>Setelah itu, perawat IGD dapat langsung mengklik 'Buat Form Baru' dengan bangsal yang benar.</w:t>
      </w:r>
    </w:p>
    <w:p>
      <w:pPr>
        <w:spacing w:before="120" w:after="40"/>
      </w:pPr>
      <w:r>
        <w:rPr>
          <w:b/>
          <w:color w:val="1B365D"/>
        </w:rPr>
        <w:t>T: Mengapa kunjungan IGD masih berstatus 'Menunggu Penutupan' (Awaiting Closure)?</w:t>
      </w:r>
    </w:p>
    <w:p>
      <w:pPr>
        <w:spacing w:before="0" w:after="100"/>
      </w:pPr>
      <w:r>
        <w:rPr>
          <w:color w:val="4A5568"/>
        </w:rPr>
        <w:t>J: Periksa apakah:</w:t>
        <w:br/>
        <w:t>1. Pasien belum selesai di-admit di rawat inap (disposisi masih Confirmed, belum Executed).</w:t>
        <w:br/>
        <w:t>2. Ada pesanan lab atau radiologi IGD yang belum bersikap (belum diselesaikan atau belum dibatalkan).</w:t>
        <w:br/>
        <w:t>3. Perawat ruangan rawat inap belum mencatat penerimaan dokumen serah terima dan belum mencatat tiba.</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A0AEC0"/>
        <w:sz w:val="16"/>
      </w:rPr>
      <w:t>Dokumen Panduan Teknis &amp; Pengujian Pengguna (UAT) | Modul IGD &amp; Rawat Inap | Hak Cipta Quilvian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A0AEC0"/>
        <w:sz w:val="16"/>
      </w:rPr>
      <w:t>QUILVIAN HOSPITAL INFORMATION SYSTEM (QHIS) — PANDUAN UAT TRANSFER IGD KE RANAP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D374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