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annotations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AnnotationInstance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AnnotationElementValuePair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AnnotationElementValue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AnnotationElementValueArray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AnnotationMethod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imports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Import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ClassifierImport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StaticImport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references</w:t>
      </w:r>
      <w:proofErr w:type="gramEnd"/>
    </w:p>
    <w:p w:rsidR="000F219D" w:rsidRPr="00930A7C" w:rsidRDefault="000F219D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Primary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PrimaryReference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Reference</w:t>
      </w:r>
    </w:p>
    <w:p w:rsidR="00E42F48" w:rsidRPr="00930A7C" w:rsidRDefault="00E42F48" w:rsidP="00E42F4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ReferenceableElement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PackageOrClassifierReference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PlainPackageOrClassifierReference</w:t>
      </w:r>
      <w:proofErr w:type="spellEnd"/>
    </w:p>
    <w:p w:rsidR="000F53C0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ParameterizedPackageOrClassifierReference</w:t>
      </w:r>
      <w:proofErr w:type="spellEnd"/>
    </w:p>
    <w:p w:rsidR="00352175" w:rsidRPr="00352175" w:rsidRDefault="00352175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352175">
        <w:rPr>
          <w:i/>
          <w:sz w:val="16"/>
          <w:szCs w:val="16"/>
          <w:lang w:val="en-US"/>
        </w:rPr>
        <w:t>ElementReference</w:t>
      </w:r>
      <w:proofErr w:type="spellEnd"/>
    </w:p>
    <w:p w:rsidR="000F53C0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PackageOrClassifierOrVariableReference</w:t>
      </w:r>
      <w:proofErr w:type="spellEnd"/>
    </w:p>
    <w:p w:rsidR="00352175" w:rsidRPr="00930A7C" w:rsidRDefault="00352175" w:rsidP="000F53C0">
      <w:pPr>
        <w:pStyle w:val="KeinLeerraum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MethodCall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generics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TypeParameter</w:t>
      </w:r>
      <w:proofErr w:type="spellEnd"/>
    </w:p>
    <w:p w:rsidR="00911FE1" w:rsidRPr="00930A7C" w:rsidRDefault="00911FE1" w:rsidP="00911FE1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TypeParametrizable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TypeArgumentable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QualifiedTypeArgument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ExtendsTypeArgument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SuperTypeArgument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UnknownTypeArgument</w:t>
      </w:r>
      <w:proofErr w:type="spellEnd"/>
    </w:p>
    <w:p w:rsidR="003C3DA0" w:rsidRPr="00930A7C" w:rsidRDefault="003C3DA0" w:rsidP="003C3DA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ExplicitGeneric</w:t>
      </w:r>
      <w:r>
        <w:rPr>
          <w:sz w:val="16"/>
          <w:szCs w:val="16"/>
          <w:lang w:val="en-US"/>
        </w:rPr>
        <w:t>MethodCall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arrays</w:t>
      </w:r>
      <w:proofErr w:type="gramEnd"/>
    </w:p>
    <w:p w:rsidR="00483183" w:rsidRPr="00930A7C" w:rsidRDefault="00483183" w:rsidP="00483183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ArrayTypable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ArrayDimension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ArrayInitializer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ArrayInstantiationBySize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ArrayInstantiationByValues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C77517" w:rsidRPr="00930A7C" w:rsidRDefault="00C77517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classifiers</w:t>
      </w:r>
      <w:proofErr w:type="gramEnd"/>
    </w:p>
    <w:p w:rsidR="00C77517" w:rsidRPr="00930A7C" w:rsidRDefault="00C77517" w:rsidP="00C77517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Classifier</w:t>
      </w:r>
    </w:p>
    <w:p w:rsidR="007B6FCD" w:rsidRPr="00930A7C" w:rsidRDefault="007B6FCD" w:rsidP="007B6FCD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Implementor</w:t>
      </w:r>
      <w:proofErr w:type="spellEnd"/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Class</w:t>
      </w:r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Interface</w:t>
      </w:r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Enumeration</w:t>
      </w:r>
    </w:p>
    <w:p w:rsidR="0051018E" w:rsidRPr="00930A7C" w:rsidRDefault="0051018E" w:rsidP="0051018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Annotation</w:t>
      </w:r>
    </w:p>
    <w:p w:rsidR="00C578DD" w:rsidRPr="00930A7C" w:rsidRDefault="00C578DD" w:rsidP="00C77517">
      <w:pPr>
        <w:pStyle w:val="KeinLeerraum"/>
        <w:rPr>
          <w:sz w:val="16"/>
          <w:szCs w:val="16"/>
          <w:lang w:val="en-US"/>
        </w:rPr>
      </w:pPr>
    </w:p>
    <w:p w:rsidR="00C578DD" w:rsidRPr="00930A7C" w:rsidRDefault="00C578DD" w:rsidP="00C77517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enumerations</w:t>
      </w:r>
      <w:proofErr w:type="gramEnd"/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EnumConstant</w:t>
      </w:r>
      <w:proofErr w:type="spellEnd"/>
    </w:p>
    <w:p w:rsidR="00C77517" w:rsidRPr="00930A7C" w:rsidRDefault="00C77517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</w:t>
      </w:r>
      <w:r w:rsidR="00253BF7" w:rsidRPr="00930A7C">
        <w:rPr>
          <w:b/>
          <w:sz w:val="16"/>
          <w:szCs w:val="16"/>
          <w:u w:val="single"/>
          <w:lang w:val="en-US"/>
        </w:rPr>
        <w:t>ntainers</w:t>
      </w:r>
      <w:proofErr w:type="gramEnd"/>
    </w:p>
    <w:p w:rsidR="009723AC" w:rsidRPr="00930A7C" w:rsidRDefault="009723AC" w:rsidP="009723A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Package</w:t>
      </w:r>
    </w:p>
    <w:p w:rsidR="00D46F34" w:rsidRPr="00930A7C" w:rsidRDefault="00D46F34" w:rsidP="00D46F34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PackageDescriptor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CompilationUnit</w:t>
      </w:r>
      <w:proofErr w:type="spellEnd"/>
    </w:p>
    <w:p w:rsidR="00A3765E" w:rsidRPr="00930A7C" w:rsidRDefault="00A3765E" w:rsidP="000F53C0">
      <w:pPr>
        <w:pStyle w:val="KeinLeerraum"/>
        <w:rPr>
          <w:sz w:val="16"/>
          <w:szCs w:val="16"/>
          <w:lang w:val="en-US"/>
        </w:rPr>
      </w:pPr>
    </w:p>
    <w:p w:rsidR="00E744A8" w:rsidRPr="00930A7C" w:rsidRDefault="00E744A8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instantiation</w:t>
      </w:r>
      <w:r w:rsidR="00F35301" w:rsidRPr="00930A7C">
        <w:rPr>
          <w:b/>
          <w:sz w:val="16"/>
          <w:szCs w:val="16"/>
          <w:u w:val="single"/>
          <w:lang w:val="en-US"/>
        </w:rPr>
        <w:t>s</w:t>
      </w:r>
      <w:proofErr w:type="gramEnd"/>
    </w:p>
    <w:p w:rsidR="00C867A5" w:rsidRPr="00930A7C" w:rsidRDefault="00C867A5" w:rsidP="00C867A5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Instantiation</w:t>
      </w:r>
    </w:p>
    <w:p w:rsidR="00B02706" w:rsidRPr="00930A7C" w:rsidRDefault="00B02706" w:rsidP="00B02706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Initializable</w:t>
      </w:r>
      <w:proofErr w:type="spellEnd"/>
    </w:p>
    <w:p w:rsidR="00B02706" w:rsidRPr="00930A7C" w:rsidRDefault="00B02706" w:rsidP="00B0270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NewConstructorCall</w:t>
      </w:r>
      <w:proofErr w:type="spellEnd"/>
    </w:p>
    <w:p w:rsidR="00B02706" w:rsidRPr="00930A7C" w:rsidRDefault="00B02706" w:rsidP="00B0270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ExplicitConstructorCall</w:t>
      </w:r>
      <w:proofErr w:type="spellEnd"/>
    </w:p>
    <w:p w:rsidR="00B02706" w:rsidRPr="00930A7C" w:rsidRDefault="00B02706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A3765E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parameters</w:t>
      </w:r>
      <w:proofErr w:type="gramEnd"/>
    </w:p>
    <w:p w:rsidR="00A3765E" w:rsidRPr="00930A7C" w:rsidRDefault="00A3765E" w:rsidP="00A3765E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Parameter</w:t>
      </w:r>
    </w:p>
    <w:p w:rsidR="00F26DB5" w:rsidRPr="00930A7C" w:rsidRDefault="00F26DB5" w:rsidP="00F26DB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Parametrizable</w:t>
      </w:r>
      <w:proofErr w:type="spellEnd"/>
    </w:p>
    <w:p w:rsidR="00A3765E" w:rsidRPr="00930A7C" w:rsidRDefault="00A3765E" w:rsidP="00A3765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OrdinaryParameter</w:t>
      </w:r>
      <w:proofErr w:type="spellEnd"/>
    </w:p>
    <w:p w:rsidR="00A3765E" w:rsidRPr="00930A7C" w:rsidRDefault="00A3765E" w:rsidP="00A3765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VariableLengthParameter</w:t>
      </w:r>
      <w:proofErr w:type="spellEnd"/>
    </w:p>
    <w:p w:rsidR="00A3765E" w:rsidRPr="00930A7C" w:rsidRDefault="00A3765E" w:rsidP="000F53C0">
      <w:pPr>
        <w:pStyle w:val="KeinLeerraum"/>
        <w:rPr>
          <w:sz w:val="16"/>
          <w:szCs w:val="16"/>
          <w:lang w:val="en-US"/>
        </w:rPr>
      </w:pPr>
    </w:p>
    <w:p w:rsidR="00492EF9" w:rsidRPr="00930A7C" w:rsidRDefault="00492EF9" w:rsidP="000F53C0">
      <w:pPr>
        <w:pStyle w:val="KeinLeerraum"/>
        <w:rPr>
          <w:sz w:val="16"/>
          <w:szCs w:val="16"/>
          <w:lang w:val="en-US"/>
        </w:rPr>
      </w:pPr>
    </w:p>
    <w:p w:rsidR="001E040C" w:rsidRPr="00930A7C" w:rsidRDefault="001E040C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lastRenderedPageBreak/>
        <w:t>variables</w:t>
      </w:r>
      <w:proofErr w:type="gramEnd"/>
    </w:p>
    <w:p w:rsidR="001E040C" w:rsidRPr="00930A7C" w:rsidRDefault="001E040C" w:rsidP="001E040C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Variable</w:t>
      </w:r>
    </w:p>
    <w:p w:rsidR="001E040C" w:rsidRPr="00930A7C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LocalVariable</w:t>
      </w:r>
      <w:proofErr w:type="spellEnd"/>
    </w:p>
    <w:p w:rsidR="001E040C" w:rsidRPr="00930A7C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AdditionalLocalVariable</w:t>
      </w:r>
      <w:proofErr w:type="spellEnd"/>
    </w:p>
    <w:p w:rsidR="001E040C" w:rsidRPr="00930A7C" w:rsidRDefault="001E040C" w:rsidP="000F53C0">
      <w:pPr>
        <w:pStyle w:val="KeinLeerraum"/>
        <w:rPr>
          <w:sz w:val="16"/>
          <w:szCs w:val="16"/>
          <w:lang w:val="en-US"/>
        </w:rPr>
      </w:pPr>
    </w:p>
    <w:p w:rsidR="005B50EB" w:rsidRPr="00930A7C" w:rsidRDefault="005B50EB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members</w:t>
      </w:r>
      <w:proofErr w:type="gramEnd"/>
    </w:p>
    <w:p w:rsidR="00FD3717" w:rsidRPr="00930A7C" w:rsidRDefault="00FD3717" w:rsidP="00FD371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ExceptionThrower</w:t>
      </w:r>
      <w:proofErr w:type="spellEnd"/>
    </w:p>
    <w:p w:rsidR="00FD3717" w:rsidRPr="00930A7C" w:rsidRDefault="00FD3717" w:rsidP="00FD3717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Member</w:t>
      </w:r>
    </w:p>
    <w:p w:rsidR="008077F7" w:rsidRPr="00930A7C" w:rsidRDefault="008077F7" w:rsidP="00FD371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MemberContainer</w:t>
      </w:r>
      <w:proofErr w:type="spellEnd"/>
    </w:p>
    <w:p w:rsidR="00FD3717" w:rsidRPr="00930A7C" w:rsidRDefault="00FD3717" w:rsidP="00FD37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Constructor</w:t>
      </w:r>
    </w:p>
    <w:p w:rsidR="0083419C" w:rsidRPr="00930A7C" w:rsidRDefault="0083419C" w:rsidP="0083419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Method</w:t>
      </w:r>
    </w:p>
    <w:p w:rsidR="005B50EB" w:rsidRPr="00930A7C" w:rsidRDefault="005B50EB" w:rsidP="005B50EB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Field</w:t>
      </w:r>
    </w:p>
    <w:p w:rsidR="005B50EB" w:rsidRPr="00930A7C" w:rsidRDefault="005B50EB" w:rsidP="005B50E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AdditionalField</w:t>
      </w:r>
      <w:proofErr w:type="spellEnd"/>
    </w:p>
    <w:p w:rsidR="0083419C" w:rsidRPr="00930A7C" w:rsidRDefault="0083419C" w:rsidP="000F53C0">
      <w:pPr>
        <w:pStyle w:val="KeinLeerraum"/>
        <w:rPr>
          <w:b/>
          <w:sz w:val="16"/>
          <w:szCs w:val="16"/>
          <w:lang w:val="en-US"/>
        </w:rPr>
      </w:pPr>
    </w:p>
    <w:p w:rsidR="000F53C0" w:rsidRPr="00930A7C" w:rsidRDefault="006476F1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common</w:t>
      </w:r>
      <w:r w:rsidR="000F53C0" w:rsidRPr="00930A7C">
        <w:rPr>
          <w:b/>
          <w:sz w:val="16"/>
          <w:szCs w:val="16"/>
          <w:u w:val="single"/>
          <w:lang w:val="en-US"/>
        </w:rPr>
        <w:t>s</w:t>
      </w:r>
      <w:proofErr w:type="gramEnd"/>
    </w:p>
    <w:p w:rsidR="00FB0628" w:rsidRPr="00930A7C" w:rsidRDefault="00FB0628" w:rsidP="00FB062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NamedElement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Commentable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expressions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Expression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ExpressionList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ConditionalAndExpression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InclusiveOrExpression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ExclusiveOrExpression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AndExpression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EqualityExpression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InstanceOfExpression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RelationExpression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ShiftExpression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AdditiveExpression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MultiplicativeExpression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UnaryExpressionNotPlusMinus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CastExpression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38437E" w:rsidRPr="00930A7C" w:rsidRDefault="0038437E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operators</w:t>
      </w:r>
      <w:proofErr w:type="gramEnd"/>
    </w:p>
    <w:p w:rsidR="00FC2E13" w:rsidRPr="00930A7C" w:rsidRDefault="00FC2E13" w:rsidP="00FC2E13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Operator</w:t>
      </w:r>
    </w:p>
    <w:p w:rsidR="001F2892" w:rsidRPr="00930A7C" w:rsidRDefault="001F2892" w:rsidP="001F2892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Equal</w:t>
      </w:r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NotEqual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LessThan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LessThanOrEqual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GreaterThan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GreaterThanOrEqual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AdditiveOperator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MultiplicativeOperator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PlusPlus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MinusMinus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Complement</w:t>
      </w:r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Negate</w:t>
      </w:r>
    </w:p>
    <w:p w:rsidR="00976D5E" w:rsidRPr="00930A7C" w:rsidRDefault="00976D5E" w:rsidP="00976D5E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AssignmentOperator</w:t>
      </w:r>
      <w:proofErr w:type="spellEnd"/>
    </w:p>
    <w:p w:rsidR="00C5546A" w:rsidRPr="00930A7C" w:rsidRDefault="00C5546A" w:rsidP="00C5546A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RelationOperator</w:t>
      </w:r>
      <w:proofErr w:type="spellEnd"/>
    </w:p>
    <w:p w:rsidR="00C5546A" w:rsidRPr="00930A7C" w:rsidRDefault="00C5546A" w:rsidP="00C5546A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ShiftOperator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commentRangeStart w:id="0"/>
      <w:proofErr w:type="spellStart"/>
      <w:r w:rsidRPr="00930A7C">
        <w:rPr>
          <w:sz w:val="16"/>
          <w:szCs w:val="16"/>
          <w:lang w:val="en-US"/>
        </w:rPr>
        <w:t>CompoundAssignmentMinus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CompoundAssignmentPlus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CompoundAssignmentMultiplication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CompoundAssignmentDivision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CompoundAssignmentModulo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CompoundAssignmentAnd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CompoundAssignmentExclusiveOr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CompoundAssignmentLeftShift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CompoundAssignmentUnsignedRightShift</w:t>
      </w:r>
      <w:proofErr w:type="spellEnd"/>
    </w:p>
    <w:commentRangeEnd w:id="0"/>
    <w:p w:rsidR="00A20DFC" w:rsidRPr="00930A7C" w:rsidRDefault="00E614B7" w:rsidP="00A20DFC">
      <w:pPr>
        <w:pStyle w:val="KeinLeerraum"/>
        <w:rPr>
          <w:sz w:val="16"/>
          <w:szCs w:val="16"/>
          <w:lang w:val="en-US"/>
        </w:rPr>
      </w:pPr>
      <w:r>
        <w:rPr>
          <w:rStyle w:val="Kommentarzeichen"/>
        </w:rPr>
        <w:commentReference w:id="0"/>
      </w:r>
      <w:proofErr w:type="spellStart"/>
      <w:r w:rsidR="00A20DFC" w:rsidRPr="00930A7C">
        <w:rPr>
          <w:sz w:val="16"/>
          <w:szCs w:val="16"/>
          <w:lang w:val="en-US"/>
        </w:rPr>
        <w:t>LeftShift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UnsignedRightShift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Assignment</w:t>
      </w:r>
    </w:p>
    <w:p w:rsidR="0038437E" w:rsidRPr="00930A7C" w:rsidRDefault="0038437E" w:rsidP="000F53C0">
      <w:pPr>
        <w:pStyle w:val="KeinLeerraum"/>
        <w:rPr>
          <w:sz w:val="16"/>
          <w:szCs w:val="16"/>
          <w:lang w:val="en-US"/>
        </w:rPr>
      </w:pPr>
    </w:p>
    <w:p w:rsidR="00492EF9" w:rsidRPr="00930A7C" w:rsidRDefault="00492EF9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lastRenderedPageBreak/>
        <w:t>literals</w:t>
      </w:r>
      <w:proofErr w:type="gramEnd"/>
    </w:p>
    <w:p w:rsidR="008A5E39" w:rsidRPr="00930A7C" w:rsidRDefault="008A5E39" w:rsidP="008A5E39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Literal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IntegerLiteral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FloatingPointLiteral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CharacterLiteral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StringLiteral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BooleanLiteral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NullLiteral</w:t>
      </w:r>
      <w:proofErr w:type="spellEnd"/>
    </w:p>
    <w:p w:rsidR="000F53C0" w:rsidRPr="00930A7C" w:rsidRDefault="008A5E39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</w:t>
      </w:r>
      <w:r w:rsidR="000F53C0" w:rsidRPr="00930A7C">
        <w:rPr>
          <w:sz w:val="16"/>
          <w:szCs w:val="16"/>
          <w:lang w:val="en-US"/>
        </w:rPr>
        <w:t>elfReference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This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Super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ClassLiteral</w:t>
      </w:r>
      <w:proofErr w:type="spellEnd"/>
    </w:p>
    <w:p w:rsidR="000941AA" w:rsidRPr="00930A7C" w:rsidRDefault="000941AA" w:rsidP="000941AA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VoidLiteral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modifiers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Modifier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Public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Abstract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Protected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Private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Final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Static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Native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Synchronized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Transient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Volatile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Strictfp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statements</w:t>
      </w:r>
      <w:proofErr w:type="gramEnd"/>
    </w:p>
    <w:p w:rsidR="008C0B27" w:rsidRPr="00930A7C" w:rsidRDefault="008C0B27" w:rsidP="008C0B2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Block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Statement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Assert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Condition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Switch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NormalSwitchCase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DefaultSwitchCase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ForLoop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ForLoopInitializer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ForEachLoop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WhileLoop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DoWhileLoop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TryBlock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CatchClause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SynchronizedBlock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Return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Throw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Break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Continue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EmptyStatement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JumpLabel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ExpressionStatement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LocalVariableStatement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types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Type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TypedElement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TypeReferenceSequence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PrimitiveType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Boolean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Char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Byte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Short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Long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Float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Double</w:t>
      </w:r>
    </w:p>
    <w:p w:rsidR="00B115BC" w:rsidRPr="00930A7C" w:rsidRDefault="00B115BC" w:rsidP="006C3659">
      <w:pPr>
        <w:pStyle w:val="KeinLeerraum"/>
        <w:rPr>
          <w:sz w:val="16"/>
          <w:szCs w:val="16"/>
        </w:rPr>
      </w:pPr>
    </w:p>
    <w:sectPr w:rsidR="00B115BC" w:rsidRPr="00930A7C" w:rsidSect="00492EF9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S" w:date="2009-01-10T00:05:00Z" w:initials="MS">
    <w:p w:rsidR="00E614B7" w:rsidRPr="00E614B7" w:rsidRDefault="00E614B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614B7">
        <w:rPr>
          <w:lang w:val="en-US"/>
        </w:rPr>
        <w:t>We should remove the ‚Compound‘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0F53C0"/>
    <w:rsid w:val="00017464"/>
    <w:rsid w:val="000517A2"/>
    <w:rsid w:val="000941AA"/>
    <w:rsid w:val="000D7A0F"/>
    <w:rsid w:val="000F219D"/>
    <w:rsid w:val="000F53C0"/>
    <w:rsid w:val="00103B94"/>
    <w:rsid w:val="00120B35"/>
    <w:rsid w:val="001512F1"/>
    <w:rsid w:val="00192F74"/>
    <w:rsid w:val="001B6F40"/>
    <w:rsid w:val="001C15A0"/>
    <w:rsid w:val="001E040C"/>
    <w:rsid w:val="001F2892"/>
    <w:rsid w:val="002278C2"/>
    <w:rsid w:val="00237C3A"/>
    <w:rsid w:val="00253BF7"/>
    <w:rsid w:val="0027459E"/>
    <w:rsid w:val="002A0694"/>
    <w:rsid w:val="002C749F"/>
    <w:rsid w:val="002F0F49"/>
    <w:rsid w:val="002F12F4"/>
    <w:rsid w:val="00310164"/>
    <w:rsid w:val="00352175"/>
    <w:rsid w:val="00372635"/>
    <w:rsid w:val="0038437E"/>
    <w:rsid w:val="003C3DA0"/>
    <w:rsid w:val="0043780C"/>
    <w:rsid w:val="00483183"/>
    <w:rsid w:val="00492EF9"/>
    <w:rsid w:val="004F2C1B"/>
    <w:rsid w:val="00501709"/>
    <w:rsid w:val="00503C93"/>
    <w:rsid w:val="0051018E"/>
    <w:rsid w:val="00555490"/>
    <w:rsid w:val="005663DA"/>
    <w:rsid w:val="005B50EB"/>
    <w:rsid w:val="006476F1"/>
    <w:rsid w:val="006C3659"/>
    <w:rsid w:val="006C4A13"/>
    <w:rsid w:val="006D2696"/>
    <w:rsid w:val="006D26F6"/>
    <w:rsid w:val="007B6FCD"/>
    <w:rsid w:val="007D0991"/>
    <w:rsid w:val="008077F7"/>
    <w:rsid w:val="0083419C"/>
    <w:rsid w:val="008530A0"/>
    <w:rsid w:val="008552C4"/>
    <w:rsid w:val="00874DE5"/>
    <w:rsid w:val="008851DD"/>
    <w:rsid w:val="008A5E39"/>
    <w:rsid w:val="008C0B27"/>
    <w:rsid w:val="008C7404"/>
    <w:rsid w:val="00911FE1"/>
    <w:rsid w:val="00922BAE"/>
    <w:rsid w:val="00930A7C"/>
    <w:rsid w:val="009723AC"/>
    <w:rsid w:val="00976D5E"/>
    <w:rsid w:val="00982226"/>
    <w:rsid w:val="009A1D1B"/>
    <w:rsid w:val="009E7A2E"/>
    <w:rsid w:val="00A0404B"/>
    <w:rsid w:val="00A20DFC"/>
    <w:rsid w:val="00A3765E"/>
    <w:rsid w:val="00A82D80"/>
    <w:rsid w:val="00A84222"/>
    <w:rsid w:val="00A9324E"/>
    <w:rsid w:val="00AC368A"/>
    <w:rsid w:val="00AD15FF"/>
    <w:rsid w:val="00AD5FA0"/>
    <w:rsid w:val="00AE3657"/>
    <w:rsid w:val="00AF17F5"/>
    <w:rsid w:val="00B02706"/>
    <w:rsid w:val="00B115BC"/>
    <w:rsid w:val="00B13A5C"/>
    <w:rsid w:val="00B47E31"/>
    <w:rsid w:val="00B63DFD"/>
    <w:rsid w:val="00BD64CB"/>
    <w:rsid w:val="00C1524A"/>
    <w:rsid w:val="00C5546A"/>
    <w:rsid w:val="00C578DD"/>
    <w:rsid w:val="00C66019"/>
    <w:rsid w:val="00C77517"/>
    <w:rsid w:val="00C867A5"/>
    <w:rsid w:val="00C94633"/>
    <w:rsid w:val="00CE386E"/>
    <w:rsid w:val="00CF1476"/>
    <w:rsid w:val="00D00E7C"/>
    <w:rsid w:val="00D44DB4"/>
    <w:rsid w:val="00D45DF6"/>
    <w:rsid w:val="00D46F34"/>
    <w:rsid w:val="00D94E30"/>
    <w:rsid w:val="00E20F8D"/>
    <w:rsid w:val="00E42F48"/>
    <w:rsid w:val="00E614B7"/>
    <w:rsid w:val="00E744A8"/>
    <w:rsid w:val="00F235C6"/>
    <w:rsid w:val="00F26DB5"/>
    <w:rsid w:val="00F35301"/>
    <w:rsid w:val="00F912D5"/>
    <w:rsid w:val="00F94BD3"/>
    <w:rsid w:val="00FB05B1"/>
    <w:rsid w:val="00FB0628"/>
    <w:rsid w:val="00FC22B3"/>
    <w:rsid w:val="00FC2E13"/>
    <w:rsid w:val="00FD3717"/>
    <w:rsid w:val="00FE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F53C0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D1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1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1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1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15F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MS</cp:lastModifiedBy>
  <cp:revision>30</cp:revision>
  <dcterms:created xsi:type="dcterms:W3CDTF">2009-01-09T12:25:00Z</dcterms:created>
  <dcterms:modified xsi:type="dcterms:W3CDTF">2009-01-09T23:05:00Z</dcterms:modified>
</cp:coreProperties>
</file>