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3"/>
        <w:gridCol w:w="5054"/>
        <w:gridCol w:w="3780"/>
        <w:gridCol w:w="90"/>
        <w:gridCol w:w="900"/>
      </w:tblGrid>
      <w:tr w:rsidR="00FE7995" w:rsidRPr="008155C6" w14:paraId="3896D8AD" w14:textId="77777777" w:rsidTr="000D0A23">
        <w:trPr>
          <w:trHeight w:val="407"/>
        </w:trPr>
        <w:tc>
          <w:tcPr>
            <w:tcW w:w="10507" w:type="dxa"/>
            <w:gridSpan w:val="5"/>
          </w:tcPr>
          <w:p w14:paraId="55C318AF" w14:textId="77777777" w:rsidR="00FE7995" w:rsidRPr="008155C6" w:rsidRDefault="00FE7995" w:rsidP="00375D28">
            <w:pPr>
              <w:spacing w:after="0" w:line="240" w:lineRule="auto"/>
              <w:ind w:left="-90"/>
              <w:rPr>
                <w:rFonts w:ascii="Times New Roman" w:hAnsi="Times New Roman"/>
                <w:b/>
                <w:sz w:val="32"/>
                <w:szCs w:val="32"/>
              </w:rPr>
            </w:pPr>
            <w:r w:rsidRPr="008155C6">
              <w:rPr>
                <w:rFonts w:ascii="Times New Roman" w:hAnsi="Times New Roman"/>
                <w:b/>
                <w:noProof/>
                <w:sz w:val="32"/>
                <w:szCs w:val="32"/>
              </w:rPr>
              <w:drawing>
                <wp:inline distT="0" distB="0" distL="0" distR="0" wp14:anchorId="690E8190" wp14:editId="26CCDB50">
                  <wp:extent cx="6549390" cy="866775"/>
                  <wp:effectExtent l="0" t="0" r="381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9390" cy="866775"/>
                          </a:xfrm>
                          <a:prstGeom prst="rect">
                            <a:avLst/>
                          </a:prstGeom>
                          <a:noFill/>
                          <a:ln>
                            <a:noFill/>
                          </a:ln>
                        </pic:spPr>
                      </pic:pic>
                    </a:graphicData>
                  </a:graphic>
                </wp:inline>
              </w:drawing>
            </w:r>
          </w:p>
        </w:tc>
      </w:tr>
      <w:tr w:rsidR="000D0A23" w:rsidRPr="008155C6" w14:paraId="5A3F5334" w14:textId="77777777" w:rsidTr="000D0A23">
        <w:trPr>
          <w:trHeight w:val="233"/>
        </w:trPr>
        <w:tc>
          <w:tcPr>
            <w:tcW w:w="10507" w:type="dxa"/>
            <w:gridSpan w:val="5"/>
          </w:tcPr>
          <w:p w14:paraId="02E304E4" w14:textId="29B8A8DC" w:rsidR="000D0A23" w:rsidRPr="008155C6" w:rsidRDefault="000D0A23" w:rsidP="000D0A23">
            <w:pPr>
              <w:spacing w:after="0" w:line="240" w:lineRule="auto"/>
              <w:ind w:left="-90"/>
              <w:rPr>
                <w:rFonts w:ascii="Times New Roman" w:hAnsi="Times New Roman"/>
                <w:b/>
                <w:noProof/>
                <w:sz w:val="32"/>
                <w:szCs w:val="32"/>
              </w:rPr>
            </w:pPr>
            <w:r>
              <w:rPr>
                <w:rFonts w:ascii="Times New Roman" w:hAnsi="Times New Roman"/>
                <w:b/>
                <w:sz w:val="16"/>
                <w:szCs w:val="16"/>
              </w:rPr>
              <w:t>PT1/FM</w:t>
            </w:r>
            <w:r>
              <w:rPr>
                <w:rFonts w:ascii="Times New Roman" w:hAnsi="Times New Roman"/>
                <w:b/>
                <w:sz w:val="16"/>
                <w:szCs w:val="16"/>
              </w:rPr>
              <w:t>AK</w:t>
            </w:r>
            <w:r>
              <w:rPr>
                <w:rFonts w:ascii="Times New Roman" w:hAnsi="Times New Roman"/>
                <w:b/>
                <w:sz w:val="16"/>
                <w:szCs w:val="16"/>
              </w:rPr>
              <w:t>/1222/A                                                                                                                                                                                                         25-APR-2022</w:t>
            </w:r>
          </w:p>
        </w:tc>
      </w:tr>
      <w:tr w:rsidR="000D0A23" w:rsidRPr="008155C6" w14:paraId="26BCEE8D" w14:textId="77777777" w:rsidTr="000D0A23">
        <w:trPr>
          <w:trHeight w:val="407"/>
        </w:trPr>
        <w:tc>
          <w:tcPr>
            <w:tcW w:w="10507" w:type="dxa"/>
            <w:gridSpan w:val="5"/>
          </w:tcPr>
          <w:p w14:paraId="61AF12C1" w14:textId="0B45EF70" w:rsidR="000D0A23" w:rsidRDefault="000D0A23" w:rsidP="000D0A23">
            <w:pPr>
              <w:spacing w:after="0"/>
              <w:jc w:val="center"/>
              <w:rPr>
                <w:rFonts w:ascii="Times New Roman" w:hAnsi="Times New Roman"/>
                <w:b/>
                <w:sz w:val="28"/>
                <w:szCs w:val="28"/>
              </w:rPr>
            </w:pPr>
            <w:r>
              <w:rPr>
                <w:rFonts w:ascii="Times New Roman" w:hAnsi="Times New Roman"/>
                <w:b/>
                <w:sz w:val="28"/>
                <w:szCs w:val="28"/>
              </w:rPr>
              <w:t>PERIODIC TEST I</w:t>
            </w:r>
            <w:r w:rsidRPr="00774268">
              <w:rPr>
                <w:rFonts w:ascii="Times New Roman" w:hAnsi="Times New Roman"/>
                <w:b/>
                <w:sz w:val="28"/>
                <w:szCs w:val="28"/>
              </w:rPr>
              <w:t xml:space="preserve"> (20</w:t>
            </w:r>
            <w:r>
              <w:rPr>
                <w:rFonts w:ascii="Times New Roman" w:hAnsi="Times New Roman"/>
                <w:b/>
                <w:sz w:val="28"/>
                <w:szCs w:val="28"/>
              </w:rPr>
              <w:t>22</w:t>
            </w:r>
            <w:r w:rsidRPr="00774268">
              <w:rPr>
                <w:rFonts w:ascii="Times New Roman" w:hAnsi="Times New Roman"/>
                <w:b/>
                <w:sz w:val="28"/>
                <w:szCs w:val="28"/>
              </w:rPr>
              <w:t>-</w:t>
            </w:r>
            <w:r>
              <w:rPr>
                <w:rFonts w:ascii="Times New Roman" w:hAnsi="Times New Roman"/>
                <w:b/>
                <w:sz w:val="28"/>
                <w:szCs w:val="28"/>
              </w:rPr>
              <w:t>23</w:t>
            </w:r>
            <w:r w:rsidRPr="00774268">
              <w:rPr>
                <w:rFonts w:ascii="Times New Roman" w:hAnsi="Times New Roman"/>
                <w:b/>
                <w:sz w:val="28"/>
                <w:szCs w:val="28"/>
              </w:rPr>
              <w:t>)</w:t>
            </w:r>
          </w:p>
          <w:p w14:paraId="282B7890" w14:textId="40178751" w:rsidR="000D0A23" w:rsidRPr="00774268" w:rsidRDefault="000D0A23" w:rsidP="000D0A23">
            <w:pPr>
              <w:spacing w:after="0"/>
              <w:jc w:val="center"/>
              <w:rPr>
                <w:rFonts w:ascii="Times New Roman" w:hAnsi="Times New Roman"/>
                <w:b/>
                <w:sz w:val="28"/>
                <w:szCs w:val="28"/>
              </w:rPr>
            </w:pPr>
            <w:r>
              <w:rPr>
                <w:rFonts w:ascii="Times New Roman" w:hAnsi="Times New Roman"/>
                <w:b/>
                <w:sz w:val="28"/>
                <w:szCs w:val="28"/>
              </w:rPr>
              <w:t xml:space="preserve"> (</w:t>
            </w:r>
            <w:r w:rsidRPr="000D0A23">
              <w:rPr>
                <w:rFonts w:ascii="Times New Roman" w:hAnsi="Times New Roman"/>
                <w:b/>
                <w:sz w:val="24"/>
                <w:szCs w:val="24"/>
              </w:rPr>
              <w:t>ANSWER KEY)</w:t>
            </w:r>
          </w:p>
        </w:tc>
      </w:tr>
      <w:tr w:rsidR="000D0A23" w:rsidRPr="008155C6" w14:paraId="0A8FD775" w14:textId="77777777" w:rsidTr="000D0A23">
        <w:trPr>
          <w:trHeight w:val="675"/>
        </w:trPr>
        <w:tc>
          <w:tcPr>
            <w:tcW w:w="5737" w:type="dxa"/>
            <w:gridSpan w:val="2"/>
          </w:tcPr>
          <w:p w14:paraId="39186094" w14:textId="77777777" w:rsidR="000D0A23" w:rsidRPr="000D0A23" w:rsidRDefault="000D0A23" w:rsidP="000D0A23">
            <w:pPr>
              <w:spacing w:after="0"/>
              <w:rPr>
                <w:rFonts w:ascii="Times New Roman" w:hAnsi="Times New Roman"/>
                <w:b/>
                <w:sz w:val="24"/>
                <w:szCs w:val="24"/>
              </w:rPr>
            </w:pPr>
            <w:r w:rsidRPr="000D0A23">
              <w:rPr>
                <w:rFonts w:ascii="Times New Roman" w:hAnsi="Times New Roman"/>
                <w:b/>
                <w:sz w:val="24"/>
                <w:szCs w:val="24"/>
              </w:rPr>
              <w:t>Subject: Financial Markets Management</w:t>
            </w:r>
          </w:p>
          <w:p w14:paraId="773DE0EF" w14:textId="77777777" w:rsidR="000D0A23" w:rsidRPr="000D0A23" w:rsidRDefault="000D0A23" w:rsidP="000D0A23">
            <w:pPr>
              <w:spacing w:after="0"/>
              <w:rPr>
                <w:rFonts w:ascii="Times New Roman" w:hAnsi="Times New Roman"/>
                <w:b/>
                <w:sz w:val="24"/>
                <w:szCs w:val="24"/>
              </w:rPr>
            </w:pPr>
            <w:r w:rsidRPr="000D0A23">
              <w:rPr>
                <w:rFonts w:ascii="Times New Roman" w:hAnsi="Times New Roman"/>
                <w:b/>
                <w:sz w:val="24"/>
                <w:szCs w:val="24"/>
              </w:rPr>
              <w:t>Grade: XII</w:t>
            </w:r>
          </w:p>
        </w:tc>
        <w:tc>
          <w:tcPr>
            <w:tcW w:w="4770" w:type="dxa"/>
            <w:gridSpan w:val="3"/>
          </w:tcPr>
          <w:p w14:paraId="1BEB227E" w14:textId="77777777" w:rsidR="000D0A23" w:rsidRPr="000D0A23" w:rsidRDefault="000D0A23" w:rsidP="000D0A23">
            <w:pPr>
              <w:pStyle w:val="Heading1"/>
              <w:spacing w:line="276" w:lineRule="auto"/>
              <w:jc w:val="right"/>
              <w:rPr>
                <w:sz w:val="24"/>
                <w:szCs w:val="24"/>
              </w:rPr>
            </w:pPr>
            <w:r w:rsidRPr="000D0A23">
              <w:rPr>
                <w:sz w:val="24"/>
                <w:szCs w:val="24"/>
              </w:rPr>
              <w:t>Max. Marks: 35</w:t>
            </w:r>
          </w:p>
          <w:p w14:paraId="26970461" w14:textId="33F794CD" w:rsidR="000D0A23" w:rsidRPr="000D0A23" w:rsidRDefault="000D0A23" w:rsidP="000D0A23">
            <w:pPr>
              <w:pStyle w:val="Heading1"/>
              <w:spacing w:line="276" w:lineRule="auto"/>
              <w:jc w:val="right"/>
              <w:rPr>
                <w:sz w:val="24"/>
                <w:szCs w:val="24"/>
              </w:rPr>
            </w:pPr>
            <w:r w:rsidRPr="000D0A23">
              <w:rPr>
                <w:sz w:val="24"/>
                <w:szCs w:val="24"/>
              </w:rPr>
              <w:t>Time: 7</w:t>
            </w:r>
            <w:r>
              <w:rPr>
                <w:sz w:val="24"/>
                <w:szCs w:val="24"/>
              </w:rPr>
              <w:t>8</w:t>
            </w:r>
            <w:r w:rsidRPr="000D0A23">
              <w:rPr>
                <w:sz w:val="24"/>
                <w:szCs w:val="24"/>
              </w:rPr>
              <w:t xml:space="preserve">0 mins </w:t>
            </w:r>
          </w:p>
        </w:tc>
      </w:tr>
      <w:tr w:rsidR="000D0A23" w:rsidRPr="008155C6" w14:paraId="0543DB7B" w14:textId="77777777" w:rsidTr="000D0A23">
        <w:trPr>
          <w:trHeight w:val="155"/>
        </w:trPr>
        <w:tc>
          <w:tcPr>
            <w:tcW w:w="683" w:type="dxa"/>
          </w:tcPr>
          <w:p w14:paraId="1BC424BC" w14:textId="77777777" w:rsidR="000D0A23" w:rsidRPr="00706DEB" w:rsidRDefault="000D0A23" w:rsidP="000D0A23">
            <w:pPr>
              <w:spacing w:after="0"/>
              <w:ind w:left="288"/>
              <w:rPr>
                <w:rFonts w:ascii="Times New Roman" w:hAnsi="Times New Roman"/>
                <w:b/>
                <w:sz w:val="24"/>
                <w:szCs w:val="24"/>
              </w:rPr>
            </w:pPr>
          </w:p>
        </w:tc>
        <w:tc>
          <w:tcPr>
            <w:tcW w:w="9824" w:type="dxa"/>
            <w:gridSpan w:val="4"/>
          </w:tcPr>
          <w:p w14:paraId="4EC20B99" w14:textId="77777777" w:rsidR="000D0A23" w:rsidRPr="00386243" w:rsidRDefault="000D0A23" w:rsidP="000D0A23">
            <w:pPr>
              <w:spacing w:after="0"/>
              <w:jc w:val="center"/>
              <w:rPr>
                <w:rFonts w:ascii="Times New Roman" w:hAnsi="Times New Roman"/>
                <w:sz w:val="24"/>
                <w:szCs w:val="24"/>
              </w:rPr>
            </w:pPr>
            <w:r w:rsidRPr="00386243">
              <w:rPr>
                <w:rFonts w:ascii="Times New Roman" w:hAnsi="Times New Roman"/>
                <w:b/>
                <w:sz w:val="24"/>
                <w:szCs w:val="24"/>
              </w:rPr>
              <w:t>SECTION A</w:t>
            </w:r>
          </w:p>
        </w:tc>
      </w:tr>
      <w:tr w:rsidR="000D0A23" w:rsidRPr="0006139B" w14:paraId="1B8B278F" w14:textId="77777777" w:rsidTr="000D0A23">
        <w:trPr>
          <w:trHeight w:val="155"/>
        </w:trPr>
        <w:tc>
          <w:tcPr>
            <w:tcW w:w="683" w:type="dxa"/>
          </w:tcPr>
          <w:p w14:paraId="1747AA92" w14:textId="77777777" w:rsidR="000D0A23" w:rsidRPr="0006139B" w:rsidRDefault="000D0A23" w:rsidP="000D0A23">
            <w:pPr>
              <w:numPr>
                <w:ilvl w:val="0"/>
                <w:numId w:val="2"/>
              </w:numPr>
              <w:spacing w:after="0" w:line="276" w:lineRule="auto"/>
              <w:rPr>
                <w:rFonts w:ascii="Times New Roman" w:hAnsi="Times New Roman" w:cs="Times New Roman"/>
                <w:b/>
                <w:sz w:val="24"/>
                <w:szCs w:val="24"/>
              </w:rPr>
            </w:pPr>
          </w:p>
        </w:tc>
        <w:tc>
          <w:tcPr>
            <w:tcW w:w="8834" w:type="dxa"/>
            <w:gridSpan w:val="2"/>
            <w:vAlign w:val="center"/>
          </w:tcPr>
          <w:p w14:paraId="33674EF3" w14:textId="5C85F293" w:rsidR="000D0A23" w:rsidRPr="0006139B" w:rsidRDefault="000D0A23" w:rsidP="000D0A23">
            <w:pPr>
              <w:spacing w:after="0"/>
              <w:jc w:val="both"/>
              <w:rPr>
                <w:rFonts w:ascii="Times New Roman" w:hAnsi="Times New Roman" w:cs="Times New Roman"/>
                <w:sz w:val="24"/>
                <w:szCs w:val="24"/>
              </w:rPr>
            </w:pPr>
            <w:r w:rsidRPr="0006139B">
              <w:rPr>
                <w:rFonts w:ascii="Times New Roman" w:hAnsi="Times New Roman" w:cs="Times New Roman"/>
                <w:sz w:val="24"/>
                <w:szCs w:val="24"/>
                <w:lang w:val="en-GB"/>
              </w:rPr>
              <w:t>C Primary and secondary market</w:t>
            </w:r>
          </w:p>
        </w:tc>
        <w:tc>
          <w:tcPr>
            <w:tcW w:w="990" w:type="dxa"/>
            <w:gridSpan w:val="2"/>
          </w:tcPr>
          <w:p w14:paraId="1D4C84B0" w14:textId="77777777" w:rsidR="000D0A23" w:rsidRPr="0006139B" w:rsidRDefault="000D0A23" w:rsidP="000D0A23">
            <w:pPr>
              <w:spacing w:after="0"/>
              <w:jc w:val="both"/>
              <w:rPr>
                <w:rFonts w:ascii="Times New Roman" w:hAnsi="Times New Roman" w:cs="Times New Roman"/>
                <w:sz w:val="24"/>
                <w:szCs w:val="24"/>
              </w:rPr>
            </w:pPr>
            <w:r w:rsidRPr="0006139B">
              <w:rPr>
                <w:rFonts w:ascii="Times New Roman" w:hAnsi="Times New Roman" w:cs="Times New Roman"/>
                <w:sz w:val="24"/>
                <w:szCs w:val="24"/>
              </w:rPr>
              <w:t>1</w:t>
            </w:r>
          </w:p>
        </w:tc>
      </w:tr>
      <w:tr w:rsidR="000D0A23" w:rsidRPr="0006139B" w14:paraId="67EF913F" w14:textId="77777777" w:rsidTr="000D0A23">
        <w:trPr>
          <w:trHeight w:val="155"/>
        </w:trPr>
        <w:tc>
          <w:tcPr>
            <w:tcW w:w="683" w:type="dxa"/>
          </w:tcPr>
          <w:p w14:paraId="5BC063F8" w14:textId="77777777" w:rsidR="000D0A23" w:rsidRPr="0006139B" w:rsidRDefault="000D0A23" w:rsidP="000D0A23">
            <w:pPr>
              <w:spacing w:after="0"/>
              <w:jc w:val="center"/>
              <w:rPr>
                <w:rFonts w:ascii="Times New Roman" w:hAnsi="Times New Roman" w:cs="Times New Roman"/>
                <w:b/>
                <w:sz w:val="24"/>
                <w:szCs w:val="24"/>
              </w:rPr>
            </w:pPr>
            <w:r w:rsidRPr="0006139B">
              <w:rPr>
                <w:rFonts w:ascii="Times New Roman" w:hAnsi="Times New Roman" w:cs="Times New Roman"/>
                <w:b/>
                <w:sz w:val="24"/>
                <w:szCs w:val="24"/>
              </w:rPr>
              <w:t>2.</w:t>
            </w:r>
          </w:p>
        </w:tc>
        <w:tc>
          <w:tcPr>
            <w:tcW w:w="8834" w:type="dxa"/>
            <w:gridSpan w:val="2"/>
            <w:vAlign w:val="center"/>
          </w:tcPr>
          <w:p w14:paraId="7EC80E69" w14:textId="51528D38" w:rsidR="000D0A23" w:rsidRPr="0006139B" w:rsidRDefault="000D0A23" w:rsidP="000D0A23">
            <w:pPr>
              <w:rPr>
                <w:rFonts w:ascii="Times New Roman" w:hAnsi="Times New Roman" w:cs="Times New Roman"/>
                <w:sz w:val="24"/>
                <w:szCs w:val="24"/>
              </w:rPr>
            </w:pPr>
            <w:r w:rsidRPr="0006139B">
              <w:rPr>
                <w:rFonts w:ascii="Times New Roman" w:hAnsi="Times New Roman" w:cs="Times New Roman"/>
                <w:sz w:val="24"/>
                <w:szCs w:val="24"/>
              </w:rPr>
              <w:t>C Ministry of External Affairs</w:t>
            </w:r>
          </w:p>
        </w:tc>
        <w:tc>
          <w:tcPr>
            <w:tcW w:w="990" w:type="dxa"/>
            <w:gridSpan w:val="2"/>
            <w:vAlign w:val="center"/>
          </w:tcPr>
          <w:p w14:paraId="5BDDD2DF"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1</w:t>
            </w:r>
          </w:p>
        </w:tc>
      </w:tr>
      <w:tr w:rsidR="000D0A23" w:rsidRPr="0006139B" w14:paraId="492EED5C" w14:textId="77777777" w:rsidTr="000D0A23">
        <w:trPr>
          <w:trHeight w:val="155"/>
        </w:trPr>
        <w:tc>
          <w:tcPr>
            <w:tcW w:w="683" w:type="dxa"/>
          </w:tcPr>
          <w:p w14:paraId="5B0801A1" w14:textId="77777777" w:rsidR="000D0A23" w:rsidRPr="0006139B" w:rsidRDefault="000D0A23" w:rsidP="000D0A23">
            <w:pPr>
              <w:spacing w:after="0"/>
              <w:jc w:val="center"/>
              <w:rPr>
                <w:rFonts w:ascii="Times New Roman" w:hAnsi="Times New Roman" w:cs="Times New Roman"/>
                <w:b/>
                <w:sz w:val="24"/>
                <w:szCs w:val="24"/>
              </w:rPr>
            </w:pPr>
            <w:r w:rsidRPr="0006139B">
              <w:rPr>
                <w:rFonts w:ascii="Times New Roman" w:hAnsi="Times New Roman" w:cs="Times New Roman"/>
                <w:b/>
                <w:sz w:val="24"/>
                <w:szCs w:val="24"/>
              </w:rPr>
              <w:t>3.</w:t>
            </w:r>
          </w:p>
        </w:tc>
        <w:tc>
          <w:tcPr>
            <w:tcW w:w="8834" w:type="dxa"/>
            <w:gridSpan w:val="2"/>
            <w:vAlign w:val="center"/>
          </w:tcPr>
          <w:p w14:paraId="5D33772C" w14:textId="514AD5A9"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B Trading cum Clearing Member</w:t>
            </w:r>
          </w:p>
        </w:tc>
        <w:tc>
          <w:tcPr>
            <w:tcW w:w="990" w:type="dxa"/>
            <w:gridSpan w:val="2"/>
            <w:vAlign w:val="center"/>
          </w:tcPr>
          <w:p w14:paraId="1A6FAC3A" w14:textId="4BD20569"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1</w:t>
            </w:r>
          </w:p>
        </w:tc>
      </w:tr>
      <w:tr w:rsidR="000D0A23" w:rsidRPr="0006139B" w14:paraId="7A72FBC1" w14:textId="77777777" w:rsidTr="000D0A23">
        <w:trPr>
          <w:trHeight w:val="395"/>
        </w:trPr>
        <w:tc>
          <w:tcPr>
            <w:tcW w:w="683" w:type="dxa"/>
          </w:tcPr>
          <w:p w14:paraId="3FA93EA9" w14:textId="77777777" w:rsidR="000D0A23" w:rsidRPr="0006139B" w:rsidRDefault="000D0A23" w:rsidP="000D0A23">
            <w:pPr>
              <w:spacing w:after="0"/>
              <w:jc w:val="center"/>
              <w:rPr>
                <w:rFonts w:ascii="Times New Roman" w:hAnsi="Times New Roman" w:cs="Times New Roman"/>
                <w:b/>
                <w:sz w:val="24"/>
                <w:szCs w:val="24"/>
              </w:rPr>
            </w:pPr>
            <w:r w:rsidRPr="0006139B">
              <w:rPr>
                <w:rFonts w:ascii="Times New Roman" w:hAnsi="Times New Roman" w:cs="Times New Roman"/>
                <w:b/>
                <w:sz w:val="24"/>
                <w:szCs w:val="24"/>
              </w:rPr>
              <w:t>4.</w:t>
            </w:r>
          </w:p>
        </w:tc>
        <w:tc>
          <w:tcPr>
            <w:tcW w:w="8834" w:type="dxa"/>
            <w:gridSpan w:val="2"/>
            <w:tcBorders>
              <w:top w:val="nil"/>
            </w:tcBorders>
            <w:vAlign w:val="center"/>
          </w:tcPr>
          <w:p w14:paraId="5AD5A4FF" w14:textId="30FD6A82" w:rsidR="000D0A23" w:rsidRPr="0006139B" w:rsidRDefault="000D0A23" w:rsidP="000D0A23">
            <w:pPr>
              <w:pBdr>
                <w:top w:val="single" w:sz="4" w:space="1" w:color="auto"/>
                <w:left w:val="single" w:sz="4" w:space="4" w:color="auto"/>
                <w:right w:val="single" w:sz="4" w:space="4" w:color="auto"/>
              </w:pBdr>
              <w:rPr>
                <w:rFonts w:ascii="Times New Roman" w:hAnsi="Times New Roman" w:cs="Times New Roman"/>
                <w:color w:val="000000" w:themeColor="text1"/>
                <w:sz w:val="24"/>
                <w:szCs w:val="24"/>
                <w:lang w:bidi="en-US"/>
              </w:rPr>
            </w:pPr>
            <w:r w:rsidRPr="0006139B">
              <w:rPr>
                <w:rFonts w:ascii="Times New Roman" w:hAnsi="Times New Roman" w:cs="Times New Roman"/>
                <w:sz w:val="24"/>
                <w:szCs w:val="24"/>
              </w:rPr>
              <w:t>B T+2</w:t>
            </w:r>
          </w:p>
        </w:tc>
        <w:tc>
          <w:tcPr>
            <w:tcW w:w="990" w:type="dxa"/>
            <w:gridSpan w:val="2"/>
            <w:tcBorders>
              <w:top w:val="nil"/>
            </w:tcBorders>
            <w:vAlign w:val="center"/>
          </w:tcPr>
          <w:p w14:paraId="5127AF0A" w14:textId="532671D9" w:rsidR="000D0A23" w:rsidRPr="0006139B" w:rsidRDefault="000D0A23" w:rsidP="000D0A23">
            <w:pPr>
              <w:pBdr>
                <w:top w:val="single" w:sz="4" w:space="1" w:color="auto"/>
                <w:left w:val="single" w:sz="4" w:space="4" w:color="auto"/>
                <w:right w:val="single" w:sz="4" w:space="4" w:color="auto"/>
              </w:pBdr>
              <w:rPr>
                <w:rFonts w:ascii="Times New Roman" w:hAnsi="Times New Roman" w:cs="Times New Roman"/>
                <w:color w:val="000000" w:themeColor="text1"/>
                <w:sz w:val="24"/>
                <w:szCs w:val="24"/>
                <w:lang w:bidi="en-US"/>
              </w:rPr>
            </w:pPr>
            <w:r w:rsidRPr="0006139B">
              <w:rPr>
                <w:rFonts w:ascii="Times New Roman" w:hAnsi="Times New Roman" w:cs="Times New Roman"/>
                <w:color w:val="000000" w:themeColor="text1"/>
                <w:sz w:val="24"/>
                <w:szCs w:val="24"/>
                <w:lang w:bidi="en-US"/>
              </w:rPr>
              <w:t>1</w:t>
            </w:r>
          </w:p>
        </w:tc>
      </w:tr>
      <w:tr w:rsidR="000D0A23" w:rsidRPr="0006139B" w14:paraId="3019B167" w14:textId="77777777" w:rsidTr="000D0A23">
        <w:trPr>
          <w:trHeight w:val="155"/>
        </w:trPr>
        <w:tc>
          <w:tcPr>
            <w:tcW w:w="683" w:type="dxa"/>
          </w:tcPr>
          <w:p w14:paraId="1F3260E1" w14:textId="77777777" w:rsidR="000D0A23" w:rsidRPr="0006139B" w:rsidRDefault="000D0A23" w:rsidP="000D0A23">
            <w:pPr>
              <w:spacing w:after="0"/>
              <w:jc w:val="center"/>
              <w:rPr>
                <w:rFonts w:ascii="Times New Roman" w:hAnsi="Times New Roman" w:cs="Times New Roman"/>
                <w:b/>
                <w:sz w:val="24"/>
                <w:szCs w:val="24"/>
              </w:rPr>
            </w:pPr>
            <w:bookmarkStart w:id="0" w:name="_Hlk6993030"/>
            <w:r w:rsidRPr="0006139B">
              <w:rPr>
                <w:rFonts w:ascii="Times New Roman" w:hAnsi="Times New Roman" w:cs="Times New Roman"/>
                <w:b/>
                <w:sz w:val="24"/>
                <w:szCs w:val="24"/>
              </w:rPr>
              <w:t>5.</w:t>
            </w:r>
          </w:p>
        </w:tc>
        <w:tc>
          <w:tcPr>
            <w:tcW w:w="8834" w:type="dxa"/>
            <w:gridSpan w:val="2"/>
            <w:vAlign w:val="center"/>
          </w:tcPr>
          <w:p w14:paraId="6ABB4BA9" w14:textId="46C03FEF"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A The suspended trading members can vote at any meeting of the general body of trading members of the relevant segment</w:t>
            </w:r>
          </w:p>
        </w:tc>
        <w:tc>
          <w:tcPr>
            <w:tcW w:w="990" w:type="dxa"/>
            <w:gridSpan w:val="2"/>
            <w:vAlign w:val="center"/>
          </w:tcPr>
          <w:p w14:paraId="2E528DE1" w14:textId="04EA7078"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1</w:t>
            </w:r>
          </w:p>
        </w:tc>
      </w:tr>
      <w:tr w:rsidR="000D0A23" w:rsidRPr="0006139B" w14:paraId="108C15DD" w14:textId="77777777" w:rsidTr="000D0A23">
        <w:trPr>
          <w:trHeight w:val="155"/>
        </w:trPr>
        <w:tc>
          <w:tcPr>
            <w:tcW w:w="10507" w:type="dxa"/>
            <w:gridSpan w:val="5"/>
          </w:tcPr>
          <w:p w14:paraId="314A758B" w14:textId="77777777" w:rsidR="000D0A23" w:rsidRPr="0006139B" w:rsidRDefault="000D0A23" w:rsidP="000D0A23">
            <w:pPr>
              <w:spacing w:after="0"/>
              <w:jc w:val="center"/>
              <w:rPr>
                <w:rFonts w:ascii="Times New Roman" w:hAnsi="Times New Roman" w:cs="Times New Roman"/>
                <w:b/>
                <w:bCs/>
                <w:sz w:val="24"/>
                <w:szCs w:val="24"/>
              </w:rPr>
            </w:pPr>
            <w:r w:rsidRPr="0006139B">
              <w:rPr>
                <w:rFonts w:ascii="Times New Roman" w:hAnsi="Times New Roman" w:cs="Times New Roman"/>
                <w:b/>
                <w:bCs/>
                <w:sz w:val="24"/>
                <w:szCs w:val="24"/>
              </w:rPr>
              <w:t>SECTION B</w:t>
            </w:r>
          </w:p>
        </w:tc>
      </w:tr>
      <w:tr w:rsidR="000D0A23" w:rsidRPr="0006139B" w14:paraId="61F48473" w14:textId="77777777" w:rsidTr="000D0A23">
        <w:trPr>
          <w:trHeight w:val="155"/>
        </w:trPr>
        <w:tc>
          <w:tcPr>
            <w:tcW w:w="683" w:type="dxa"/>
          </w:tcPr>
          <w:p w14:paraId="692F73E2" w14:textId="77777777" w:rsidR="000D0A23" w:rsidRPr="0006139B" w:rsidRDefault="000D0A23" w:rsidP="000D0A23">
            <w:pPr>
              <w:spacing w:after="0"/>
              <w:jc w:val="center"/>
              <w:rPr>
                <w:rFonts w:ascii="Times New Roman" w:hAnsi="Times New Roman" w:cs="Times New Roman"/>
                <w:b/>
                <w:sz w:val="24"/>
                <w:szCs w:val="24"/>
              </w:rPr>
            </w:pPr>
            <w:bookmarkStart w:id="1" w:name="_Hlk6993184"/>
            <w:bookmarkEnd w:id="0"/>
            <w:r w:rsidRPr="0006139B">
              <w:rPr>
                <w:rFonts w:ascii="Times New Roman" w:hAnsi="Times New Roman" w:cs="Times New Roman"/>
                <w:b/>
                <w:sz w:val="24"/>
                <w:szCs w:val="24"/>
              </w:rPr>
              <w:t>6.</w:t>
            </w:r>
          </w:p>
        </w:tc>
        <w:tc>
          <w:tcPr>
            <w:tcW w:w="8924" w:type="dxa"/>
            <w:gridSpan w:val="3"/>
            <w:vAlign w:val="center"/>
          </w:tcPr>
          <w:p w14:paraId="1264BCE9" w14:textId="16A0FCB2"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 xml:space="preserve">a) </w:t>
            </w:r>
            <w:r w:rsidRPr="0006139B">
              <w:rPr>
                <w:rFonts w:ascii="Times New Roman" w:hAnsi="Times New Roman" w:cs="Times New Roman"/>
                <w:b/>
                <w:bCs/>
                <w:sz w:val="24"/>
                <w:szCs w:val="24"/>
              </w:rPr>
              <w:t>Prejudicial business</w:t>
            </w:r>
            <w:r w:rsidRPr="0006139B">
              <w:rPr>
                <w:rFonts w:ascii="Times New Roman" w:hAnsi="Times New Roman" w:cs="Times New Roman"/>
                <w:sz w:val="24"/>
                <w:szCs w:val="24"/>
              </w:rPr>
              <w:t>: When the relevant authority finds that the trading member</w:t>
            </w:r>
          </w:p>
          <w:p w14:paraId="3DAFFBF4"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conducts business in a manner prejudicial to the Exchange by making purchases or</w:t>
            </w:r>
          </w:p>
          <w:p w14:paraId="23619A28"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sales of securities or offers to purchase or sell securities for the purpose of upsetting</w:t>
            </w:r>
          </w:p>
          <w:p w14:paraId="7263B430"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 xml:space="preserve">equilibrium of the market or bringing about a condition of demoralisation in which </w:t>
            </w:r>
          </w:p>
          <w:p w14:paraId="76049676"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prices will not fairly reflect market values, or</w:t>
            </w:r>
          </w:p>
          <w:p w14:paraId="290D24FB"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 xml:space="preserve">(b) </w:t>
            </w:r>
            <w:r w:rsidRPr="0006139B">
              <w:rPr>
                <w:rFonts w:ascii="Times New Roman" w:hAnsi="Times New Roman" w:cs="Times New Roman"/>
                <w:b/>
                <w:bCs/>
                <w:sz w:val="24"/>
                <w:szCs w:val="24"/>
              </w:rPr>
              <w:t>Unwarrantable business</w:t>
            </w:r>
            <w:r w:rsidRPr="0006139B">
              <w:rPr>
                <w:rFonts w:ascii="Times New Roman" w:hAnsi="Times New Roman" w:cs="Times New Roman"/>
                <w:sz w:val="24"/>
                <w:szCs w:val="24"/>
              </w:rPr>
              <w:t>: When in the opinion of the relevant authority the trading</w:t>
            </w:r>
          </w:p>
          <w:p w14:paraId="78506B40"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 xml:space="preserve">member engages in unwarrantable business or effects purchases or sales for its </w:t>
            </w:r>
          </w:p>
          <w:p w14:paraId="402F6DB0"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constituent‘s account or for any account in which it is directly or indirectly interested</w:t>
            </w:r>
          </w:p>
          <w:p w14:paraId="768FC117"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which purchases or sales are excessive in view of its constituent‘s or its own means and</w:t>
            </w:r>
          </w:p>
          <w:p w14:paraId="03EF8C7D"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financial resources or in view of the market for such security, or</w:t>
            </w:r>
          </w:p>
          <w:p w14:paraId="17ED5813"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 xml:space="preserve">(c) </w:t>
            </w:r>
            <w:r w:rsidRPr="0006139B">
              <w:rPr>
                <w:rFonts w:ascii="Times New Roman" w:hAnsi="Times New Roman" w:cs="Times New Roman"/>
                <w:b/>
                <w:bCs/>
                <w:sz w:val="24"/>
                <w:szCs w:val="24"/>
              </w:rPr>
              <w:t>Unsatisfactory financial condition:</w:t>
            </w:r>
            <w:r w:rsidRPr="0006139B">
              <w:rPr>
                <w:rFonts w:ascii="Times New Roman" w:hAnsi="Times New Roman" w:cs="Times New Roman"/>
                <w:sz w:val="24"/>
                <w:szCs w:val="24"/>
              </w:rPr>
              <w:t xml:space="preserve"> When the relevant authority finds that the trading</w:t>
            </w:r>
          </w:p>
          <w:p w14:paraId="0758A161"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 xml:space="preserve">member is in a bad financial condition and it cannot be permitted to do business with </w:t>
            </w:r>
          </w:p>
          <w:p w14:paraId="5C7D9292" w14:textId="59A6CEB2"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safety to its creditors or the Exchange.</w:t>
            </w:r>
          </w:p>
        </w:tc>
        <w:tc>
          <w:tcPr>
            <w:tcW w:w="900" w:type="dxa"/>
          </w:tcPr>
          <w:p w14:paraId="586CD357"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2</w:t>
            </w:r>
          </w:p>
        </w:tc>
      </w:tr>
      <w:tr w:rsidR="000D0A23" w:rsidRPr="0006139B" w14:paraId="21ACC61F" w14:textId="77777777" w:rsidTr="000D0A23">
        <w:trPr>
          <w:trHeight w:val="422"/>
        </w:trPr>
        <w:tc>
          <w:tcPr>
            <w:tcW w:w="683" w:type="dxa"/>
          </w:tcPr>
          <w:p w14:paraId="7C8A136E" w14:textId="77777777" w:rsidR="000D0A23" w:rsidRPr="0006139B" w:rsidRDefault="000D0A23" w:rsidP="000D0A23">
            <w:pPr>
              <w:spacing w:after="0"/>
              <w:jc w:val="center"/>
              <w:rPr>
                <w:rFonts w:ascii="Times New Roman" w:hAnsi="Times New Roman" w:cs="Times New Roman"/>
                <w:b/>
                <w:sz w:val="24"/>
                <w:szCs w:val="24"/>
              </w:rPr>
            </w:pPr>
            <w:bookmarkStart w:id="2" w:name="_Hlk6993224"/>
            <w:bookmarkEnd w:id="1"/>
            <w:r w:rsidRPr="0006139B">
              <w:rPr>
                <w:rFonts w:ascii="Times New Roman" w:hAnsi="Times New Roman" w:cs="Times New Roman"/>
                <w:b/>
                <w:sz w:val="24"/>
                <w:szCs w:val="24"/>
              </w:rPr>
              <w:t>7.</w:t>
            </w:r>
          </w:p>
        </w:tc>
        <w:tc>
          <w:tcPr>
            <w:tcW w:w="8924" w:type="dxa"/>
            <w:gridSpan w:val="3"/>
            <w:vAlign w:val="center"/>
          </w:tcPr>
          <w:p w14:paraId="58185321" w14:textId="20D063F9" w:rsidR="000D0A23" w:rsidRPr="0006139B" w:rsidRDefault="000D0A23" w:rsidP="000D0A23">
            <w:pPr>
              <w:rPr>
                <w:rFonts w:ascii="Times New Roman" w:hAnsi="Times New Roman" w:cs="Times New Roman"/>
                <w:sz w:val="24"/>
                <w:szCs w:val="24"/>
                <w:lang w:bidi="en-US"/>
              </w:rPr>
            </w:pPr>
            <w:r w:rsidRPr="0006139B">
              <w:rPr>
                <w:rFonts w:ascii="Times New Roman" w:hAnsi="Times New Roman" w:cs="Times New Roman"/>
                <w:sz w:val="24"/>
                <w:szCs w:val="24"/>
              </w:rPr>
              <w:t>On the expiry of period for receipt of investor claims and on receipt of intimation of dues amount, if any, from SEBI, the total amount payable by the member should be appropriated against trading member‘s deposits available with the Exchange / NSCCL and the trading member will be intimated accordingly. In case the amount payable exceeds the deposits, the trading Member would be intimated to bring in the requisite amount within 21 days of intimation. Upon the failure of the member to do so within 21 days of intimation, the case shall be referred to the relevant authority for further action.</w:t>
            </w:r>
          </w:p>
        </w:tc>
        <w:tc>
          <w:tcPr>
            <w:tcW w:w="900" w:type="dxa"/>
          </w:tcPr>
          <w:p w14:paraId="3839EFAE" w14:textId="77777777" w:rsidR="000D0A23" w:rsidRPr="0006139B" w:rsidRDefault="000D0A23" w:rsidP="000D0A23">
            <w:pPr>
              <w:rPr>
                <w:rFonts w:ascii="Times New Roman" w:hAnsi="Times New Roman" w:cs="Times New Roman"/>
                <w:sz w:val="24"/>
                <w:szCs w:val="24"/>
                <w:lang w:bidi="en-US"/>
              </w:rPr>
            </w:pPr>
            <w:r w:rsidRPr="0006139B">
              <w:rPr>
                <w:rFonts w:ascii="Times New Roman" w:hAnsi="Times New Roman" w:cs="Times New Roman"/>
                <w:sz w:val="24"/>
                <w:szCs w:val="24"/>
                <w:lang w:bidi="en-US"/>
              </w:rPr>
              <w:t>2</w:t>
            </w:r>
          </w:p>
        </w:tc>
      </w:tr>
      <w:bookmarkEnd w:id="2"/>
      <w:tr w:rsidR="000D0A23" w:rsidRPr="0006139B" w14:paraId="78AC38F0" w14:textId="77777777" w:rsidTr="000D0A23">
        <w:trPr>
          <w:trHeight w:val="155"/>
        </w:trPr>
        <w:tc>
          <w:tcPr>
            <w:tcW w:w="683" w:type="dxa"/>
          </w:tcPr>
          <w:p w14:paraId="7C3959EA" w14:textId="77777777" w:rsidR="000D0A23" w:rsidRPr="0006139B" w:rsidRDefault="000D0A23" w:rsidP="000D0A23">
            <w:pPr>
              <w:spacing w:after="0"/>
              <w:jc w:val="center"/>
              <w:rPr>
                <w:rFonts w:ascii="Times New Roman" w:hAnsi="Times New Roman" w:cs="Times New Roman"/>
                <w:b/>
                <w:sz w:val="24"/>
                <w:szCs w:val="24"/>
              </w:rPr>
            </w:pPr>
            <w:r w:rsidRPr="0006139B">
              <w:rPr>
                <w:rFonts w:ascii="Times New Roman" w:hAnsi="Times New Roman" w:cs="Times New Roman"/>
                <w:b/>
                <w:sz w:val="24"/>
                <w:szCs w:val="24"/>
              </w:rPr>
              <w:t>8.</w:t>
            </w:r>
          </w:p>
        </w:tc>
        <w:tc>
          <w:tcPr>
            <w:tcW w:w="8924" w:type="dxa"/>
            <w:gridSpan w:val="3"/>
            <w:vAlign w:val="center"/>
          </w:tcPr>
          <w:p w14:paraId="5F3193BA" w14:textId="77777777" w:rsidR="000D0A23" w:rsidRPr="0006139B" w:rsidRDefault="000D0A23" w:rsidP="000D0A23">
            <w:pPr>
              <w:shd w:val="clear" w:color="auto" w:fill="FFFFFF"/>
              <w:spacing w:after="0"/>
              <w:rPr>
                <w:rFonts w:ascii="Times New Roman" w:hAnsi="Times New Roman" w:cs="Times New Roman"/>
                <w:sz w:val="24"/>
                <w:szCs w:val="24"/>
              </w:rPr>
            </w:pPr>
            <w:r w:rsidRPr="0006139B">
              <w:rPr>
                <w:rFonts w:ascii="Times New Roman" w:hAnsi="Times New Roman" w:cs="Times New Roman"/>
                <w:b/>
                <w:bCs/>
                <w:sz w:val="24"/>
                <w:szCs w:val="24"/>
              </w:rPr>
              <w:t>Networth</w:t>
            </w:r>
            <w:r w:rsidRPr="0006139B">
              <w:rPr>
                <w:rFonts w:ascii="Times New Roman" w:hAnsi="Times New Roman" w:cs="Times New Roman"/>
                <w:sz w:val="24"/>
                <w:szCs w:val="24"/>
              </w:rPr>
              <w:t>: The networth of the member is calculated as</w:t>
            </w:r>
          </w:p>
          <w:p w14:paraId="0BFD1CE4" w14:textId="77777777" w:rsidR="000D0A23" w:rsidRPr="0006139B" w:rsidRDefault="000D0A23" w:rsidP="000D0A23">
            <w:pPr>
              <w:pStyle w:val="ListParagraph"/>
              <w:shd w:val="clear" w:color="auto" w:fill="FFFFFF"/>
              <w:spacing w:after="0"/>
              <w:ind w:left="0"/>
              <w:rPr>
                <w:rFonts w:ascii="Times New Roman" w:hAnsi="Times New Roman"/>
                <w:b/>
                <w:bCs/>
                <w:sz w:val="24"/>
                <w:szCs w:val="24"/>
              </w:rPr>
            </w:pPr>
            <w:r w:rsidRPr="0006139B">
              <w:rPr>
                <w:rFonts w:ascii="Times New Roman" w:hAnsi="Times New Roman"/>
                <w:b/>
                <w:bCs/>
                <w:sz w:val="24"/>
                <w:szCs w:val="24"/>
              </w:rPr>
              <w:t>Net worth=</w:t>
            </w:r>
            <w:r w:rsidRPr="0006139B">
              <w:rPr>
                <w:rFonts w:ascii="Times New Roman" w:hAnsi="Times New Roman"/>
                <w:sz w:val="24"/>
                <w:szCs w:val="24"/>
              </w:rPr>
              <w:t xml:space="preserve"> </w:t>
            </w:r>
            <w:r w:rsidRPr="0006139B">
              <w:rPr>
                <w:rFonts w:ascii="Times New Roman" w:hAnsi="Times New Roman"/>
                <w:b/>
                <w:bCs/>
                <w:sz w:val="24"/>
                <w:szCs w:val="24"/>
              </w:rPr>
              <w:t xml:space="preserve">Capital + free reserves - non allowable assets. </w:t>
            </w:r>
          </w:p>
          <w:p w14:paraId="23CF69E2" w14:textId="77777777" w:rsidR="000D0A23" w:rsidRPr="0006139B" w:rsidRDefault="000D0A23" w:rsidP="000D0A23">
            <w:pPr>
              <w:pStyle w:val="ListParagraph"/>
              <w:shd w:val="clear" w:color="auto" w:fill="FFFFFF"/>
              <w:spacing w:after="0"/>
              <w:ind w:left="0"/>
              <w:rPr>
                <w:rFonts w:ascii="Times New Roman" w:hAnsi="Times New Roman"/>
                <w:sz w:val="24"/>
                <w:szCs w:val="24"/>
              </w:rPr>
            </w:pPr>
            <w:r w:rsidRPr="0006139B">
              <w:rPr>
                <w:rFonts w:ascii="Times New Roman" w:hAnsi="Times New Roman"/>
                <w:sz w:val="24"/>
                <w:szCs w:val="24"/>
              </w:rPr>
              <w:t>(Non-allowable assets include fixed assets, pledged securities, member ‘s card, non-allowable securities (unlisted securities), bad deliveries, doubtful debts and advances, prepaid expenses, intangible assets and 30% of marketable securities.)</w:t>
            </w:r>
          </w:p>
          <w:p w14:paraId="1CEA1375" w14:textId="1F9B4C6B" w:rsidR="000D0A23" w:rsidRPr="0006139B" w:rsidRDefault="000D0A23" w:rsidP="000D0A23">
            <w:pPr>
              <w:pStyle w:val="ListParagraph"/>
              <w:shd w:val="clear" w:color="auto" w:fill="FFFFFF"/>
              <w:spacing w:after="0"/>
              <w:ind w:left="0"/>
              <w:rPr>
                <w:rFonts w:ascii="Times New Roman" w:hAnsi="Times New Roman"/>
                <w:sz w:val="24"/>
                <w:szCs w:val="24"/>
              </w:rPr>
            </w:pPr>
            <w:r w:rsidRPr="0006139B">
              <w:rPr>
                <w:rFonts w:ascii="Times New Roman" w:hAnsi="Times New Roman"/>
                <w:b/>
                <w:bCs/>
                <w:sz w:val="24"/>
                <w:szCs w:val="24"/>
              </w:rPr>
              <w:t>Other Deposit Requirements</w:t>
            </w:r>
            <w:r w:rsidRPr="0006139B">
              <w:rPr>
                <w:rFonts w:ascii="Times New Roman" w:hAnsi="Times New Roman"/>
                <w:sz w:val="24"/>
                <w:szCs w:val="24"/>
              </w:rPr>
              <w:t xml:space="preserve">: </w:t>
            </w:r>
          </w:p>
          <w:p w14:paraId="5AF92C1F" w14:textId="77777777" w:rsidR="000D0A23" w:rsidRPr="0006139B" w:rsidRDefault="000D0A23" w:rsidP="000D0A23">
            <w:pPr>
              <w:pStyle w:val="ListParagraph"/>
              <w:shd w:val="clear" w:color="auto" w:fill="FFFFFF"/>
              <w:spacing w:after="0"/>
              <w:ind w:left="0"/>
              <w:rPr>
                <w:rFonts w:ascii="Times New Roman" w:hAnsi="Times New Roman"/>
                <w:sz w:val="24"/>
                <w:szCs w:val="24"/>
              </w:rPr>
            </w:pPr>
            <w:r w:rsidRPr="0006139B">
              <w:rPr>
                <w:rFonts w:ascii="Times New Roman" w:hAnsi="Times New Roman"/>
                <w:sz w:val="24"/>
                <w:szCs w:val="24"/>
              </w:rPr>
              <w:t xml:space="preserve">i) Interest Free Security Deposit </w:t>
            </w:r>
            <w:r w:rsidRPr="0006139B">
              <w:rPr>
                <w:rFonts w:ascii="Times New Roman" w:hAnsi="Times New Roman"/>
                <w:b/>
                <w:bCs/>
                <w:sz w:val="24"/>
                <w:szCs w:val="24"/>
              </w:rPr>
              <w:t>(IFSD):</w:t>
            </w:r>
            <w:r w:rsidRPr="0006139B">
              <w:rPr>
                <w:rFonts w:ascii="Times New Roman" w:hAnsi="Times New Roman"/>
                <w:sz w:val="24"/>
                <w:szCs w:val="24"/>
              </w:rPr>
              <w:t xml:space="preserve"> It is the liquid cash.</w:t>
            </w:r>
          </w:p>
          <w:p w14:paraId="3F3B713A" w14:textId="2FC48B98" w:rsidR="000D0A23" w:rsidRPr="0006139B" w:rsidRDefault="000D0A23" w:rsidP="000D0A23">
            <w:pPr>
              <w:pStyle w:val="ListParagraph"/>
              <w:shd w:val="clear" w:color="auto" w:fill="FFFFFF"/>
              <w:spacing w:after="0"/>
              <w:ind w:left="0"/>
              <w:rPr>
                <w:rFonts w:ascii="Times New Roman" w:hAnsi="Times New Roman"/>
                <w:sz w:val="24"/>
                <w:szCs w:val="24"/>
              </w:rPr>
            </w:pPr>
            <w:r w:rsidRPr="0006139B">
              <w:rPr>
                <w:rFonts w:ascii="Times New Roman" w:hAnsi="Times New Roman"/>
                <w:sz w:val="24"/>
                <w:szCs w:val="24"/>
              </w:rPr>
              <w:t xml:space="preserve">ii) Collateral Security Deposit </w:t>
            </w:r>
            <w:r w:rsidRPr="0006139B">
              <w:rPr>
                <w:rFonts w:ascii="Times New Roman" w:hAnsi="Times New Roman"/>
                <w:b/>
                <w:bCs/>
                <w:sz w:val="24"/>
                <w:szCs w:val="24"/>
              </w:rPr>
              <w:t>(CSD</w:t>
            </w:r>
            <w:r w:rsidRPr="0006139B">
              <w:rPr>
                <w:rFonts w:ascii="Times New Roman" w:hAnsi="Times New Roman"/>
                <w:sz w:val="24"/>
                <w:szCs w:val="24"/>
              </w:rPr>
              <w:t xml:space="preserve">): CSD can be in cash or non-cash form. </w:t>
            </w:r>
          </w:p>
        </w:tc>
        <w:tc>
          <w:tcPr>
            <w:tcW w:w="900" w:type="dxa"/>
          </w:tcPr>
          <w:p w14:paraId="6673846D"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2</w:t>
            </w:r>
          </w:p>
        </w:tc>
      </w:tr>
      <w:tr w:rsidR="000D0A23" w:rsidRPr="0006139B" w14:paraId="69B74101" w14:textId="77777777" w:rsidTr="000D0A23">
        <w:trPr>
          <w:trHeight w:val="1763"/>
        </w:trPr>
        <w:tc>
          <w:tcPr>
            <w:tcW w:w="683" w:type="dxa"/>
          </w:tcPr>
          <w:p w14:paraId="02114C3F" w14:textId="77777777" w:rsidR="000D0A23" w:rsidRPr="0006139B" w:rsidRDefault="000D0A23" w:rsidP="000D0A23">
            <w:pPr>
              <w:spacing w:after="0"/>
              <w:jc w:val="center"/>
              <w:rPr>
                <w:rFonts w:ascii="Times New Roman" w:hAnsi="Times New Roman" w:cs="Times New Roman"/>
                <w:b/>
                <w:sz w:val="24"/>
                <w:szCs w:val="24"/>
              </w:rPr>
            </w:pPr>
            <w:r w:rsidRPr="0006139B">
              <w:rPr>
                <w:rFonts w:ascii="Times New Roman" w:hAnsi="Times New Roman" w:cs="Times New Roman"/>
                <w:b/>
                <w:sz w:val="24"/>
                <w:szCs w:val="24"/>
              </w:rPr>
              <w:lastRenderedPageBreak/>
              <w:t>9.</w:t>
            </w:r>
          </w:p>
        </w:tc>
        <w:tc>
          <w:tcPr>
            <w:tcW w:w="8924" w:type="dxa"/>
            <w:gridSpan w:val="3"/>
            <w:vAlign w:val="center"/>
          </w:tcPr>
          <w:p w14:paraId="333B3363" w14:textId="77777777" w:rsidR="000D0A23" w:rsidRPr="0006139B" w:rsidRDefault="000D0A23" w:rsidP="000D0A23">
            <w:pPr>
              <w:pStyle w:val="ListParagraph"/>
              <w:numPr>
                <w:ilvl w:val="0"/>
                <w:numId w:val="4"/>
              </w:numPr>
              <w:shd w:val="clear" w:color="auto" w:fill="FFFFFF"/>
              <w:spacing w:after="0" w:line="240" w:lineRule="auto"/>
              <w:ind w:left="271" w:hanging="180"/>
              <w:rPr>
                <w:rFonts w:ascii="Times New Roman" w:eastAsia="Times New Roman" w:hAnsi="Times New Roman"/>
                <w:color w:val="292929"/>
                <w:sz w:val="24"/>
                <w:szCs w:val="24"/>
                <w:lang w:val="en-GB"/>
              </w:rPr>
            </w:pPr>
            <w:r w:rsidRPr="0006139B">
              <w:rPr>
                <w:rFonts w:ascii="Times New Roman" w:eastAsia="Times New Roman" w:hAnsi="Times New Roman"/>
                <w:color w:val="292929"/>
                <w:sz w:val="24"/>
                <w:szCs w:val="24"/>
                <w:lang w:val="en-GB"/>
              </w:rPr>
              <w:t>nation-wide trading facility</w:t>
            </w:r>
          </w:p>
          <w:p w14:paraId="012F2F64" w14:textId="77777777" w:rsidR="000D0A23" w:rsidRPr="0006139B" w:rsidRDefault="000D0A23" w:rsidP="000D0A23">
            <w:pPr>
              <w:pStyle w:val="ListParagraph"/>
              <w:numPr>
                <w:ilvl w:val="0"/>
                <w:numId w:val="4"/>
              </w:numPr>
              <w:shd w:val="clear" w:color="auto" w:fill="FFFFFF"/>
              <w:spacing w:after="0" w:line="240" w:lineRule="auto"/>
              <w:ind w:left="271" w:hanging="180"/>
              <w:rPr>
                <w:rFonts w:ascii="Times New Roman" w:eastAsia="Times New Roman" w:hAnsi="Times New Roman"/>
                <w:color w:val="292929"/>
                <w:sz w:val="24"/>
                <w:szCs w:val="24"/>
                <w:lang w:val="en-GB"/>
              </w:rPr>
            </w:pPr>
            <w:r w:rsidRPr="0006139B">
              <w:rPr>
                <w:rFonts w:ascii="Times New Roman" w:eastAsia="Times New Roman" w:hAnsi="Times New Roman"/>
                <w:color w:val="292929"/>
                <w:sz w:val="24"/>
                <w:szCs w:val="24"/>
                <w:lang w:val="en-GB"/>
              </w:rPr>
              <w:t>transparent securities market</w:t>
            </w:r>
          </w:p>
          <w:p w14:paraId="0A39BB51" w14:textId="77777777" w:rsidR="000D0A23" w:rsidRPr="0006139B" w:rsidRDefault="000D0A23" w:rsidP="000D0A23">
            <w:pPr>
              <w:pStyle w:val="ListParagraph"/>
              <w:numPr>
                <w:ilvl w:val="0"/>
                <w:numId w:val="4"/>
              </w:numPr>
              <w:shd w:val="clear" w:color="auto" w:fill="FFFFFF"/>
              <w:spacing w:after="0" w:line="240" w:lineRule="auto"/>
              <w:ind w:left="271" w:hanging="180"/>
              <w:rPr>
                <w:rFonts w:ascii="Times New Roman" w:eastAsia="Times New Roman" w:hAnsi="Times New Roman"/>
                <w:color w:val="292929"/>
                <w:sz w:val="24"/>
                <w:szCs w:val="24"/>
                <w:lang w:val="en-GB"/>
              </w:rPr>
            </w:pPr>
            <w:r w:rsidRPr="0006139B">
              <w:rPr>
                <w:rFonts w:ascii="Times New Roman" w:eastAsia="Times New Roman" w:hAnsi="Times New Roman"/>
                <w:color w:val="292929"/>
                <w:sz w:val="24"/>
                <w:szCs w:val="24"/>
                <w:lang w:val="en-GB"/>
              </w:rPr>
              <w:t>state-of-the-art electronic trading systems</w:t>
            </w:r>
          </w:p>
          <w:p w14:paraId="6CA6C681" w14:textId="39DAAFF1" w:rsidR="000D0A23" w:rsidRPr="0006139B" w:rsidRDefault="000D0A23" w:rsidP="000D0A23">
            <w:pPr>
              <w:pStyle w:val="ListParagraph"/>
              <w:numPr>
                <w:ilvl w:val="0"/>
                <w:numId w:val="4"/>
              </w:numPr>
              <w:shd w:val="clear" w:color="auto" w:fill="FFFFFF"/>
              <w:spacing w:after="0" w:line="240" w:lineRule="auto"/>
              <w:ind w:left="271" w:hanging="180"/>
              <w:rPr>
                <w:rFonts w:ascii="Times New Roman" w:eastAsia="Times New Roman" w:hAnsi="Times New Roman"/>
                <w:color w:val="292929"/>
                <w:sz w:val="24"/>
                <w:szCs w:val="24"/>
              </w:rPr>
            </w:pPr>
            <w:r w:rsidRPr="0006139B">
              <w:rPr>
                <w:rFonts w:ascii="Times New Roman" w:eastAsia="Times New Roman" w:hAnsi="Times New Roman"/>
                <w:color w:val="292929"/>
                <w:sz w:val="24"/>
                <w:szCs w:val="24"/>
                <w:lang w:val="en-GB"/>
              </w:rPr>
              <w:t>follows strict standards for trading &amp; settlement at par with those available at the top international bourses</w:t>
            </w:r>
          </w:p>
        </w:tc>
        <w:tc>
          <w:tcPr>
            <w:tcW w:w="900" w:type="dxa"/>
          </w:tcPr>
          <w:p w14:paraId="551A36DB"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2</w:t>
            </w:r>
          </w:p>
        </w:tc>
      </w:tr>
      <w:tr w:rsidR="000D0A23" w:rsidRPr="0006139B" w14:paraId="36E10BA5" w14:textId="77777777" w:rsidTr="000D0A23">
        <w:trPr>
          <w:trHeight w:val="155"/>
        </w:trPr>
        <w:tc>
          <w:tcPr>
            <w:tcW w:w="683" w:type="dxa"/>
          </w:tcPr>
          <w:p w14:paraId="3645AE36" w14:textId="77777777" w:rsidR="000D0A23" w:rsidRPr="0006139B" w:rsidRDefault="000D0A23" w:rsidP="000D0A23">
            <w:pPr>
              <w:spacing w:after="0"/>
              <w:jc w:val="center"/>
              <w:rPr>
                <w:rFonts w:ascii="Times New Roman" w:hAnsi="Times New Roman" w:cs="Times New Roman"/>
                <w:b/>
                <w:sz w:val="24"/>
                <w:szCs w:val="24"/>
              </w:rPr>
            </w:pPr>
            <w:r w:rsidRPr="0006139B">
              <w:rPr>
                <w:rFonts w:ascii="Times New Roman" w:hAnsi="Times New Roman" w:cs="Times New Roman"/>
                <w:b/>
                <w:sz w:val="24"/>
                <w:szCs w:val="24"/>
              </w:rPr>
              <w:t>10.</w:t>
            </w:r>
          </w:p>
        </w:tc>
        <w:tc>
          <w:tcPr>
            <w:tcW w:w="8924" w:type="dxa"/>
            <w:gridSpan w:val="3"/>
            <w:vAlign w:val="center"/>
          </w:tcPr>
          <w:p w14:paraId="2A392835" w14:textId="642309E3" w:rsidR="000D0A23" w:rsidRPr="0006139B" w:rsidRDefault="000D0A23" w:rsidP="000D0A23">
            <w:pPr>
              <w:rPr>
                <w:rFonts w:ascii="Times New Roman" w:hAnsi="Times New Roman" w:cs="Times New Roman"/>
                <w:sz w:val="24"/>
                <w:szCs w:val="24"/>
              </w:rPr>
            </w:pPr>
            <w:r w:rsidRPr="0006139B">
              <w:rPr>
                <w:rFonts w:ascii="Times New Roman" w:hAnsi="Times New Roman" w:cs="Times New Roman"/>
                <w:sz w:val="24"/>
                <w:szCs w:val="24"/>
              </w:rPr>
              <w:t>Creation of Market Regulator: Securities and Exchange Board of India (SEBI), the securities market regulator in India, was established under SEBI Act 1992, with the main objective and responsibility for (i) protecting the interests of investors in securities, (ii) promoting the development of the securities market, and (iii) regulating the securities market.</w:t>
            </w:r>
          </w:p>
        </w:tc>
        <w:tc>
          <w:tcPr>
            <w:tcW w:w="900" w:type="dxa"/>
          </w:tcPr>
          <w:p w14:paraId="6DC843E1"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2</w:t>
            </w:r>
          </w:p>
        </w:tc>
      </w:tr>
      <w:tr w:rsidR="000D0A23" w:rsidRPr="0006139B" w14:paraId="7B48E1C6" w14:textId="77777777" w:rsidTr="000D0A23">
        <w:trPr>
          <w:trHeight w:val="155"/>
        </w:trPr>
        <w:tc>
          <w:tcPr>
            <w:tcW w:w="10507" w:type="dxa"/>
            <w:gridSpan w:val="5"/>
            <w:vAlign w:val="center"/>
          </w:tcPr>
          <w:p w14:paraId="72888AFC" w14:textId="77777777" w:rsidR="000D0A23" w:rsidRPr="0006139B" w:rsidRDefault="000D0A23" w:rsidP="000D0A23">
            <w:pPr>
              <w:spacing w:after="0" w:line="240" w:lineRule="auto"/>
              <w:jc w:val="center"/>
              <w:rPr>
                <w:rFonts w:ascii="Times New Roman" w:hAnsi="Times New Roman" w:cs="Times New Roman"/>
                <w:sz w:val="24"/>
                <w:szCs w:val="24"/>
              </w:rPr>
            </w:pPr>
            <w:r w:rsidRPr="0006139B">
              <w:rPr>
                <w:rFonts w:ascii="Times New Roman" w:hAnsi="Times New Roman" w:cs="Times New Roman"/>
                <w:b/>
                <w:bCs/>
                <w:sz w:val="24"/>
                <w:szCs w:val="24"/>
              </w:rPr>
              <w:t>SECTION C</w:t>
            </w:r>
          </w:p>
        </w:tc>
      </w:tr>
      <w:tr w:rsidR="000D0A23" w:rsidRPr="0006139B" w14:paraId="48DA9430" w14:textId="77777777" w:rsidTr="000D0A23">
        <w:trPr>
          <w:trHeight w:val="2285"/>
        </w:trPr>
        <w:tc>
          <w:tcPr>
            <w:tcW w:w="683" w:type="dxa"/>
          </w:tcPr>
          <w:p w14:paraId="360A6F6D" w14:textId="77777777" w:rsidR="000D0A23" w:rsidRPr="0006139B" w:rsidRDefault="000D0A23" w:rsidP="000D0A23">
            <w:pPr>
              <w:spacing w:after="0" w:line="240" w:lineRule="auto"/>
              <w:jc w:val="center"/>
              <w:rPr>
                <w:rFonts w:ascii="Times New Roman" w:hAnsi="Times New Roman" w:cs="Times New Roman"/>
                <w:b/>
                <w:sz w:val="24"/>
                <w:szCs w:val="24"/>
              </w:rPr>
            </w:pPr>
            <w:r w:rsidRPr="0006139B">
              <w:rPr>
                <w:rFonts w:ascii="Times New Roman" w:hAnsi="Times New Roman" w:cs="Times New Roman"/>
                <w:b/>
                <w:sz w:val="24"/>
                <w:szCs w:val="24"/>
              </w:rPr>
              <w:t>11.</w:t>
            </w:r>
          </w:p>
        </w:tc>
        <w:tc>
          <w:tcPr>
            <w:tcW w:w="8924" w:type="dxa"/>
            <w:gridSpan w:val="3"/>
            <w:vAlign w:val="center"/>
          </w:tcPr>
          <w:p w14:paraId="00C6B459" w14:textId="77777777" w:rsidR="000D0A23" w:rsidRPr="0006139B" w:rsidRDefault="000D0A23" w:rsidP="000D0A23">
            <w:p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rPr>
              <w:t>SEBI checks out if the applicant:</w:t>
            </w:r>
          </w:p>
          <w:p w14:paraId="6A3AC2C0" w14:textId="45AE2610" w:rsidR="000D0A23" w:rsidRPr="0006139B" w:rsidRDefault="000D0A23" w:rsidP="000D0A23">
            <w:p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rPr>
              <w:t>(a) is eligible to be admitted as a member of a stock exchange;</w:t>
            </w:r>
          </w:p>
          <w:p w14:paraId="33CD2741" w14:textId="57AAD09F" w:rsidR="000D0A23" w:rsidRPr="0006139B" w:rsidRDefault="000D0A23" w:rsidP="000D0A23">
            <w:p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rPr>
              <w:t>(b) has the necessary infrastructure like adequate office space, equipment and manpower to effectively discharge his activities;</w:t>
            </w:r>
          </w:p>
          <w:p w14:paraId="6067B32A" w14:textId="77777777" w:rsidR="000D0A23" w:rsidRPr="0006139B" w:rsidRDefault="000D0A23" w:rsidP="000D0A23">
            <w:p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rPr>
              <w:t>(c) has any past experience in the business of buying, selling or dealing in securities;</w:t>
            </w:r>
          </w:p>
          <w:p w14:paraId="4961843C" w14:textId="11D97D66" w:rsidR="000D0A23" w:rsidRPr="0006139B" w:rsidRDefault="000D0A23" w:rsidP="000D0A23">
            <w:p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rPr>
              <w:t>(d) is subjected to any disciplinary proceedings under the rules, regulations and bye-laws of a stock exchange with respect to his business as a stock-broker involving either himself or any of his partners, directors or employees</w:t>
            </w:r>
          </w:p>
        </w:tc>
        <w:tc>
          <w:tcPr>
            <w:tcW w:w="900" w:type="dxa"/>
          </w:tcPr>
          <w:p w14:paraId="3D1AD142" w14:textId="77777777" w:rsidR="000D0A23" w:rsidRPr="0006139B" w:rsidRDefault="000D0A23" w:rsidP="000D0A23">
            <w:pPr>
              <w:spacing w:after="0" w:line="240" w:lineRule="auto"/>
              <w:rPr>
                <w:rFonts w:ascii="Times New Roman" w:hAnsi="Times New Roman" w:cs="Times New Roman"/>
                <w:color w:val="000000" w:themeColor="text1"/>
                <w:sz w:val="24"/>
                <w:szCs w:val="24"/>
                <w:lang w:bidi="en-US"/>
              </w:rPr>
            </w:pPr>
            <w:r w:rsidRPr="0006139B">
              <w:rPr>
                <w:rFonts w:ascii="Times New Roman" w:hAnsi="Times New Roman" w:cs="Times New Roman"/>
                <w:color w:val="000000" w:themeColor="text1"/>
                <w:sz w:val="24"/>
                <w:szCs w:val="24"/>
                <w:lang w:bidi="en-US"/>
              </w:rPr>
              <w:t>3</w:t>
            </w:r>
          </w:p>
        </w:tc>
      </w:tr>
      <w:tr w:rsidR="000D0A23" w:rsidRPr="0006139B" w14:paraId="1E75C8E4" w14:textId="77777777" w:rsidTr="000D0A23">
        <w:trPr>
          <w:trHeight w:val="155"/>
        </w:trPr>
        <w:tc>
          <w:tcPr>
            <w:tcW w:w="683" w:type="dxa"/>
          </w:tcPr>
          <w:p w14:paraId="0473CCA8" w14:textId="77777777" w:rsidR="000D0A23" w:rsidRPr="0006139B" w:rsidRDefault="000D0A23" w:rsidP="000D0A23">
            <w:pPr>
              <w:spacing w:after="0"/>
              <w:jc w:val="center"/>
              <w:rPr>
                <w:rFonts w:ascii="Times New Roman" w:hAnsi="Times New Roman" w:cs="Times New Roman"/>
                <w:b/>
                <w:sz w:val="24"/>
                <w:szCs w:val="24"/>
              </w:rPr>
            </w:pPr>
            <w:r w:rsidRPr="0006139B">
              <w:rPr>
                <w:rFonts w:ascii="Times New Roman" w:hAnsi="Times New Roman" w:cs="Times New Roman"/>
                <w:b/>
                <w:sz w:val="24"/>
                <w:szCs w:val="24"/>
              </w:rPr>
              <w:t>12.</w:t>
            </w:r>
          </w:p>
        </w:tc>
        <w:tc>
          <w:tcPr>
            <w:tcW w:w="8924" w:type="dxa"/>
            <w:gridSpan w:val="3"/>
            <w:vAlign w:val="center"/>
          </w:tcPr>
          <w:p w14:paraId="23D106BB" w14:textId="77777777" w:rsidR="000D0A23" w:rsidRPr="0006139B" w:rsidRDefault="000D0A23" w:rsidP="000D0A23">
            <w:pPr>
              <w:pStyle w:val="ListParagraph"/>
              <w:numPr>
                <w:ilvl w:val="0"/>
                <w:numId w:val="7"/>
              </w:numPr>
              <w:shd w:val="clear" w:color="auto" w:fill="FFFFFF"/>
              <w:spacing w:after="0" w:line="240" w:lineRule="auto"/>
              <w:ind w:left="504"/>
              <w:rPr>
                <w:rFonts w:ascii="Times New Roman" w:eastAsia="Times New Roman" w:hAnsi="Times New Roman"/>
                <w:color w:val="292929"/>
                <w:sz w:val="24"/>
                <w:szCs w:val="24"/>
              </w:rPr>
            </w:pPr>
            <w:r w:rsidRPr="0006139B">
              <w:rPr>
                <w:rFonts w:ascii="Times New Roman" w:eastAsia="Times New Roman" w:hAnsi="Times New Roman"/>
                <w:color w:val="292929"/>
                <w:sz w:val="24"/>
                <w:szCs w:val="24"/>
                <w:lang w:val="en-GB"/>
              </w:rPr>
              <w:t>Index: Stock market indices are meant to capture the overall behaviour of the equity markets.</w:t>
            </w:r>
            <w:r w:rsidRPr="0006139B">
              <w:rPr>
                <w:rFonts w:ascii="Times New Roman" w:eastAsiaTheme="majorEastAsia" w:hAnsi="Times New Roman"/>
                <w:color w:val="000000" w:themeColor="text1"/>
                <w:kern w:val="24"/>
                <w:sz w:val="24"/>
                <w:szCs w:val="24"/>
                <w:lang w:val="en-GB"/>
              </w:rPr>
              <w:t xml:space="preserve"> </w:t>
            </w:r>
          </w:p>
          <w:p w14:paraId="24FBF546" w14:textId="77777777" w:rsidR="000D0A23" w:rsidRPr="0006139B" w:rsidRDefault="000D0A23" w:rsidP="000D0A23">
            <w:pPr>
              <w:pStyle w:val="ListParagraph"/>
              <w:numPr>
                <w:ilvl w:val="0"/>
                <w:numId w:val="7"/>
              </w:numPr>
              <w:shd w:val="clear" w:color="auto" w:fill="FFFFFF"/>
              <w:spacing w:after="0" w:line="240" w:lineRule="auto"/>
              <w:ind w:left="504"/>
              <w:rPr>
                <w:rFonts w:ascii="Times New Roman" w:eastAsia="Times New Roman" w:hAnsi="Times New Roman"/>
                <w:color w:val="292929"/>
                <w:sz w:val="24"/>
                <w:szCs w:val="24"/>
              </w:rPr>
            </w:pPr>
            <w:r w:rsidRPr="0006139B">
              <w:rPr>
                <w:rFonts w:ascii="Times New Roman" w:eastAsia="Times New Roman" w:hAnsi="Times New Roman"/>
                <w:color w:val="292929"/>
                <w:sz w:val="24"/>
                <w:szCs w:val="24"/>
                <w:lang w:val="en-GB"/>
              </w:rPr>
              <w:t>Market Capitalisation: Market capitalisation is defined as value of all listed shares on the country‘s exchanges.</w:t>
            </w:r>
          </w:p>
          <w:p w14:paraId="70FD40E3" w14:textId="77777777" w:rsidR="000D0A23" w:rsidRPr="0006139B" w:rsidRDefault="000D0A23" w:rsidP="000D0A23">
            <w:pPr>
              <w:pStyle w:val="ListParagraph"/>
              <w:numPr>
                <w:ilvl w:val="0"/>
                <w:numId w:val="7"/>
              </w:numPr>
              <w:shd w:val="clear" w:color="auto" w:fill="FFFFFF"/>
              <w:spacing w:after="0" w:line="240" w:lineRule="auto"/>
              <w:ind w:left="504"/>
              <w:rPr>
                <w:rFonts w:ascii="Times New Roman" w:eastAsia="Times New Roman" w:hAnsi="Times New Roman"/>
                <w:color w:val="292929"/>
                <w:sz w:val="24"/>
                <w:szCs w:val="24"/>
              </w:rPr>
            </w:pPr>
            <w:r w:rsidRPr="0006139B">
              <w:rPr>
                <w:rFonts w:ascii="Times New Roman" w:eastAsia="Times New Roman" w:hAnsi="Times New Roman"/>
                <w:color w:val="292929"/>
                <w:sz w:val="24"/>
                <w:szCs w:val="24"/>
                <w:lang w:val="en-GB"/>
              </w:rPr>
              <w:t>Market Capitalisation Ratio: It compares the stock market's valuation to the size of the economy.</w:t>
            </w:r>
          </w:p>
          <w:p w14:paraId="3EAF4917" w14:textId="77777777" w:rsidR="000D0A23" w:rsidRPr="0006139B" w:rsidRDefault="000D0A23" w:rsidP="000D0A23">
            <w:pPr>
              <w:pStyle w:val="ListParagraph"/>
              <w:numPr>
                <w:ilvl w:val="0"/>
                <w:numId w:val="7"/>
              </w:numPr>
              <w:shd w:val="clear" w:color="auto" w:fill="FFFFFF"/>
              <w:spacing w:after="0" w:line="240" w:lineRule="auto"/>
              <w:ind w:left="504"/>
              <w:rPr>
                <w:rFonts w:ascii="Times New Roman" w:eastAsia="Times New Roman" w:hAnsi="Times New Roman"/>
                <w:color w:val="292929"/>
                <w:sz w:val="24"/>
                <w:szCs w:val="24"/>
              </w:rPr>
            </w:pPr>
            <w:r w:rsidRPr="0006139B">
              <w:rPr>
                <w:rFonts w:ascii="Times New Roman" w:eastAsia="Times New Roman" w:hAnsi="Times New Roman"/>
                <w:color w:val="292929"/>
                <w:sz w:val="24"/>
                <w:szCs w:val="24"/>
                <w:lang w:val="en-GB"/>
              </w:rPr>
              <w:t>Turnover: The traded value of all the companies traded on the Exchange is added to calculate the turnover for an exchange.</w:t>
            </w:r>
          </w:p>
          <w:p w14:paraId="697F0CFD" w14:textId="5986A671" w:rsidR="000D0A23" w:rsidRPr="0006139B" w:rsidRDefault="000D0A23" w:rsidP="000D0A23">
            <w:pPr>
              <w:pStyle w:val="ListParagraph"/>
              <w:numPr>
                <w:ilvl w:val="0"/>
                <w:numId w:val="7"/>
              </w:numPr>
              <w:shd w:val="clear" w:color="auto" w:fill="FFFFFF"/>
              <w:spacing w:after="0" w:line="240" w:lineRule="auto"/>
              <w:ind w:left="504"/>
              <w:rPr>
                <w:rFonts w:ascii="Times New Roman" w:eastAsia="Times New Roman" w:hAnsi="Times New Roman"/>
                <w:color w:val="292929"/>
                <w:sz w:val="24"/>
                <w:szCs w:val="24"/>
              </w:rPr>
            </w:pPr>
            <w:r w:rsidRPr="0006139B">
              <w:rPr>
                <w:rFonts w:ascii="Times New Roman" w:eastAsia="Times New Roman" w:hAnsi="Times New Roman"/>
                <w:color w:val="292929"/>
                <w:sz w:val="24"/>
                <w:szCs w:val="24"/>
                <w:lang w:val="en-GB"/>
              </w:rPr>
              <w:t>Turnover Ratio: Turnover at Exchange / Market Capitalisation at Exchange.</w:t>
            </w:r>
          </w:p>
        </w:tc>
        <w:tc>
          <w:tcPr>
            <w:tcW w:w="900" w:type="dxa"/>
          </w:tcPr>
          <w:p w14:paraId="4A223C72"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3</w:t>
            </w:r>
          </w:p>
        </w:tc>
      </w:tr>
      <w:tr w:rsidR="000D0A23" w:rsidRPr="0006139B" w14:paraId="33C272EC" w14:textId="77777777" w:rsidTr="000D0A23">
        <w:trPr>
          <w:trHeight w:val="621"/>
        </w:trPr>
        <w:tc>
          <w:tcPr>
            <w:tcW w:w="683" w:type="dxa"/>
          </w:tcPr>
          <w:p w14:paraId="27A8A6C0" w14:textId="77777777" w:rsidR="000D0A23" w:rsidRPr="0006139B" w:rsidRDefault="000D0A23" w:rsidP="000D0A23">
            <w:pPr>
              <w:spacing w:after="0"/>
              <w:jc w:val="center"/>
              <w:rPr>
                <w:rFonts w:ascii="Times New Roman" w:hAnsi="Times New Roman" w:cs="Times New Roman"/>
                <w:b/>
                <w:sz w:val="24"/>
                <w:szCs w:val="24"/>
              </w:rPr>
            </w:pPr>
            <w:r w:rsidRPr="0006139B">
              <w:rPr>
                <w:rFonts w:ascii="Times New Roman" w:hAnsi="Times New Roman" w:cs="Times New Roman"/>
                <w:b/>
                <w:sz w:val="24"/>
                <w:szCs w:val="24"/>
              </w:rPr>
              <w:t>13.</w:t>
            </w:r>
          </w:p>
        </w:tc>
        <w:tc>
          <w:tcPr>
            <w:tcW w:w="8924" w:type="dxa"/>
            <w:gridSpan w:val="3"/>
            <w:vAlign w:val="center"/>
          </w:tcPr>
          <w:p w14:paraId="77E4841D" w14:textId="77777777" w:rsidR="000D0A23" w:rsidRPr="0006139B" w:rsidRDefault="000D0A23" w:rsidP="000D0A23">
            <w:pPr>
              <w:shd w:val="clear" w:color="auto" w:fill="FFFFFF"/>
              <w:spacing w:after="0"/>
              <w:rPr>
                <w:rFonts w:ascii="Times New Roman" w:hAnsi="Times New Roman" w:cs="Times New Roman"/>
                <w:sz w:val="24"/>
                <w:szCs w:val="24"/>
              </w:rPr>
            </w:pPr>
            <w:r w:rsidRPr="0006139B">
              <w:rPr>
                <w:rFonts w:ascii="Times New Roman" w:hAnsi="Times New Roman" w:cs="Times New Roman"/>
                <w:b/>
                <w:bCs/>
                <w:sz w:val="24"/>
                <w:szCs w:val="24"/>
              </w:rPr>
              <w:t>Misconduct</w:t>
            </w:r>
            <w:r w:rsidRPr="0006139B">
              <w:rPr>
                <w:rFonts w:ascii="Times New Roman" w:hAnsi="Times New Roman" w:cs="Times New Roman"/>
                <w:sz w:val="24"/>
                <w:szCs w:val="24"/>
              </w:rPr>
              <w:t xml:space="preserve">: A trading member is deemed guilty of misconduct for any of the following </w:t>
            </w:r>
          </w:p>
          <w:p w14:paraId="14AD3656" w14:textId="77777777" w:rsidR="000D0A23" w:rsidRPr="0006139B" w:rsidRDefault="000D0A23" w:rsidP="000D0A23">
            <w:pPr>
              <w:shd w:val="clear" w:color="auto" w:fill="FFFFFF"/>
              <w:spacing w:after="0"/>
              <w:rPr>
                <w:rFonts w:ascii="Times New Roman" w:hAnsi="Times New Roman" w:cs="Times New Roman"/>
                <w:sz w:val="24"/>
                <w:szCs w:val="24"/>
              </w:rPr>
            </w:pPr>
            <w:r w:rsidRPr="0006139B">
              <w:rPr>
                <w:rFonts w:ascii="Times New Roman" w:hAnsi="Times New Roman" w:cs="Times New Roman"/>
                <w:sz w:val="24"/>
                <w:szCs w:val="24"/>
              </w:rPr>
              <w:t>or similar acts or omissions namely:</w:t>
            </w:r>
          </w:p>
          <w:p w14:paraId="540A4700" w14:textId="77777777" w:rsidR="000D0A23" w:rsidRPr="0006139B" w:rsidRDefault="000D0A23" w:rsidP="000D0A23">
            <w:pPr>
              <w:shd w:val="clear" w:color="auto" w:fill="FFFFFF"/>
              <w:spacing w:after="0"/>
              <w:rPr>
                <w:rFonts w:ascii="Times New Roman" w:hAnsi="Times New Roman" w:cs="Times New Roman"/>
                <w:sz w:val="24"/>
                <w:szCs w:val="24"/>
              </w:rPr>
            </w:pPr>
            <w:r w:rsidRPr="0006139B">
              <w:rPr>
                <w:rFonts w:ascii="Times New Roman" w:hAnsi="Times New Roman" w:cs="Times New Roman"/>
                <w:sz w:val="24"/>
                <w:szCs w:val="24"/>
              </w:rPr>
              <w:t>(a) Fraud or fraudulent act or if he is convicted of a criminal offence</w:t>
            </w:r>
          </w:p>
          <w:p w14:paraId="2952A8F6" w14:textId="77777777" w:rsidR="000D0A23" w:rsidRPr="0006139B" w:rsidRDefault="000D0A23" w:rsidP="000D0A23">
            <w:pPr>
              <w:shd w:val="clear" w:color="auto" w:fill="FFFFFF"/>
              <w:spacing w:after="0"/>
              <w:rPr>
                <w:rFonts w:ascii="Times New Roman" w:hAnsi="Times New Roman" w:cs="Times New Roman"/>
                <w:sz w:val="24"/>
                <w:szCs w:val="24"/>
              </w:rPr>
            </w:pPr>
            <w:r w:rsidRPr="0006139B">
              <w:rPr>
                <w:rFonts w:ascii="Times New Roman" w:hAnsi="Times New Roman" w:cs="Times New Roman"/>
                <w:sz w:val="24"/>
                <w:szCs w:val="24"/>
              </w:rPr>
              <w:t>(b) Improper conduct.</w:t>
            </w:r>
          </w:p>
          <w:p w14:paraId="6328B6AA" w14:textId="77777777" w:rsidR="000D0A23" w:rsidRPr="0006139B" w:rsidRDefault="000D0A23" w:rsidP="000D0A23">
            <w:pPr>
              <w:shd w:val="clear" w:color="auto" w:fill="FFFFFF"/>
              <w:spacing w:after="0"/>
              <w:rPr>
                <w:rFonts w:ascii="Times New Roman" w:hAnsi="Times New Roman" w:cs="Times New Roman"/>
                <w:sz w:val="24"/>
                <w:szCs w:val="24"/>
              </w:rPr>
            </w:pPr>
            <w:r w:rsidRPr="0006139B">
              <w:rPr>
                <w:rFonts w:ascii="Times New Roman" w:hAnsi="Times New Roman" w:cs="Times New Roman"/>
                <w:sz w:val="24"/>
                <w:szCs w:val="24"/>
              </w:rPr>
              <w:t>(c) Failure to submit to or abide by arbitration.</w:t>
            </w:r>
          </w:p>
          <w:p w14:paraId="2BF474AC" w14:textId="77777777" w:rsidR="000D0A23" w:rsidRPr="0006139B" w:rsidRDefault="000D0A23" w:rsidP="000D0A23">
            <w:pPr>
              <w:shd w:val="clear" w:color="auto" w:fill="FFFFFF"/>
              <w:spacing w:after="0"/>
              <w:rPr>
                <w:rFonts w:ascii="Times New Roman" w:hAnsi="Times New Roman" w:cs="Times New Roman"/>
                <w:sz w:val="24"/>
                <w:szCs w:val="24"/>
              </w:rPr>
            </w:pPr>
            <w:r w:rsidRPr="0006139B">
              <w:rPr>
                <w:rFonts w:ascii="Times New Roman" w:hAnsi="Times New Roman" w:cs="Times New Roman"/>
                <w:sz w:val="24"/>
                <w:szCs w:val="24"/>
              </w:rPr>
              <w:t>(d) Failure to testify or give information sought by the Exchange or any committee or any other person authorized on that behalf.</w:t>
            </w:r>
          </w:p>
          <w:p w14:paraId="0C11D803" w14:textId="7EA8F020" w:rsidR="000D0A23" w:rsidRPr="0006139B" w:rsidRDefault="000D0A23" w:rsidP="000D0A23">
            <w:pPr>
              <w:shd w:val="clear" w:color="auto" w:fill="FFFFFF"/>
              <w:spacing w:after="0"/>
              <w:rPr>
                <w:rFonts w:ascii="Times New Roman" w:hAnsi="Times New Roman" w:cs="Times New Roman"/>
                <w:sz w:val="24"/>
                <w:szCs w:val="24"/>
              </w:rPr>
            </w:pPr>
            <w:r w:rsidRPr="0006139B">
              <w:rPr>
                <w:rFonts w:ascii="Times New Roman" w:hAnsi="Times New Roman" w:cs="Times New Roman"/>
                <w:sz w:val="24"/>
                <w:szCs w:val="24"/>
              </w:rPr>
              <w:t>(g) Failure to submit audited accounts.</w:t>
            </w:r>
          </w:p>
        </w:tc>
        <w:tc>
          <w:tcPr>
            <w:tcW w:w="900" w:type="dxa"/>
          </w:tcPr>
          <w:p w14:paraId="2398B0C6"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3</w:t>
            </w:r>
          </w:p>
        </w:tc>
      </w:tr>
      <w:tr w:rsidR="000D0A23" w:rsidRPr="0006139B" w14:paraId="36B8BF82" w14:textId="77777777" w:rsidTr="000D0A23">
        <w:trPr>
          <w:trHeight w:val="155"/>
        </w:trPr>
        <w:tc>
          <w:tcPr>
            <w:tcW w:w="683" w:type="dxa"/>
          </w:tcPr>
          <w:p w14:paraId="45BF9D27" w14:textId="77777777" w:rsidR="000D0A23" w:rsidRPr="0006139B" w:rsidRDefault="000D0A23" w:rsidP="000D0A23">
            <w:pPr>
              <w:spacing w:after="0"/>
              <w:jc w:val="center"/>
              <w:rPr>
                <w:rFonts w:ascii="Times New Roman" w:hAnsi="Times New Roman" w:cs="Times New Roman"/>
                <w:b/>
                <w:sz w:val="24"/>
                <w:szCs w:val="24"/>
              </w:rPr>
            </w:pPr>
            <w:r w:rsidRPr="0006139B">
              <w:rPr>
                <w:rFonts w:ascii="Times New Roman" w:hAnsi="Times New Roman" w:cs="Times New Roman"/>
                <w:b/>
                <w:sz w:val="24"/>
                <w:szCs w:val="24"/>
              </w:rPr>
              <w:t>14.</w:t>
            </w:r>
          </w:p>
        </w:tc>
        <w:tc>
          <w:tcPr>
            <w:tcW w:w="8924" w:type="dxa"/>
            <w:gridSpan w:val="3"/>
            <w:vAlign w:val="center"/>
          </w:tcPr>
          <w:p w14:paraId="4103D231"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A trading member may be declared a defaulter by direction /circular/notification of the relevant</w:t>
            </w:r>
          </w:p>
          <w:p w14:paraId="4AA37A97"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authority of the trading segment if:</w:t>
            </w:r>
          </w:p>
          <w:p w14:paraId="7CA2D60F"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(a) he is unable to fulfill his obligations; or</w:t>
            </w:r>
          </w:p>
          <w:p w14:paraId="0DFAEA2C"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(b) he admits or discloses his inability to fulfill or discharge his duties, obligations and</w:t>
            </w:r>
          </w:p>
          <w:p w14:paraId="6DF66309"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liabilities; or</w:t>
            </w:r>
          </w:p>
          <w:p w14:paraId="2042544C"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(c) he fails or is unable to pay within the specified time the damages and the money</w:t>
            </w:r>
          </w:p>
          <w:p w14:paraId="2BA89D2F"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difference due on a closing-out effected against him under the bye laws, rules and</w:t>
            </w:r>
          </w:p>
          <w:p w14:paraId="7EA2E90A"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regulations; or</w:t>
            </w:r>
          </w:p>
          <w:p w14:paraId="4AD32416"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(d) he fails to pay any sum due to the Exchange or to submit or deliver to the Exchange</w:t>
            </w:r>
          </w:p>
          <w:p w14:paraId="211C38C9"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on the due date, delivery and receive orders, statement of differences and securities,</w:t>
            </w:r>
          </w:p>
          <w:p w14:paraId="52BB33DC"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balance sheet and such other clearing forms and other statements as the relevant</w:t>
            </w:r>
          </w:p>
          <w:p w14:paraId="62FCBDB4" w14:textId="43F87194"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 xml:space="preserve">authority may from time to time prescribe;  </w:t>
            </w:r>
          </w:p>
        </w:tc>
        <w:tc>
          <w:tcPr>
            <w:tcW w:w="900" w:type="dxa"/>
          </w:tcPr>
          <w:p w14:paraId="150688BF"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3</w:t>
            </w:r>
          </w:p>
        </w:tc>
      </w:tr>
      <w:tr w:rsidR="000D0A23" w:rsidRPr="0006139B" w14:paraId="3D67F100" w14:textId="77777777" w:rsidTr="000D0A23">
        <w:trPr>
          <w:trHeight w:val="155"/>
        </w:trPr>
        <w:tc>
          <w:tcPr>
            <w:tcW w:w="683" w:type="dxa"/>
          </w:tcPr>
          <w:p w14:paraId="6897B9F0" w14:textId="77777777" w:rsidR="000D0A23" w:rsidRPr="0006139B" w:rsidRDefault="000D0A23" w:rsidP="000D0A23">
            <w:pPr>
              <w:spacing w:after="0"/>
              <w:jc w:val="center"/>
              <w:rPr>
                <w:rFonts w:ascii="Times New Roman" w:hAnsi="Times New Roman" w:cs="Times New Roman"/>
                <w:b/>
                <w:sz w:val="24"/>
                <w:szCs w:val="24"/>
              </w:rPr>
            </w:pPr>
            <w:r w:rsidRPr="0006139B">
              <w:rPr>
                <w:rFonts w:ascii="Times New Roman" w:hAnsi="Times New Roman" w:cs="Times New Roman"/>
                <w:b/>
                <w:sz w:val="24"/>
                <w:szCs w:val="24"/>
              </w:rPr>
              <w:lastRenderedPageBreak/>
              <w:t>15.</w:t>
            </w:r>
          </w:p>
        </w:tc>
        <w:tc>
          <w:tcPr>
            <w:tcW w:w="8924" w:type="dxa"/>
            <w:gridSpan w:val="3"/>
            <w:vAlign w:val="center"/>
          </w:tcPr>
          <w:p w14:paraId="59EE837F" w14:textId="77777777" w:rsidR="000D0A23" w:rsidRPr="0006139B" w:rsidRDefault="000D0A23" w:rsidP="000D0A23">
            <w:pPr>
              <w:pStyle w:val="ListParagraph"/>
              <w:numPr>
                <w:ilvl w:val="0"/>
                <w:numId w:val="6"/>
              </w:numPr>
              <w:shd w:val="clear" w:color="auto" w:fill="FFFFFF"/>
              <w:spacing w:after="0" w:line="259" w:lineRule="auto"/>
              <w:rPr>
                <w:rFonts w:ascii="Times New Roman" w:hAnsi="Times New Roman"/>
                <w:b/>
                <w:bCs/>
                <w:color w:val="292929"/>
                <w:sz w:val="24"/>
                <w:szCs w:val="24"/>
              </w:rPr>
            </w:pPr>
            <w:r w:rsidRPr="0006139B">
              <w:rPr>
                <w:rFonts w:ascii="Times New Roman" w:eastAsia="Times New Roman" w:hAnsi="Times New Roman"/>
                <w:b/>
                <w:bCs/>
                <w:color w:val="292929"/>
                <w:sz w:val="24"/>
                <w:szCs w:val="24"/>
              </w:rPr>
              <w:t xml:space="preserve">Unlisted corporate trading member- </w:t>
            </w:r>
            <w:r w:rsidRPr="0006139B">
              <w:rPr>
                <w:rFonts w:ascii="Times New Roman" w:eastAsia="Times New Roman" w:hAnsi="Times New Roman"/>
                <w:color w:val="292929"/>
                <w:sz w:val="24"/>
                <w:szCs w:val="24"/>
                <w:lang w:val="en-GB"/>
              </w:rPr>
              <w:t xml:space="preserve">If a person holds </w:t>
            </w:r>
            <w:r w:rsidRPr="0006139B">
              <w:rPr>
                <w:rFonts w:ascii="Times New Roman" w:eastAsia="Times New Roman" w:hAnsi="Times New Roman"/>
                <w:b/>
                <w:bCs/>
                <w:color w:val="292929"/>
                <w:sz w:val="24"/>
                <w:szCs w:val="24"/>
                <w:lang w:val="en-GB"/>
              </w:rPr>
              <w:t>51% of shares</w:t>
            </w:r>
            <w:r w:rsidRPr="0006139B">
              <w:rPr>
                <w:rFonts w:ascii="Times New Roman" w:eastAsia="Times New Roman" w:hAnsi="Times New Roman"/>
                <w:color w:val="292929"/>
                <w:sz w:val="24"/>
                <w:szCs w:val="24"/>
                <w:lang w:val="en-GB"/>
              </w:rPr>
              <w:t xml:space="preserve"> in the trading member corporate on his own or together with</w:t>
            </w:r>
          </w:p>
          <w:p w14:paraId="2E377694" w14:textId="77777777" w:rsidR="000D0A23" w:rsidRPr="0006139B" w:rsidRDefault="000D0A23" w:rsidP="000D0A23">
            <w:pPr>
              <w:numPr>
                <w:ilvl w:val="0"/>
                <w:numId w:val="5"/>
              </w:numPr>
              <w:shd w:val="clear" w:color="auto" w:fill="FFFFFF"/>
              <w:spacing w:after="0"/>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lang w:val="en-GB"/>
              </w:rPr>
              <w:t>his relatives as defined under Companies Act 2013</w:t>
            </w:r>
          </w:p>
          <w:p w14:paraId="1D3E172E" w14:textId="4DE0B903" w:rsidR="000D0A23" w:rsidRPr="0006139B" w:rsidRDefault="000D0A23" w:rsidP="000D0A23">
            <w:pPr>
              <w:numPr>
                <w:ilvl w:val="0"/>
                <w:numId w:val="5"/>
              </w:numPr>
              <w:shd w:val="clear" w:color="auto" w:fill="FFFFFF"/>
              <w:spacing w:after="0"/>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lang w:val="en-GB"/>
              </w:rPr>
              <w:t>person(s) falling within the definition of control‘3  (which is related to shareholders having 5% or more control) under the SEBI  Regulations, 1997.</w:t>
            </w:r>
          </w:p>
          <w:p w14:paraId="1FC5129E" w14:textId="0C681B64" w:rsidR="000D0A23" w:rsidRPr="0006139B" w:rsidRDefault="000D0A23" w:rsidP="000D0A23">
            <w:pPr>
              <w:numPr>
                <w:ilvl w:val="0"/>
                <w:numId w:val="5"/>
              </w:numPr>
              <w:shd w:val="clear" w:color="auto" w:fill="FFFFFF"/>
              <w:spacing w:after="0"/>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lang w:val="en-GB"/>
              </w:rPr>
              <w:t>the support of strategic investors in such corporate trading member. Strategic investors would be important investors</w:t>
            </w:r>
            <w:r w:rsidRPr="0006139B">
              <w:rPr>
                <w:rFonts w:ascii="Times New Roman" w:hAnsi="Times New Roman" w:cs="Times New Roman"/>
                <w:sz w:val="24"/>
                <w:szCs w:val="24"/>
              </w:rPr>
              <w:t>.</w:t>
            </w:r>
          </w:p>
        </w:tc>
        <w:tc>
          <w:tcPr>
            <w:tcW w:w="900" w:type="dxa"/>
          </w:tcPr>
          <w:p w14:paraId="6667F67C" w14:textId="77777777" w:rsidR="000D0A23" w:rsidRPr="0006139B" w:rsidRDefault="000D0A23" w:rsidP="000D0A23">
            <w:pPr>
              <w:spacing w:after="0"/>
              <w:rPr>
                <w:rFonts w:ascii="Times New Roman" w:hAnsi="Times New Roman" w:cs="Times New Roman"/>
                <w:sz w:val="24"/>
                <w:szCs w:val="24"/>
              </w:rPr>
            </w:pPr>
            <w:r w:rsidRPr="0006139B">
              <w:rPr>
                <w:rFonts w:ascii="Times New Roman" w:hAnsi="Times New Roman" w:cs="Times New Roman"/>
                <w:sz w:val="24"/>
                <w:szCs w:val="24"/>
              </w:rPr>
              <w:t>3</w:t>
            </w:r>
          </w:p>
        </w:tc>
      </w:tr>
      <w:tr w:rsidR="000D0A23" w:rsidRPr="0006139B" w14:paraId="1B886168" w14:textId="77777777" w:rsidTr="000D0A23">
        <w:trPr>
          <w:trHeight w:val="155"/>
        </w:trPr>
        <w:tc>
          <w:tcPr>
            <w:tcW w:w="10507" w:type="dxa"/>
            <w:gridSpan w:val="5"/>
            <w:vAlign w:val="center"/>
          </w:tcPr>
          <w:p w14:paraId="579573CD" w14:textId="77777777" w:rsidR="000D0A23" w:rsidRPr="0006139B" w:rsidRDefault="000D0A23" w:rsidP="000D0A23">
            <w:pPr>
              <w:spacing w:after="0"/>
              <w:jc w:val="center"/>
              <w:rPr>
                <w:rFonts w:ascii="Times New Roman" w:hAnsi="Times New Roman" w:cs="Times New Roman"/>
                <w:sz w:val="24"/>
                <w:szCs w:val="24"/>
              </w:rPr>
            </w:pPr>
            <w:r w:rsidRPr="0006139B">
              <w:rPr>
                <w:rFonts w:ascii="Times New Roman" w:hAnsi="Times New Roman" w:cs="Times New Roman"/>
                <w:b/>
                <w:bCs/>
                <w:sz w:val="24"/>
                <w:szCs w:val="24"/>
              </w:rPr>
              <w:t>SECTION D</w:t>
            </w:r>
          </w:p>
        </w:tc>
      </w:tr>
      <w:tr w:rsidR="000D0A23" w:rsidRPr="0006139B" w14:paraId="146F44DD" w14:textId="77777777" w:rsidTr="000D0A23">
        <w:trPr>
          <w:trHeight w:val="155"/>
        </w:trPr>
        <w:tc>
          <w:tcPr>
            <w:tcW w:w="683" w:type="dxa"/>
          </w:tcPr>
          <w:p w14:paraId="5A0D95C4" w14:textId="77777777" w:rsidR="000D0A23" w:rsidRPr="0006139B" w:rsidRDefault="000D0A23" w:rsidP="000D0A23">
            <w:pPr>
              <w:spacing w:after="0" w:line="240" w:lineRule="auto"/>
              <w:jc w:val="center"/>
              <w:rPr>
                <w:rFonts w:ascii="Times New Roman" w:hAnsi="Times New Roman" w:cs="Times New Roman"/>
                <w:b/>
                <w:sz w:val="24"/>
                <w:szCs w:val="24"/>
              </w:rPr>
            </w:pPr>
            <w:r w:rsidRPr="0006139B">
              <w:rPr>
                <w:rFonts w:ascii="Times New Roman" w:hAnsi="Times New Roman" w:cs="Times New Roman"/>
                <w:b/>
                <w:sz w:val="24"/>
                <w:szCs w:val="24"/>
              </w:rPr>
              <w:t>16.</w:t>
            </w:r>
          </w:p>
        </w:tc>
        <w:tc>
          <w:tcPr>
            <w:tcW w:w="8924" w:type="dxa"/>
            <w:gridSpan w:val="3"/>
            <w:vAlign w:val="center"/>
          </w:tcPr>
          <w:p w14:paraId="3039A17A" w14:textId="77777777" w:rsidR="000D0A23" w:rsidRPr="0006139B" w:rsidRDefault="000D0A23" w:rsidP="000D0A23">
            <w:p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b/>
                <w:bCs/>
                <w:color w:val="292929"/>
                <w:sz w:val="24"/>
                <w:szCs w:val="24"/>
                <w:lang w:val="en-GB"/>
              </w:rPr>
              <w:t>1)An examination of module of NCFM</w:t>
            </w:r>
            <w:r w:rsidRPr="0006139B">
              <w:rPr>
                <w:rFonts w:ascii="Times New Roman" w:eastAsia="Times New Roman" w:hAnsi="Times New Roman" w:cs="Times New Roman"/>
                <w:color w:val="292929"/>
                <w:sz w:val="24"/>
                <w:szCs w:val="24"/>
                <w:lang w:val="en-GB"/>
              </w:rPr>
              <w:t xml:space="preserve">- The applicant must ensure that at least the sole proprietor/ one of the designated partner/one of the designated director/compliance officer has a </w:t>
            </w:r>
            <w:r w:rsidRPr="0006139B">
              <w:rPr>
                <w:rFonts w:ascii="Times New Roman" w:eastAsia="Times New Roman" w:hAnsi="Times New Roman" w:cs="Times New Roman"/>
                <w:b/>
                <w:bCs/>
                <w:color w:val="292929"/>
                <w:sz w:val="24"/>
                <w:szCs w:val="24"/>
                <w:lang w:val="en-GB"/>
              </w:rPr>
              <w:t>valid certificate of Securities Market (Basic) Module</w:t>
            </w:r>
            <w:r w:rsidRPr="0006139B">
              <w:rPr>
                <w:rFonts w:ascii="Times New Roman" w:eastAsia="Times New Roman" w:hAnsi="Times New Roman" w:cs="Times New Roman"/>
                <w:color w:val="292929"/>
                <w:sz w:val="24"/>
                <w:szCs w:val="24"/>
                <w:lang w:val="en-GB"/>
              </w:rPr>
              <w:t xml:space="preserve"> or </w:t>
            </w:r>
            <w:r w:rsidRPr="0006139B">
              <w:rPr>
                <w:rFonts w:ascii="Times New Roman" w:eastAsia="Times New Roman" w:hAnsi="Times New Roman" w:cs="Times New Roman"/>
                <w:b/>
                <w:bCs/>
                <w:color w:val="292929"/>
                <w:sz w:val="24"/>
                <w:szCs w:val="24"/>
                <w:lang w:val="en-GB"/>
              </w:rPr>
              <w:t>Compliance Officers</w:t>
            </w:r>
            <w:r w:rsidRPr="0006139B">
              <w:rPr>
                <w:rFonts w:ascii="Times New Roman" w:eastAsia="Times New Roman" w:hAnsi="Times New Roman" w:cs="Times New Roman"/>
                <w:color w:val="292929"/>
                <w:sz w:val="24"/>
                <w:szCs w:val="24"/>
                <w:lang w:val="en-GB"/>
              </w:rPr>
              <w:t xml:space="preserve"> (Brokers) Module or the relevant module (given below) pertaining to the segments wherein membership of the Exchange has been sought.</w:t>
            </w:r>
          </w:p>
          <w:p w14:paraId="2DF4A288" w14:textId="77777777" w:rsidR="000D0A23" w:rsidRPr="0006139B" w:rsidRDefault="000D0A23" w:rsidP="000D0A23">
            <w:pPr>
              <w:numPr>
                <w:ilvl w:val="0"/>
                <w:numId w:val="8"/>
              </w:num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lang w:val="en-GB"/>
              </w:rPr>
              <w:t xml:space="preserve">Capital Market (Dealers) Module </w:t>
            </w:r>
          </w:p>
          <w:p w14:paraId="1D0C13C0" w14:textId="77777777" w:rsidR="000D0A23" w:rsidRPr="0006139B" w:rsidRDefault="000D0A23" w:rsidP="000D0A23">
            <w:pPr>
              <w:numPr>
                <w:ilvl w:val="0"/>
                <w:numId w:val="8"/>
              </w:num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lang w:val="en-GB"/>
              </w:rPr>
              <w:t xml:space="preserve">Derivatives Market (Dealers) Module </w:t>
            </w:r>
          </w:p>
          <w:p w14:paraId="735E6624" w14:textId="77777777" w:rsidR="000D0A23" w:rsidRPr="0006139B" w:rsidRDefault="000D0A23" w:rsidP="000D0A23">
            <w:pPr>
              <w:numPr>
                <w:ilvl w:val="0"/>
                <w:numId w:val="8"/>
              </w:num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lang w:val="en-GB"/>
              </w:rPr>
              <w:t>National Institute of Securities Markets (NISM) Series I – Currency Derivatives Certification Examination</w:t>
            </w:r>
          </w:p>
          <w:p w14:paraId="07817887" w14:textId="77777777" w:rsidR="000D0A23" w:rsidRPr="0006139B" w:rsidRDefault="000D0A23" w:rsidP="000D0A23">
            <w:pPr>
              <w:shd w:val="clear" w:color="auto" w:fill="FFFFFF"/>
              <w:spacing w:after="0" w:line="240" w:lineRule="auto"/>
              <w:rPr>
                <w:rFonts w:ascii="Times New Roman" w:eastAsia="Times New Roman" w:hAnsi="Times New Roman" w:cs="Times New Roman"/>
                <w:color w:val="292929"/>
                <w:sz w:val="24"/>
                <w:szCs w:val="24"/>
                <w:lang w:val="en-GB"/>
              </w:rPr>
            </w:pPr>
            <w:r w:rsidRPr="0006139B">
              <w:rPr>
                <w:rFonts w:ascii="Times New Roman" w:eastAsia="Times New Roman" w:hAnsi="Times New Roman" w:cs="Times New Roman"/>
                <w:color w:val="292929"/>
                <w:sz w:val="24"/>
                <w:szCs w:val="24"/>
                <w:lang w:val="en-GB"/>
              </w:rPr>
              <w:t>2) A</w:t>
            </w:r>
            <w:r w:rsidRPr="0006139B">
              <w:rPr>
                <w:rFonts w:ascii="Times New Roman" w:eastAsia="Times New Roman" w:hAnsi="Times New Roman" w:cs="Times New Roman"/>
                <w:b/>
                <w:bCs/>
                <w:color w:val="292929"/>
                <w:sz w:val="24"/>
                <w:szCs w:val="24"/>
                <w:lang w:val="en-GB"/>
              </w:rPr>
              <w:t>n interview with the Membership Recommendation Committee is followed.</w:t>
            </w:r>
          </w:p>
          <w:p w14:paraId="0CF999DB" w14:textId="77777777" w:rsidR="000D0A23" w:rsidRPr="0006139B" w:rsidRDefault="000D0A23" w:rsidP="000D0A23">
            <w:p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lang w:val="en-GB"/>
              </w:rPr>
              <w:t xml:space="preserve">3) On getting approval from </w:t>
            </w:r>
            <w:r w:rsidRPr="0006139B">
              <w:rPr>
                <w:rFonts w:ascii="Times New Roman" w:eastAsia="Times New Roman" w:hAnsi="Times New Roman" w:cs="Times New Roman"/>
                <w:b/>
                <w:bCs/>
                <w:color w:val="292929"/>
                <w:sz w:val="24"/>
                <w:szCs w:val="24"/>
                <w:lang w:val="en-GB"/>
              </w:rPr>
              <w:t>Membership Selection Committee</w:t>
            </w:r>
            <w:r w:rsidRPr="0006139B">
              <w:rPr>
                <w:rFonts w:ascii="Times New Roman" w:eastAsia="Times New Roman" w:hAnsi="Times New Roman" w:cs="Times New Roman"/>
                <w:color w:val="292929"/>
                <w:sz w:val="24"/>
                <w:szCs w:val="24"/>
                <w:lang w:val="en-GB"/>
              </w:rPr>
              <w:t xml:space="preserve"> MSC (NSEIL/NSCCL), an </w:t>
            </w:r>
            <w:r w:rsidRPr="0006139B">
              <w:rPr>
                <w:rFonts w:ascii="Times New Roman" w:eastAsia="Times New Roman" w:hAnsi="Times New Roman" w:cs="Times New Roman"/>
                <w:b/>
                <w:bCs/>
                <w:color w:val="292929"/>
                <w:sz w:val="24"/>
                <w:szCs w:val="24"/>
                <w:lang w:val="en-GB"/>
              </w:rPr>
              <w:t xml:space="preserve">admission on a provisional basis </w:t>
            </w:r>
            <w:r w:rsidRPr="0006139B">
              <w:rPr>
                <w:rFonts w:ascii="Times New Roman" w:eastAsia="Times New Roman" w:hAnsi="Times New Roman" w:cs="Times New Roman"/>
                <w:color w:val="292929"/>
                <w:sz w:val="24"/>
                <w:szCs w:val="24"/>
                <w:lang w:val="en-GB"/>
              </w:rPr>
              <w:t xml:space="preserve">is provided to the </w:t>
            </w:r>
            <w:r w:rsidRPr="0006139B">
              <w:rPr>
                <w:rFonts w:ascii="Times New Roman" w:eastAsia="Times New Roman" w:hAnsi="Times New Roman" w:cs="Times New Roman"/>
                <w:b/>
                <w:bCs/>
                <w:color w:val="292929"/>
                <w:sz w:val="24"/>
                <w:szCs w:val="24"/>
                <w:lang w:val="en-GB"/>
              </w:rPr>
              <w:t xml:space="preserve">applicant subject to certain conditions </w:t>
            </w:r>
            <w:r w:rsidRPr="0006139B">
              <w:rPr>
                <w:rFonts w:ascii="Times New Roman" w:eastAsia="Times New Roman" w:hAnsi="Times New Roman" w:cs="Times New Roman"/>
                <w:color w:val="292929"/>
                <w:sz w:val="24"/>
                <w:szCs w:val="24"/>
                <w:lang w:val="en-GB"/>
              </w:rPr>
              <w:t>like registration with SEBI, submission of relevant fees/ deposits and documents. The documents of the member are then forwarded to SEBI for registration.</w:t>
            </w:r>
          </w:p>
          <w:p w14:paraId="5E900C9F" w14:textId="77777777" w:rsidR="000D0A23" w:rsidRPr="0006139B" w:rsidRDefault="000D0A23" w:rsidP="000D0A23">
            <w:p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lang w:val="en-GB"/>
              </w:rPr>
              <w:t xml:space="preserve">4) After </w:t>
            </w:r>
            <w:r w:rsidRPr="0006139B">
              <w:rPr>
                <w:rFonts w:ascii="Times New Roman" w:eastAsia="Times New Roman" w:hAnsi="Times New Roman" w:cs="Times New Roman"/>
                <w:b/>
                <w:bCs/>
                <w:color w:val="292929"/>
                <w:sz w:val="24"/>
                <w:szCs w:val="24"/>
                <w:lang w:val="en-GB"/>
              </w:rPr>
              <w:t xml:space="preserve">satisfying itself as to compliance </w:t>
            </w:r>
            <w:r w:rsidRPr="0006139B">
              <w:rPr>
                <w:rFonts w:ascii="Times New Roman" w:eastAsia="Times New Roman" w:hAnsi="Times New Roman" w:cs="Times New Roman"/>
                <w:color w:val="292929"/>
                <w:sz w:val="24"/>
                <w:szCs w:val="24"/>
                <w:lang w:val="en-GB"/>
              </w:rPr>
              <w:t>with respect to all the prescribed norms, SEBI grants a Registration Certificate in the name of the applicant.</w:t>
            </w:r>
          </w:p>
          <w:p w14:paraId="57411417" w14:textId="77777777" w:rsidR="000D0A23" w:rsidRPr="0006139B" w:rsidRDefault="000D0A23" w:rsidP="000D0A23">
            <w:p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lang w:val="en-GB"/>
              </w:rPr>
              <w:t xml:space="preserve">5) After obtaining SEBI Registration, the trading member has to satisfy the Exchange and NSCCL regarding </w:t>
            </w:r>
            <w:r w:rsidRPr="0006139B">
              <w:rPr>
                <w:rFonts w:ascii="Times New Roman" w:eastAsia="Times New Roman" w:hAnsi="Times New Roman" w:cs="Times New Roman"/>
                <w:b/>
                <w:bCs/>
                <w:color w:val="292929"/>
                <w:sz w:val="24"/>
                <w:szCs w:val="24"/>
                <w:lang w:val="en-GB"/>
              </w:rPr>
              <w:t xml:space="preserve">all the formalities and requirements such as payment of fees/deposits and submission </w:t>
            </w:r>
            <w:r w:rsidRPr="0006139B">
              <w:rPr>
                <w:rFonts w:ascii="Times New Roman" w:eastAsia="Times New Roman" w:hAnsi="Times New Roman" w:cs="Times New Roman"/>
                <w:color w:val="292929"/>
                <w:sz w:val="24"/>
                <w:szCs w:val="24"/>
                <w:lang w:val="en-GB"/>
              </w:rPr>
              <w:t>of relevant documents, for enablement.</w:t>
            </w:r>
          </w:p>
          <w:p w14:paraId="76AC9882" w14:textId="77777777" w:rsidR="000D0A23" w:rsidRPr="0006139B" w:rsidRDefault="000D0A23" w:rsidP="000D0A23">
            <w:pPr>
              <w:shd w:val="clear" w:color="auto" w:fill="FFFFFF"/>
              <w:spacing w:after="0" w:line="240" w:lineRule="auto"/>
              <w:rPr>
                <w:rFonts w:ascii="Times New Roman" w:eastAsia="Times New Roman" w:hAnsi="Times New Roman" w:cs="Times New Roman"/>
                <w:color w:val="292929"/>
                <w:sz w:val="24"/>
                <w:szCs w:val="24"/>
              </w:rPr>
            </w:pPr>
            <w:r w:rsidRPr="0006139B">
              <w:rPr>
                <w:rFonts w:ascii="Times New Roman" w:eastAsia="Times New Roman" w:hAnsi="Times New Roman" w:cs="Times New Roman"/>
                <w:color w:val="292929"/>
                <w:sz w:val="24"/>
                <w:szCs w:val="24"/>
                <w:lang w:val="en-GB"/>
              </w:rPr>
              <w:t xml:space="preserve">6) The dealers are </w:t>
            </w:r>
            <w:r w:rsidRPr="0006139B">
              <w:rPr>
                <w:rFonts w:ascii="Times New Roman" w:eastAsia="Times New Roman" w:hAnsi="Times New Roman" w:cs="Times New Roman"/>
                <w:b/>
                <w:bCs/>
                <w:color w:val="292929"/>
                <w:sz w:val="24"/>
                <w:szCs w:val="24"/>
                <w:lang w:val="en-GB"/>
              </w:rPr>
              <w:t>required clear their respective exams</w:t>
            </w:r>
            <w:r w:rsidRPr="0006139B">
              <w:rPr>
                <w:rFonts w:ascii="Times New Roman" w:eastAsia="Times New Roman" w:hAnsi="Times New Roman" w:cs="Times New Roman"/>
                <w:color w:val="292929"/>
                <w:sz w:val="24"/>
                <w:szCs w:val="24"/>
                <w:lang w:val="en-GB"/>
              </w:rPr>
              <w:t xml:space="preserve"> in order to get their license to trade. This is a pre-requisite without which user-ids are not issued.</w:t>
            </w:r>
          </w:p>
          <w:p w14:paraId="563768E0" w14:textId="033E69A9" w:rsidR="000D0A23" w:rsidRPr="0006139B" w:rsidRDefault="000D0A23" w:rsidP="000D0A23">
            <w:pPr>
              <w:shd w:val="clear" w:color="auto" w:fill="FFFFFF"/>
              <w:spacing w:after="0" w:line="240" w:lineRule="auto"/>
              <w:rPr>
                <w:rFonts w:ascii="Times New Roman" w:eastAsia="Times New Roman" w:hAnsi="Times New Roman" w:cs="Times New Roman"/>
                <w:color w:val="292929"/>
                <w:sz w:val="24"/>
                <w:szCs w:val="24"/>
                <w:lang w:val="en-GB"/>
              </w:rPr>
            </w:pPr>
            <w:r w:rsidRPr="0006139B">
              <w:rPr>
                <w:rFonts w:ascii="Times New Roman" w:eastAsia="Times New Roman" w:hAnsi="Times New Roman" w:cs="Times New Roman"/>
                <w:color w:val="292929"/>
                <w:sz w:val="24"/>
                <w:szCs w:val="24"/>
                <w:lang w:val="en-GB"/>
              </w:rPr>
              <w:t xml:space="preserve">After ensuring that all the formalities and requirements with regard to the Exchange and NSCCL are complied, the Trading Member </w:t>
            </w:r>
            <w:r w:rsidRPr="0006139B">
              <w:rPr>
                <w:rFonts w:ascii="Times New Roman" w:eastAsia="Times New Roman" w:hAnsi="Times New Roman" w:cs="Times New Roman"/>
                <w:b/>
                <w:bCs/>
                <w:color w:val="292929"/>
                <w:sz w:val="24"/>
                <w:szCs w:val="24"/>
                <w:lang w:val="en-GB"/>
              </w:rPr>
              <w:t>is enabled</w:t>
            </w:r>
            <w:r w:rsidRPr="0006139B">
              <w:rPr>
                <w:rFonts w:ascii="Times New Roman" w:eastAsia="Times New Roman" w:hAnsi="Times New Roman" w:cs="Times New Roman"/>
                <w:color w:val="292929"/>
                <w:sz w:val="24"/>
                <w:szCs w:val="24"/>
                <w:lang w:val="en-GB"/>
              </w:rPr>
              <w:t xml:space="preserve"> to trade on the NEAT system.</w:t>
            </w:r>
          </w:p>
        </w:tc>
        <w:tc>
          <w:tcPr>
            <w:tcW w:w="900" w:type="dxa"/>
          </w:tcPr>
          <w:p w14:paraId="26BF5010" w14:textId="77777777" w:rsidR="000D0A23" w:rsidRPr="0006139B" w:rsidRDefault="000D0A23" w:rsidP="000D0A23">
            <w:pPr>
              <w:spacing w:after="0" w:line="240" w:lineRule="auto"/>
              <w:rPr>
                <w:rFonts w:ascii="Times New Roman" w:hAnsi="Times New Roman" w:cs="Times New Roman"/>
                <w:color w:val="000000" w:themeColor="text1"/>
                <w:sz w:val="24"/>
                <w:szCs w:val="24"/>
                <w:lang w:bidi="en-US"/>
              </w:rPr>
            </w:pPr>
            <w:r w:rsidRPr="0006139B">
              <w:rPr>
                <w:rFonts w:ascii="Times New Roman" w:hAnsi="Times New Roman" w:cs="Times New Roman"/>
                <w:color w:val="000000" w:themeColor="text1"/>
                <w:sz w:val="24"/>
                <w:szCs w:val="24"/>
                <w:lang w:bidi="en-US"/>
              </w:rPr>
              <w:t>5</w:t>
            </w:r>
          </w:p>
        </w:tc>
      </w:tr>
    </w:tbl>
    <w:p w14:paraId="0BB19DF7" w14:textId="77777777" w:rsidR="00FE7995" w:rsidRPr="0006139B" w:rsidRDefault="00FE7995" w:rsidP="00FE7995">
      <w:pPr>
        <w:rPr>
          <w:rFonts w:ascii="Times New Roman" w:hAnsi="Times New Roman" w:cs="Times New Roman"/>
          <w:bCs/>
          <w:sz w:val="24"/>
          <w:szCs w:val="24"/>
        </w:rPr>
      </w:pPr>
    </w:p>
    <w:p w14:paraId="3805D1BE" w14:textId="77777777" w:rsidR="00FE7995" w:rsidRPr="007444FB" w:rsidRDefault="00FE7995" w:rsidP="00FE7995">
      <w:pPr>
        <w:jc w:val="center"/>
        <w:rPr>
          <w:rFonts w:ascii="Times New Roman" w:hAnsi="Times New Roman"/>
          <w:bCs/>
        </w:rPr>
      </w:pPr>
      <w:r w:rsidRPr="007444FB">
        <w:rPr>
          <w:rFonts w:ascii="Times New Roman" w:hAnsi="Times New Roman"/>
          <w:bCs/>
        </w:rPr>
        <w:t>***</w:t>
      </w:r>
    </w:p>
    <w:p w14:paraId="524C24AA" w14:textId="77777777" w:rsidR="00FE7995" w:rsidRPr="007444FB" w:rsidRDefault="00FE7995" w:rsidP="00FE7995">
      <w:pPr>
        <w:rPr>
          <w:rFonts w:ascii="Times New Roman" w:hAnsi="Times New Roman"/>
          <w:bCs/>
        </w:rPr>
      </w:pPr>
    </w:p>
    <w:p w14:paraId="4E2761E7" w14:textId="77777777" w:rsidR="00FE7995" w:rsidRDefault="00FE7995" w:rsidP="00FE7995"/>
    <w:p w14:paraId="57E3B415" w14:textId="77777777" w:rsidR="00FE7995" w:rsidRDefault="00FE7995" w:rsidP="00FE7995"/>
    <w:p w14:paraId="55806950" w14:textId="77777777" w:rsidR="00FE7995" w:rsidRDefault="00FE7995" w:rsidP="00FE7995"/>
    <w:p w14:paraId="3A54FA2E" w14:textId="77777777" w:rsidR="00FE7995" w:rsidRDefault="00FE7995" w:rsidP="00FE7995"/>
    <w:p w14:paraId="22693770" w14:textId="1ED092C7" w:rsidR="0080136D" w:rsidRDefault="0080136D"/>
    <w:sectPr w:rsidR="0080136D" w:rsidSect="000D0A23">
      <w:foot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4C203" w14:textId="77777777" w:rsidR="0047634B" w:rsidRDefault="0047634B">
      <w:pPr>
        <w:spacing w:after="0" w:line="240" w:lineRule="auto"/>
      </w:pPr>
      <w:r>
        <w:separator/>
      </w:r>
    </w:p>
  </w:endnote>
  <w:endnote w:type="continuationSeparator" w:id="0">
    <w:p w14:paraId="3924E56C" w14:textId="77777777" w:rsidR="0047634B" w:rsidRDefault="00476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C6A74" w14:textId="77777777" w:rsidR="0001151A" w:rsidRDefault="00F64EA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70FC8DDF" w14:textId="77777777" w:rsidR="0001151A" w:rsidRDefault="00476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53731" w14:textId="77777777" w:rsidR="0047634B" w:rsidRDefault="0047634B">
      <w:pPr>
        <w:spacing w:after="0" w:line="240" w:lineRule="auto"/>
      </w:pPr>
      <w:r>
        <w:separator/>
      </w:r>
    </w:p>
  </w:footnote>
  <w:footnote w:type="continuationSeparator" w:id="0">
    <w:p w14:paraId="20CC6FAE" w14:textId="77777777" w:rsidR="0047634B" w:rsidRDefault="00476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3957"/>
    <w:multiLevelType w:val="hybridMultilevel"/>
    <w:tmpl w:val="95461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B0F74"/>
    <w:multiLevelType w:val="hybridMultilevel"/>
    <w:tmpl w:val="F8849216"/>
    <w:lvl w:ilvl="0" w:tplc="0138FD52">
      <w:start w:val="3"/>
      <w:numFmt w:val="lowerLetter"/>
      <w:lvlText w:val="%1)"/>
      <w:lvlJc w:val="left"/>
      <w:pPr>
        <w:ind w:left="810" w:hanging="360"/>
      </w:pPr>
      <w:rPr>
        <w:rFonts w:hint="default"/>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554F72"/>
    <w:multiLevelType w:val="hybridMultilevel"/>
    <w:tmpl w:val="31FE4A56"/>
    <w:lvl w:ilvl="0" w:tplc="152C848C">
      <w:start w:val="1"/>
      <w:numFmt w:val="bullet"/>
      <w:lvlText w:val=""/>
      <w:lvlJc w:val="left"/>
      <w:pPr>
        <w:tabs>
          <w:tab w:val="num" w:pos="720"/>
        </w:tabs>
        <w:ind w:left="720" w:hanging="360"/>
      </w:pPr>
      <w:rPr>
        <w:rFonts w:ascii="Wingdings" w:hAnsi="Wingdings" w:hint="default"/>
      </w:rPr>
    </w:lvl>
    <w:lvl w:ilvl="1" w:tplc="5DB2CAA2" w:tentative="1">
      <w:start w:val="1"/>
      <w:numFmt w:val="bullet"/>
      <w:lvlText w:val=""/>
      <w:lvlJc w:val="left"/>
      <w:pPr>
        <w:tabs>
          <w:tab w:val="num" w:pos="1440"/>
        </w:tabs>
        <w:ind w:left="1440" w:hanging="360"/>
      </w:pPr>
      <w:rPr>
        <w:rFonts w:ascii="Wingdings" w:hAnsi="Wingdings" w:hint="default"/>
      </w:rPr>
    </w:lvl>
    <w:lvl w:ilvl="2" w:tplc="3E1C498A" w:tentative="1">
      <w:start w:val="1"/>
      <w:numFmt w:val="bullet"/>
      <w:lvlText w:val=""/>
      <w:lvlJc w:val="left"/>
      <w:pPr>
        <w:tabs>
          <w:tab w:val="num" w:pos="2160"/>
        </w:tabs>
        <w:ind w:left="2160" w:hanging="360"/>
      </w:pPr>
      <w:rPr>
        <w:rFonts w:ascii="Wingdings" w:hAnsi="Wingdings" w:hint="default"/>
      </w:rPr>
    </w:lvl>
    <w:lvl w:ilvl="3" w:tplc="C446500E" w:tentative="1">
      <w:start w:val="1"/>
      <w:numFmt w:val="bullet"/>
      <w:lvlText w:val=""/>
      <w:lvlJc w:val="left"/>
      <w:pPr>
        <w:tabs>
          <w:tab w:val="num" w:pos="2880"/>
        </w:tabs>
        <w:ind w:left="2880" w:hanging="360"/>
      </w:pPr>
      <w:rPr>
        <w:rFonts w:ascii="Wingdings" w:hAnsi="Wingdings" w:hint="default"/>
      </w:rPr>
    </w:lvl>
    <w:lvl w:ilvl="4" w:tplc="BE2AD4D4" w:tentative="1">
      <w:start w:val="1"/>
      <w:numFmt w:val="bullet"/>
      <w:lvlText w:val=""/>
      <w:lvlJc w:val="left"/>
      <w:pPr>
        <w:tabs>
          <w:tab w:val="num" w:pos="3600"/>
        </w:tabs>
        <w:ind w:left="3600" w:hanging="360"/>
      </w:pPr>
      <w:rPr>
        <w:rFonts w:ascii="Wingdings" w:hAnsi="Wingdings" w:hint="default"/>
      </w:rPr>
    </w:lvl>
    <w:lvl w:ilvl="5" w:tplc="812618C4" w:tentative="1">
      <w:start w:val="1"/>
      <w:numFmt w:val="bullet"/>
      <w:lvlText w:val=""/>
      <w:lvlJc w:val="left"/>
      <w:pPr>
        <w:tabs>
          <w:tab w:val="num" w:pos="4320"/>
        </w:tabs>
        <w:ind w:left="4320" w:hanging="360"/>
      </w:pPr>
      <w:rPr>
        <w:rFonts w:ascii="Wingdings" w:hAnsi="Wingdings" w:hint="default"/>
      </w:rPr>
    </w:lvl>
    <w:lvl w:ilvl="6" w:tplc="87A2B55C" w:tentative="1">
      <w:start w:val="1"/>
      <w:numFmt w:val="bullet"/>
      <w:lvlText w:val=""/>
      <w:lvlJc w:val="left"/>
      <w:pPr>
        <w:tabs>
          <w:tab w:val="num" w:pos="5040"/>
        </w:tabs>
        <w:ind w:left="5040" w:hanging="360"/>
      </w:pPr>
      <w:rPr>
        <w:rFonts w:ascii="Wingdings" w:hAnsi="Wingdings" w:hint="default"/>
      </w:rPr>
    </w:lvl>
    <w:lvl w:ilvl="7" w:tplc="383A56FA" w:tentative="1">
      <w:start w:val="1"/>
      <w:numFmt w:val="bullet"/>
      <w:lvlText w:val=""/>
      <w:lvlJc w:val="left"/>
      <w:pPr>
        <w:tabs>
          <w:tab w:val="num" w:pos="5760"/>
        </w:tabs>
        <w:ind w:left="5760" w:hanging="360"/>
      </w:pPr>
      <w:rPr>
        <w:rFonts w:ascii="Wingdings" w:hAnsi="Wingdings" w:hint="default"/>
      </w:rPr>
    </w:lvl>
    <w:lvl w:ilvl="8" w:tplc="07DA91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F40B68"/>
    <w:multiLevelType w:val="hybridMultilevel"/>
    <w:tmpl w:val="AED47266"/>
    <w:lvl w:ilvl="0" w:tplc="4022AA68">
      <w:start w:val="1"/>
      <w:numFmt w:val="bullet"/>
      <w:lvlText w:val="•"/>
      <w:lvlJc w:val="left"/>
      <w:pPr>
        <w:tabs>
          <w:tab w:val="num" w:pos="720"/>
        </w:tabs>
        <w:ind w:left="720" w:hanging="360"/>
      </w:pPr>
      <w:rPr>
        <w:rFonts w:ascii="Arial" w:hAnsi="Arial" w:hint="default"/>
      </w:rPr>
    </w:lvl>
    <w:lvl w:ilvl="1" w:tplc="C5BC6FB0" w:tentative="1">
      <w:start w:val="1"/>
      <w:numFmt w:val="bullet"/>
      <w:lvlText w:val="•"/>
      <w:lvlJc w:val="left"/>
      <w:pPr>
        <w:tabs>
          <w:tab w:val="num" w:pos="1440"/>
        </w:tabs>
        <w:ind w:left="1440" w:hanging="360"/>
      </w:pPr>
      <w:rPr>
        <w:rFonts w:ascii="Arial" w:hAnsi="Arial" w:hint="default"/>
      </w:rPr>
    </w:lvl>
    <w:lvl w:ilvl="2" w:tplc="1CEE1CC0" w:tentative="1">
      <w:start w:val="1"/>
      <w:numFmt w:val="bullet"/>
      <w:lvlText w:val="•"/>
      <w:lvlJc w:val="left"/>
      <w:pPr>
        <w:tabs>
          <w:tab w:val="num" w:pos="2160"/>
        </w:tabs>
        <w:ind w:left="2160" w:hanging="360"/>
      </w:pPr>
      <w:rPr>
        <w:rFonts w:ascii="Arial" w:hAnsi="Arial" w:hint="default"/>
      </w:rPr>
    </w:lvl>
    <w:lvl w:ilvl="3" w:tplc="6FCA236E" w:tentative="1">
      <w:start w:val="1"/>
      <w:numFmt w:val="bullet"/>
      <w:lvlText w:val="•"/>
      <w:lvlJc w:val="left"/>
      <w:pPr>
        <w:tabs>
          <w:tab w:val="num" w:pos="2880"/>
        </w:tabs>
        <w:ind w:left="2880" w:hanging="360"/>
      </w:pPr>
      <w:rPr>
        <w:rFonts w:ascii="Arial" w:hAnsi="Arial" w:hint="default"/>
      </w:rPr>
    </w:lvl>
    <w:lvl w:ilvl="4" w:tplc="7B40A8F8" w:tentative="1">
      <w:start w:val="1"/>
      <w:numFmt w:val="bullet"/>
      <w:lvlText w:val="•"/>
      <w:lvlJc w:val="left"/>
      <w:pPr>
        <w:tabs>
          <w:tab w:val="num" w:pos="3600"/>
        </w:tabs>
        <w:ind w:left="3600" w:hanging="360"/>
      </w:pPr>
      <w:rPr>
        <w:rFonts w:ascii="Arial" w:hAnsi="Arial" w:hint="default"/>
      </w:rPr>
    </w:lvl>
    <w:lvl w:ilvl="5" w:tplc="A11E8266" w:tentative="1">
      <w:start w:val="1"/>
      <w:numFmt w:val="bullet"/>
      <w:lvlText w:val="•"/>
      <w:lvlJc w:val="left"/>
      <w:pPr>
        <w:tabs>
          <w:tab w:val="num" w:pos="4320"/>
        </w:tabs>
        <w:ind w:left="4320" w:hanging="360"/>
      </w:pPr>
      <w:rPr>
        <w:rFonts w:ascii="Arial" w:hAnsi="Arial" w:hint="default"/>
      </w:rPr>
    </w:lvl>
    <w:lvl w:ilvl="6" w:tplc="15641BF0" w:tentative="1">
      <w:start w:val="1"/>
      <w:numFmt w:val="bullet"/>
      <w:lvlText w:val="•"/>
      <w:lvlJc w:val="left"/>
      <w:pPr>
        <w:tabs>
          <w:tab w:val="num" w:pos="5040"/>
        </w:tabs>
        <w:ind w:left="5040" w:hanging="360"/>
      </w:pPr>
      <w:rPr>
        <w:rFonts w:ascii="Arial" w:hAnsi="Arial" w:hint="default"/>
      </w:rPr>
    </w:lvl>
    <w:lvl w:ilvl="7" w:tplc="2CB2269A" w:tentative="1">
      <w:start w:val="1"/>
      <w:numFmt w:val="bullet"/>
      <w:lvlText w:val="•"/>
      <w:lvlJc w:val="left"/>
      <w:pPr>
        <w:tabs>
          <w:tab w:val="num" w:pos="5760"/>
        </w:tabs>
        <w:ind w:left="5760" w:hanging="360"/>
      </w:pPr>
      <w:rPr>
        <w:rFonts w:ascii="Arial" w:hAnsi="Arial" w:hint="default"/>
      </w:rPr>
    </w:lvl>
    <w:lvl w:ilvl="8" w:tplc="29AE6CC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820FE4"/>
    <w:multiLevelType w:val="hybridMultilevel"/>
    <w:tmpl w:val="93EE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1449C"/>
    <w:multiLevelType w:val="hybridMultilevel"/>
    <w:tmpl w:val="6FE04582"/>
    <w:lvl w:ilvl="0" w:tplc="FA2AD5BC">
      <w:start w:val="1"/>
      <w:numFmt w:val="decimal"/>
      <w:lvlText w:val="%1."/>
      <w:lvlJc w:val="left"/>
      <w:pPr>
        <w:ind w:left="720" w:hanging="360"/>
      </w:pPr>
      <w:rPr>
        <w:rFonts w:hint="default"/>
        <w:b w:val="0"/>
        <w:bCs/>
        <w:i w:val="0"/>
        <w:i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C6EC9"/>
    <w:multiLevelType w:val="hybridMultilevel"/>
    <w:tmpl w:val="94061FB2"/>
    <w:lvl w:ilvl="0" w:tplc="04090017">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631527">
    <w:abstractNumId w:val="6"/>
  </w:num>
  <w:num w:numId="2" w16cid:durableId="838470432">
    <w:abstractNumId w:val="0"/>
  </w:num>
  <w:num w:numId="3" w16cid:durableId="847251967">
    <w:abstractNumId w:val="1"/>
  </w:num>
  <w:num w:numId="4" w16cid:durableId="527909061">
    <w:abstractNumId w:val="4"/>
  </w:num>
  <w:num w:numId="5" w16cid:durableId="1282568957">
    <w:abstractNumId w:val="3"/>
  </w:num>
  <w:num w:numId="6" w16cid:durableId="329602357">
    <w:abstractNumId w:val="7"/>
  </w:num>
  <w:num w:numId="7" w16cid:durableId="838037135">
    <w:abstractNumId w:val="5"/>
  </w:num>
  <w:num w:numId="8" w16cid:durableId="896892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6D"/>
    <w:rsid w:val="0006139B"/>
    <w:rsid w:val="000D0A23"/>
    <w:rsid w:val="003C6E6B"/>
    <w:rsid w:val="0047634B"/>
    <w:rsid w:val="0080136D"/>
    <w:rsid w:val="008279B3"/>
    <w:rsid w:val="00833291"/>
    <w:rsid w:val="00A60320"/>
    <w:rsid w:val="00DC1CC4"/>
    <w:rsid w:val="00DD2D3F"/>
    <w:rsid w:val="00F21AA2"/>
    <w:rsid w:val="00F64EA1"/>
    <w:rsid w:val="00FE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FEA8"/>
  <w15:chartTrackingRefBased/>
  <w15:docId w15:val="{637C3106-B670-43C6-862A-BFEA1410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995"/>
  </w:style>
  <w:style w:type="paragraph" w:styleId="Heading1">
    <w:name w:val="heading 1"/>
    <w:basedOn w:val="Normal"/>
    <w:next w:val="Normal"/>
    <w:link w:val="Heading1Char"/>
    <w:qFormat/>
    <w:rsid w:val="00FE7995"/>
    <w:pPr>
      <w:keepNext/>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7995"/>
    <w:rPr>
      <w:rFonts w:ascii="Times New Roman" w:eastAsia="Times New Roman" w:hAnsi="Times New Roman" w:cs="Times New Roman"/>
      <w:b/>
      <w:sz w:val="28"/>
      <w:szCs w:val="28"/>
    </w:rPr>
  </w:style>
  <w:style w:type="paragraph" w:styleId="ListParagraph">
    <w:name w:val="List Paragraph"/>
    <w:basedOn w:val="Normal"/>
    <w:uiPriority w:val="34"/>
    <w:qFormat/>
    <w:rsid w:val="00FE7995"/>
    <w:pPr>
      <w:spacing w:after="200" w:line="276" w:lineRule="auto"/>
      <w:ind w:left="720"/>
      <w:contextualSpacing/>
    </w:pPr>
    <w:rPr>
      <w:rFonts w:ascii="Calibri" w:eastAsia="Calibri" w:hAnsi="Calibri" w:cs="Times New Roman"/>
    </w:rPr>
  </w:style>
  <w:style w:type="paragraph" w:styleId="Footer">
    <w:name w:val="footer"/>
    <w:basedOn w:val="Normal"/>
    <w:link w:val="FooterChar"/>
    <w:uiPriority w:val="99"/>
    <w:unhideWhenUsed/>
    <w:rsid w:val="00FE7995"/>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FE799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VERMA</dc:creator>
  <cp:keywords/>
  <dc:description/>
  <cp:lastModifiedBy>BIJINA DEEPAK</cp:lastModifiedBy>
  <cp:revision>3</cp:revision>
  <dcterms:created xsi:type="dcterms:W3CDTF">2022-04-17T16:25:00Z</dcterms:created>
  <dcterms:modified xsi:type="dcterms:W3CDTF">2022-04-25T05:27:00Z</dcterms:modified>
</cp:coreProperties>
</file>