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4575"/>
        <w:gridCol w:w="1071"/>
        <w:gridCol w:w="1979"/>
        <w:gridCol w:w="1870"/>
        <w:gridCol w:w="469"/>
      </w:tblGrid>
      <w:tr w:rsidR="00D43240" w:rsidRPr="00901F24" w14:paraId="48806BD9" w14:textId="77777777" w:rsidTr="00B92C7E">
        <w:trPr>
          <w:trHeight w:val="407"/>
        </w:trPr>
        <w:tc>
          <w:tcPr>
            <w:tcW w:w="10530" w:type="dxa"/>
            <w:gridSpan w:val="6"/>
          </w:tcPr>
          <w:p w14:paraId="62ED6674" w14:textId="5F3C197E" w:rsidR="00D43240" w:rsidRPr="00901F24" w:rsidRDefault="00901F24" w:rsidP="00901F24">
            <w:pPr>
              <w:spacing w:after="0" w:line="240" w:lineRule="auto"/>
              <w:ind w:left="-90"/>
              <w:rPr>
                <w:rFonts w:ascii="Times New Roman" w:hAnsi="Times New Roman"/>
                <w:b/>
                <w:sz w:val="32"/>
                <w:szCs w:val="32"/>
              </w:rPr>
            </w:pPr>
            <w:r w:rsidRPr="00901F24">
              <w:rPr>
                <w:rFonts w:ascii="Times New Roman" w:hAnsi="Times New Roman"/>
                <w:b/>
                <w:noProof/>
                <w:sz w:val="32"/>
                <w:szCs w:val="32"/>
              </w:rPr>
              <w:pict w14:anchorId="69559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22pt;height:1in;visibility:visible">
                  <v:imagedata r:id="rId7" o:title=""/>
                </v:shape>
              </w:pict>
            </w:r>
          </w:p>
        </w:tc>
      </w:tr>
      <w:tr w:rsidR="00D43240" w:rsidRPr="00901F24" w14:paraId="46C4E887" w14:textId="77777777" w:rsidTr="00B92C7E">
        <w:trPr>
          <w:trHeight w:val="407"/>
        </w:trPr>
        <w:tc>
          <w:tcPr>
            <w:tcW w:w="10530" w:type="dxa"/>
            <w:gridSpan w:val="6"/>
          </w:tcPr>
          <w:p w14:paraId="01B63967" w14:textId="2D0C8B2D" w:rsidR="00D43240" w:rsidRPr="00901F24" w:rsidRDefault="00901F24" w:rsidP="00901F24">
            <w:pPr>
              <w:spacing w:after="0" w:line="240" w:lineRule="auto"/>
              <w:jc w:val="center"/>
              <w:rPr>
                <w:rFonts w:ascii="Times New Roman" w:hAnsi="Times New Roman"/>
                <w:b/>
                <w:sz w:val="32"/>
                <w:szCs w:val="32"/>
              </w:rPr>
            </w:pPr>
            <w:r w:rsidRPr="00901F24">
              <w:rPr>
                <w:rFonts w:ascii="Times New Roman" w:hAnsi="Times New Roman"/>
                <w:b/>
                <w:sz w:val="20"/>
                <w:szCs w:val="20"/>
              </w:rPr>
              <w:t>UT/FMM</w:t>
            </w:r>
            <w:r w:rsidRPr="00901F24">
              <w:rPr>
                <w:rFonts w:ascii="Times New Roman" w:hAnsi="Times New Roman"/>
                <w:b/>
                <w:sz w:val="20"/>
                <w:szCs w:val="20"/>
              </w:rPr>
              <w:t>AK</w:t>
            </w:r>
            <w:r w:rsidRPr="00901F24">
              <w:rPr>
                <w:rFonts w:ascii="Times New Roman" w:hAnsi="Times New Roman"/>
                <w:b/>
                <w:sz w:val="20"/>
                <w:szCs w:val="20"/>
              </w:rPr>
              <w:t>/1223/A                                                                                                                                                   6-NOV-2023</w:t>
            </w:r>
          </w:p>
        </w:tc>
      </w:tr>
      <w:tr w:rsidR="00C1005C" w:rsidRPr="00901F24" w14:paraId="67B10B67" w14:textId="77777777" w:rsidTr="00B92C7E">
        <w:trPr>
          <w:trHeight w:val="407"/>
        </w:trPr>
        <w:tc>
          <w:tcPr>
            <w:tcW w:w="10530" w:type="dxa"/>
            <w:gridSpan w:val="6"/>
          </w:tcPr>
          <w:p w14:paraId="64A58E3A" w14:textId="77777777" w:rsidR="00C1005C" w:rsidRDefault="006D54D8" w:rsidP="00901F24">
            <w:pPr>
              <w:spacing w:after="0"/>
              <w:jc w:val="center"/>
              <w:rPr>
                <w:rFonts w:ascii="Times New Roman" w:hAnsi="Times New Roman"/>
                <w:b/>
                <w:sz w:val="28"/>
                <w:szCs w:val="28"/>
              </w:rPr>
            </w:pPr>
            <w:r w:rsidRPr="00901F24">
              <w:rPr>
                <w:rFonts w:ascii="Times New Roman" w:hAnsi="Times New Roman"/>
                <w:b/>
                <w:sz w:val="28"/>
                <w:szCs w:val="28"/>
              </w:rPr>
              <w:t xml:space="preserve">Unit Test </w:t>
            </w:r>
            <w:r w:rsidR="00F0170E">
              <w:rPr>
                <w:rFonts w:ascii="Times New Roman" w:hAnsi="Times New Roman"/>
                <w:b/>
                <w:sz w:val="28"/>
                <w:szCs w:val="28"/>
              </w:rPr>
              <w:t>(</w:t>
            </w:r>
            <w:r w:rsidRPr="00901F24">
              <w:rPr>
                <w:rFonts w:ascii="Times New Roman" w:hAnsi="Times New Roman"/>
                <w:b/>
                <w:sz w:val="28"/>
                <w:szCs w:val="28"/>
              </w:rPr>
              <w:t xml:space="preserve">2023-24 </w:t>
            </w:r>
            <w:r w:rsidR="00F0170E">
              <w:rPr>
                <w:rFonts w:ascii="Times New Roman" w:hAnsi="Times New Roman"/>
                <w:b/>
                <w:sz w:val="28"/>
                <w:szCs w:val="28"/>
              </w:rPr>
              <w:t>)</w:t>
            </w:r>
          </w:p>
          <w:p w14:paraId="0B196129" w14:textId="46004BF3" w:rsidR="00F0170E" w:rsidRPr="00F0170E" w:rsidRDefault="00F0170E" w:rsidP="00901F24">
            <w:pPr>
              <w:spacing w:after="0"/>
              <w:jc w:val="center"/>
              <w:rPr>
                <w:rFonts w:ascii="Times New Roman" w:hAnsi="Times New Roman"/>
                <w:b/>
                <w:sz w:val="24"/>
                <w:szCs w:val="24"/>
              </w:rPr>
            </w:pPr>
            <w:r>
              <w:rPr>
                <w:rFonts w:ascii="Times New Roman" w:hAnsi="Times New Roman"/>
                <w:b/>
                <w:sz w:val="24"/>
                <w:szCs w:val="24"/>
              </w:rPr>
              <w:t>Answer key</w:t>
            </w:r>
          </w:p>
        </w:tc>
      </w:tr>
      <w:tr w:rsidR="00D43240" w:rsidRPr="00901F24" w14:paraId="70729F44" w14:textId="77777777" w:rsidTr="004975D4">
        <w:trPr>
          <w:trHeight w:val="675"/>
        </w:trPr>
        <w:tc>
          <w:tcPr>
            <w:tcW w:w="5141" w:type="dxa"/>
            <w:gridSpan w:val="2"/>
          </w:tcPr>
          <w:p w14:paraId="0E0F6063" w14:textId="1D79DF14" w:rsidR="00D43240" w:rsidRPr="00901F24" w:rsidRDefault="008F6440" w:rsidP="00901F24">
            <w:pPr>
              <w:spacing w:after="0"/>
              <w:rPr>
                <w:rFonts w:ascii="Times New Roman" w:hAnsi="Times New Roman"/>
                <w:b/>
                <w:sz w:val="28"/>
                <w:szCs w:val="28"/>
              </w:rPr>
            </w:pPr>
            <w:r w:rsidRPr="00901F24">
              <w:rPr>
                <w:rFonts w:ascii="Times New Roman" w:hAnsi="Times New Roman"/>
                <w:b/>
                <w:sz w:val="28"/>
                <w:szCs w:val="28"/>
              </w:rPr>
              <w:t>Subject:</w:t>
            </w:r>
            <w:r w:rsidR="006D54D8" w:rsidRPr="00901F24">
              <w:rPr>
                <w:rFonts w:ascii="Times New Roman" w:hAnsi="Times New Roman"/>
                <w:b/>
                <w:sz w:val="28"/>
                <w:szCs w:val="28"/>
              </w:rPr>
              <w:t xml:space="preserve"> FMM</w:t>
            </w:r>
          </w:p>
          <w:p w14:paraId="7EF17401" w14:textId="294DD5D9" w:rsidR="00D43240" w:rsidRPr="00901F24" w:rsidRDefault="00D43240" w:rsidP="00901F24">
            <w:pPr>
              <w:spacing w:after="0"/>
              <w:rPr>
                <w:rFonts w:ascii="Times New Roman" w:hAnsi="Times New Roman"/>
                <w:b/>
                <w:sz w:val="28"/>
                <w:szCs w:val="28"/>
              </w:rPr>
            </w:pPr>
            <w:r w:rsidRPr="00901F24">
              <w:rPr>
                <w:rFonts w:ascii="Times New Roman" w:hAnsi="Times New Roman"/>
                <w:b/>
                <w:sz w:val="28"/>
                <w:szCs w:val="28"/>
              </w:rPr>
              <w:t xml:space="preserve">Grade: </w:t>
            </w:r>
            <w:r w:rsidR="008F6440" w:rsidRPr="00901F24">
              <w:rPr>
                <w:rFonts w:ascii="Times New Roman" w:hAnsi="Times New Roman"/>
                <w:b/>
                <w:sz w:val="28"/>
                <w:szCs w:val="28"/>
              </w:rPr>
              <w:t>1</w:t>
            </w:r>
            <w:r w:rsidR="006D54D8" w:rsidRPr="00901F24">
              <w:rPr>
                <w:rFonts w:ascii="Times New Roman" w:hAnsi="Times New Roman"/>
                <w:b/>
                <w:sz w:val="28"/>
                <w:szCs w:val="28"/>
              </w:rPr>
              <w:t>2</w:t>
            </w:r>
          </w:p>
        </w:tc>
        <w:tc>
          <w:tcPr>
            <w:tcW w:w="5389" w:type="dxa"/>
            <w:gridSpan w:val="4"/>
          </w:tcPr>
          <w:p w14:paraId="0FFC337E" w14:textId="0E8849D7" w:rsidR="00D43240" w:rsidRPr="00901F24" w:rsidRDefault="00D43240" w:rsidP="00901F24">
            <w:pPr>
              <w:pStyle w:val="Heading1"/>
              <w:spacing w:line="276" w:lineRule="auto"/>
              <w:jc w:val="right"/>
            </w:pPr>
            <w:r w:rsidRPr="00901F24">
              <w:t>Max. Marks:</w:t>
            </w:r>
            <w:r w:rsidR="008F6440" w:rsidRPr="00901F24">
              <w:t xml:space="preserve"> </w:t>
            </w:r>
            <w:r w:rsidR="006D54D8" w:rsidRPr="00901F24">
              <w:t>5</w:t>
            </w:r>
            <w:r w:rsidR="008F6440" w:rsidRPr="00901F24">
              <w:t>0</w:t>
            </w:r>
          </w:p>
          <w:p w14:paraId="59501641" w14:textId="58559374" w:rsidR="00D43240" w:rsidRPr="00901F24" w:rsidRDefault="00D43240" w:rsidP="00901F24">
            <w:pPr>
              <w:pStyle w:val="Heading1"/>
              <w:spacing w:line="276" w:lineRule="auto"/>
              <w:jc w:val="right"/>
            </w:pPr>
            <w:r w:rsidRPr="00901F24">
              <w:t>Time</w:t>
            </w:r>
            <w:r w:rsidR="00F50BA8" w:rsidRPr="00901F24">
              <w:t>:</w:t>
            </w:r>
            <w:r w:rsidR="006D54D8" w:rsidRPr="00901F24">
              <w:t>2</w:t>
            </w:r>
            <w:r w:rsidR="008C7000" w:rsidRPr="00901F24">
              <w:t xml:space="preserve"> </w:t>
            </w:r>
            <w:proofErr w:type="spellStart"/>
            <w:r w:rsidR="008C7000" w:rsidRPr="00901F24">
              <w:t>hr</w:t>
            </w:r>
            <w:r w:rsidR="006D54D8" w:rsidRPr="00901F24">
              <w:t>s</w:t>
            </w:r>
            <w:proofErr w:type="spellEnd"/>
            <w:r w:rsidR="008C7000" w:rsidRPr="00901F24">
              <w:t xml:space="preserve"> </w:t>
            </w:r>
            <w:r w:rsidR="00F50BA8" w:rsidRPr="00901F24">
              <w:t>30 min</w:t>
            </w:r>
            <w:r w:rsidRPr="00901F24">
              <w:t xml:space="preserve"> </w:t>
            </w:r>
          </w:p>
        </w:tc>
      </w:tr>
      <w:tr w:rsidR="00D43240" w:rsidRPr="00901F24" w14:paraId="23197D94" w14:textId="77777777" w:rsidTr="004975D4">
        <w:trPr>
          <w:trHeight w:val="404"/>
        </w:trPr>
        <w:tc>
          <w:tcPr>
            <w:tcW w:w="6212" w:type="dxa"/>
            <w:gridSpan w:val="3"/>
          </w:tcPr>
          <w:p w14:paraId="7854E3DE" w14:textId="77777777" w:rsidR="00D43240" w:rsidRPr="00901F24" w:rsidRDefault="00D43240" w:rsidP="00901F24">
            <w:pPr>
              <w:spacing w:after="0" w:line="240" w:lineRule="auto"/>
              <w:rPr>
                <w:rFonts w:ascii="Times New Roman" w:hAnsi="Times New Roman"/>
                <w:b/>
                <w:sz w:val="28"/>
                <w:szCs w:val="28"/>
              </w:rPr>
            </w:pPr>
            <w:r w:rsidRPr="00901F24">
              <w:rPr>
                <w:rFonts w:ascii="Times New Roman" w:hAnsi="Times New Roman"/>
                <w:b/>
                <w:sz w:val="28"/>
                <w:szCs w:val="28"/>
              </w:rPr>
              <w:t>Name:</w:t>
            </w:r>
          </w:p>
        </w:tc>
        <w:tc>
          <w:tcPr>
            <w:tcW w:w="1979" w:type="dxa"/>
          </w:tcPr>
          <w:p w14:paraId="6BB6B8B4" w14:textId="77777777" w:rsidR="00D43240" w:rsidRPr="00901F24" w:rsidRDefault="00D43240" w:rsidP="00901F24">
            <w:pPr>
              <w:spacing w:after="0" w:line="240" w:lineRule="auto"/>
              <w:rPr>
                <w:rFonts w:ascii="Times New Roman" w:hAnsi="Times New Roman"/>
                <w:b/>
                <w:sz w:val="28"/>
                <w:szCs w:val="28"/>
              </w:rPr>
            </w:pPr>
            <w:r w:rsidRPr="00901F24">
              <w:rPr>
                <w:rFonts w:ascii="Times New Roman" w:hAnsi="Times New Roman"/>
                <w:b/>
                <w:sz w:val="28"/>
                <w:szCs w:val="28"/>
              </w:rPr>
              <w:t>Section:</w:t>
            </w:r>
          </w:p>
        </w:tc>
        <w:tc>
          <w:tcPr>
            <w:tcW w:w="2339" w:type="dxa"/>
            <w:gridSpan w:val="2"/>
          </w:tcPr>
          <w:p w14:paraId="5BD8B15F" w14:textId="77777777" w:rsidR="00D43240" w:rsidRPr="00901F24" w:rsidRDefault="00D43240" w:rsidP="00901F24">
            <w:pPr>
              <w:spacing w:after="0" w:line="240" w:lineRule="auto"/>
              <w:rPr>
                <w:rFonts w:ascii="Times New Roman" w:hAnsi="Times New Roman"/>
                <w:b/>
                <w:sz w:val="28"/>
                <w:szCs w:val="28"/>
              </w:rPr>
            </w:pPr>
            <w:r w:rsidRPr="00901F24">
              <w:rPr>
                <w:rFonts w:ascii="Times New Roman" w:hAnsi="Times New Roman"/>
                <w:b/>
                <w:sz w:val="28"/>
                <w:szCs w:val="28"/>
              </w:rPr>
              <w:t>Roll No:</w:t>
            </w:r>
          </w:p>
        </w:tc>
      </w:tr>
      <w:tr w:rsidR="0000730B" w:rsidRPr="00901F24" w14:paraId="1447E1A2" w14:textId="77777777" w:rsidTr="00533C35">
        <w:trPr>
          <w:trHeight w:val="155"/>
        </w:trPr>
        <w:tc>
          <w:tcPr>
            <w:tcW w:w="566" w:type="dxa"/>
          </w:tcPr>
          <w:p w14:paraId="221BEFD7" w14:textId="77777777" w:rsidR="0000730B" w:rsidRPr="00901F24" w:rsidRDefault="0000730B" w:rsidP="00901F24">
            <w:pPr>
              <w:numPr>
                <w:ilvl w:val="0"/>
                <w:numId w:val="3"/>
              </w:numPr>
              <w:spacing w:after="0"/>
              <w:jc w:val="right"/>
              <w:rPr>
                <w:rFonts w:ascii="Times New Roman" w:hAnsi="Times New Roman"/>
                <w:sz w:val="24"/>
                <w:szCs w:val="24"/>
              </w:rPr>
            </w:pPr>
          </w:p>
        </w:tc>
        <w:tc>
          <w:tcPr>
            <w:tcW w:w="9495" w:type="dxa"/>
            <w:gridSpan w:val="4"/>
          </w:tcPr>
          <w:p w14:paraId="24CCDEF4" w14:textId="7AC7975B" w:rsidR="0000730B" w:rsidRPr="00901F24" w:rsidRDefault="0000730B" w:rsidP="00901F24">
            <w:pPr>
              <w:pStyle w:val="ListParagraph"/>
              <w:spacing w:after="0" w:line="240" w:lineRule="auto"/>
              <w:ind w:left="0"/>
              <w:rPr>
                <w:rFonts w:ascii="Times New Roman" w:hAnsi="Times New Roman"/>
              </w:rPr>
            </w:pPr>
            <w:r w:rsidRPr="00901F24">
              <w:rPr>
                <w:rFonts w:ascii="Times New Roman" w:hAnsi="Times New Roman"/>
              </w:rPr>
              <w:t>d. clearing regulator</w:t>
            </w:r>
          </w:p>
        </w:tc>
        <w:tc>
          <w:tcPr>
            <w:tcW w:w="469" w:type="dxa"/>
          </w:tcPr>
          <w:p w14:paraId="6291F3EE" w14:textId="77777777" w:rsidR="0000730B" w:rsidRPr="00901F24" w:rsidRDefault="0000730B" w:rsidP="00901F24">
            <w:pPr>
              <w:pStyle w:val="ListParagraph"/>
              <w:spacing w:after="0" w:line="240" w:lineRule="auto"/>
              <w:ind w:left="0"/>
              <w:rPr>
                <w:rFonts w:ascii="Times New Roman" w:hAnsi="Times New Roman"/>
              </w:rPr>
            </w:pPr>
          </w:p>
        </w:tc>
      </w:tr>
      <w:tr w:rsidR="00DD40C9" w:rsidRPr="00901F24" w14:paraId="69455185" w14:textId="2C489FC5" w:rsidTr="00533C35">
        <w:trPr>
          <w:trHeight w:val="155"/>
        </w:trPr>
        <w:tc>
          <w:tcPr>
            <w:tcW w:w="566" w:type="dxa"/>
          </w:tcPr>
          <w:p w14:paraId="5EC98F10" w14:textId="77777777" w:rsidR="00DD40C9" w:rsidRPr="00901F24" w:rsidRDefault="00DD40C9" w:rsidP="00901F24">
            <w:pPr>
              <w:numPr>
                <w:ilvl w:val="0"/>
                <w:numId w:val="3"/>
              </w:numPr>
              <w:spacing w:after="0"/>
              <w:jc w:val="right"/>
              <w:rPr>
                <w:rFonts w:ascii="Times New Roman" w:hAnsi="Times New Roman"/>
                <w:sz w:val="24"/>
                <w:szCs w:val="24"/>
              </w:rPr>
            </w:pPr>
          </w:p>
        </w:tc>
        <w:tc>
          <w:tcPr>
            <w:tcW w:w="9495" w:type="dxa"/>
            <w:gridSpan w:val="4"/>
          </w:tcPr>
          <w:p w14:paraId="2C3E335D" w14:textId="1E973E2B" w:rsidR="00DD40C9" w:rsidRPr="00901F24" w:rsidRDefault="00DD40C9" w:rsidP="00901F24">
            <w:pPr>
              <w:pStyle w:val="ListParagraph"/>
              <w:spacing w:after="0" w:line="240" w:lineRule="auto"/>
              <w:ind w:left="0"/>
              <w:rPr>
                <w:rFonts w:ascii="Times New Roman" w:hAnsi="Times New Roman"/>
                <w:sz w:val="24"/>
                <w:szCs w:val="24"/>
              </w:rPr>
            </w:pPr>
            <w:r w:rsidRPr="00901F24">
              <w:rPr>
                <w:rFonts w:ascii="Times New Roman" w:hAnsi="Times New Roman"/>
              </w:rPr>
              <w:t xml:space="preserve"> d. Replacement cost margin</w:t>
            </w:r>
          </w:p>
        </w:tc>
        <w:tc>
          <w:tcPr>
            <w:tcW w:w="469" w:type="dxa"/>
          </w:tcPr>
          <w:p w14:paraId="79261597" w14:textId="36A48B79" w:rsidR="00DD40C9" w:rsidRPr="00901F24" w:rsidRDefault="00DD40C9" w:rsidP="00901F24">
            <w:pPr>
              <w:pStyle w:val="ListParagraph"/>
              <w:spacing w:after="0" w:line="240" w:lineRule="auto"/>
              <w:ind w:left="0"/>
              <w:rPr>
                <w:rFonts w:ascii="Times New Roman" w:hAnsi="Times New Roman"/>
                <w:sz w:val="24"/>
                <w:szCs w:val="24"/>
              </w:rPr>
            </w:pPr>
            <w:r w:rsidRPr="00901F24">
              <w:rPr>
                <w:rFonts w:ascii="Times New Roman" w:hAnsi="Times New Roman"/>
              </w:rPr>
              <w:t>1</w:t>
            </w:r>
          </w:p>
        </w:tc>
      </w:tr>
      <w:tr w:rsidR="00DD40C9" w:rsidRPr="00901F24" w14:paraId="553D459B" w14:textId="0F9CD912" w:rsidTr="00533C35">
        <w:trPr>
          <w:trHeight w:val="155"/>
        </w:trPr>
        <w:tc>
          <w:tcPr>
            <w:tcW w:w="566" w:type="dxa"/>
          </w:tcPr>
          <w:p w14:paraId="23555A3F" w14:textId="77777777" w:rsidR="00DD40C9" w:rsidRPr="00901F24" w:rsidRDefault="00DD40C9" w:rsidP="00901F24">
            <w:pPr>
              <w:numPr>
                <w:ilvl w:val="0"/>
                <w:numId w:val="3"/>
              </w:numPr>
              <w:spacing w:after="0"/>
              <w:jc w:val="right"/>
              <w:rPr>
                <w:rFonts w:ascii="Times New Roman" w:hAnsi="Times New Roman"/>
                <w:sz w:val="24"/>
                <w:szCs w:val="24"/>
              </w:rPr>
            </w:pPr>
          </w:p>
        </w:tc>
        <w:tc>
          <w:tcPr>
            <w:tcW w:w="9495" w:type="dxa"/>
            <w:gridSpan w:val="4"/>
          </w:tcPr>
          <w:p w14:paraId="17FB9F5D" w14:textId="3F857749" w:rsidR="0000730B" w:rsidRPr="00901F24" w:rsidRDefault="0000730B" w:rsidP="00901F24">
            <w:pPr>
              <w:pStyle w:val="ListParagraph"/>
              <w:spacing w:after="0" w:line="240" w:lineRule="auto"/>
              <w:ind w:left="0"/>
              <w:rPr>
                <w:rFonts w:ascii="Times New Roman" w:hAnsi="Times New Roman"/>
                <w:sz w:val="24"/>
                <w:szCs w:val="24"/>
              </w:rPr>
            </w:pPr>
            <w:r w:rsidRPr="00901F24">
              <w:rPr>
                <w:rFonts w:ascii="Times New Roman" w:hAnsi="Times New Roman"/>
              </w:rPr>
              <w:t>Buy v</w:t>
            </w:r>
            <w:r w:rsidR="00DD40C9" w:rsidRPr="00901F24">
              <w:rPr>
                <w:rFonts w:ascii="Times New Roman" w:hAnsi="Times New Roman"/>
              </w:rPr>
              <w:t xml:space="preserve">alue-Sell Value </w:t>
            </w:r>
            <w:r w:rsidR="008D2E11" w:rsidRPr="00901F24">
              <w:rPr>
                <w:rFonts w:ascii="Times New Roman" w:hAnsi="Times New Roman"/>
              </w:rPr>
              <w:t xml:space="preserve">                                                     </w:t>
            </w:r>
          </w:p>
          <w:p w14:paraId="6D32E9B9" w14:textId="156ED047" w:rsidR="00DD40C9" w:rsidRPr="00901F24" w:rsidRDefault="00DD40C9" w:rsidP="00901F24">
            <w:pPr>
              <w:pStyle w:val="ListParagraph"/>
              <w:spacing w:after="0" w:line="240" w:lineRule="auto"/>
              <w:ind w:left="0"/>
              <w:rPr>
                <w:rFonts w:ascii="Times New Roman" w:hAnsi="Times New Roman"/>
                <w:sz w:val="24"/>
                <w:szCs w:val="24"/>
              </w:rPr>
            </w:pPr>
          </w:p>
        </w:tc>
        <w:tc>
          <w:tcPr>
            <w:tcW w:w="469" w:type="dxa"/>
          </w:tcPr>
          <w:p w14:paraId="0F40486E" w14:textId="61876BF5" w:rsidR="00DD40C9" w:rsidRPr="00901F24" w:rsidRDefault="00DD40C9" w:rsidP="00901F24">
            <w:pPr>
              <w:pStyle w:val="ListParagraph"/>
              <w:spacing w:after="0" w:line="240" w:lineRule="auto"/>
              <w:ind w:left="360"/>
              <w:rPr>
                <w:rFonts w:ascii="Times New Roman" w:hAnsi="Times New Roman"/>
                <w:sz w:val="24"/>
                <w:szCs w:val="24"/>
              </w:rPr>
            </w:pPr>
            <w:r w:rsidRPr="00901F24">
              <w:rPr>
                <w:rFonts w:ascii="Times New Roman" w:hAnsi="Times New Roman"/>
              </w:rPr>
              <w:t>1</w:t>
            </w:r>
          </w:p>
        </w:tc>
      </w:tr>
      <w:tr w:rsidR="00DD40C9" w:rsidRPr="00901F24" w14:paraId="31E97791" w14:textId="7FF3E40F" w:rsidTr="00533C35">
        <w:trPr>
          <w:trHeight w:val="155"/>
        </w:trPr>
        <w:tc>
          <w:tcPr>
            <w:tcW w:w="566" w:type="dxa"/>
          </w:tcPr>
          <w:p w14:paraId="2AA43EA0" w14:textId="77777777" w:rsidR="00DD40C9" w:rsidRPr="00901F24" w:rsidRDefault="00DD40C9" w:rsidP="00901F24">
            <w:pPr>
              <w:numPr>
                <w:ilvl w:val="0"/>
                <w:numId w:val="3"/>
              </w:numPr>
              <w:spacing w:after="0"/>
              <w:jc w:val="right"/>
              <w:rPr>
                <w:rFonts w:ascii="Times New Roman" w:hAnsi="Times New Roman"/>
                <w:sz w:val="24"/>
                <w:szCs w:val="24"/>
              </w:rPr>
            </w:pPr>
          </w:p>
        </w:tc>
        <w:tc>
          <w:tcPr>
            <w:tcW w:w="9495" w:type="dxa"/>
            <w:gridSpan w:val="4"/>
            <w:shd w:val="clear" w:color="auto" w:fill="FFFFFF"/>
          </w:tcPr>
          <w:p w14:paraId="5E886722" w14:textId="19F7614D" w:rsidR="00DD40C9" w:rsidRPr="00901F24" w:rsidRDefault="008D2E11" w:rsidP="00901F24">
            <w:pPr>
              <w:pStyle w:val="ListParagraph"/>
              <w:spacing w:after="0" w:line="240" w:lineRule="auto"/>
              <w:ind w:left="0"/>
              <w:rPr>
                <w:rFonts w:ascii="Times New Roman" w:hAnsi="Times New Roman"/>
                <w:color w:val="000000"/>
                <w:sz w:val="24"/>
                <w:szCs w:val="24"/>
              </w:rPr>
            </w:pPr>
            <w:r w:rsidRPr="00901F24">
              <w:rPr>
                <w:rFonts w:ascii="Times New Roman" w:hAnsi="Times New Roman"/>
              </w:rPr>
              <w:t xml:space="preserve">  </w:t>
            </w:r>
            <w:r w:rsidR="00DD40C9" w:rsidRPr="00901F24">
              <w:rPr>
                <w:rFonts w:ascii="Times New Roman" w:hAnsi="Times New Roman"/>
              </w:rPr>
              <w:t>d. is</w:t>
            </w:r>
            <w:r w:rsidR="00DD40C9" w:rsidRPr="00901F24">
              <w:rPr>
                <w:rFonts w:ascii="Times New Roman" w:hAnsi="Times New Roman"/>
                <w:b/>
                <w:bCs/>
              </w:rPr>
              <w:t xml:space="preserve"> </w:t>
            </w:r>
            <w:r w:rsidR="00DD40C9" w:rsidRPr="00901F24">
              <w:rPr>
                <w:rFonts w:ascii="Times New Roman" w:hAnsi="Times New Roman"/>
              </w:rPr>
              <w:t>a director</w:t>
            </w:r>
          </w:p>
        </w:tc>
        <w:tc>
          <w:tcPr>
            <w:tcW w:w="469" w:type="dxa"/>
            <w:shd w:val="clear" w:color="auto" w:fill="FFFFFF"/>
          </w:tcPr>
          <w:p w14:paraId="4A811753" w14:textId="23458F64" w:rsidR="00DD40C9" w:rsidRPr="00901F24" w:rsidRDefault="00DD40C9" w:rsidP="00901F24">
            <w:pPr>
              <w:pStyle w:val="ListParagraph"/>
              <w:spacing w:after="0" w:line="240" w:lineRule="auto"/>
              <w:ind w:left="360"/>
              <w:rPr>
                <w:rFonts w:ascii="Times New Roman" w:hAnsi="Times New Roman"/>
                <w:color w:val="000000"/>
                <w:sz w:val="24"/>
                <w:szCs w:val="24"/>
              </w:rPr>
            </w:pPr>
            <w:r w:rsidRPr="00901F24">
              <w:rPr>
                <w:rFonts w:ascii="Times New Roman" w:hAnsi="Times New Roman"/>
              </w:rPr>
              <w:t>1</w:t>
            </w:r>
          </w:p>
        </w:tc>
      </w:tr>
      <w:tr w:rsidR="00DD40C9" w:rsidRPr="00901F24" w14:paraId="5A522866" w14:textId="3C176C56" w:rsidTr="00533C35">
        <w:trPr>
          <w:trHeight w:val="155"/>
        </w:trPr>
        <w:tc>
          <w:tcPr>
            <w:tcW w:w="566" w:type="dxa"/>
          </w:tcPr>
          <w:p w14:paraId="38203C97" w14:textId="77777777" w:rsidR="00DD40C9" w:rsidRPr="00901F24" w:rsidRDefault="00DD40C9" w:rsidP="00901F24">
            <w:pPr>
              <w:numPr>
                <w:ilvl w:val="0"/>
                <w:numId w:val="3"/>
              </w:numPr>
              <w:spacing w:after="0"/>
              <w:jc w:val="right"/>
              <w:rPr>
                <w:rFonts w:ascii="Times New Roman" w:hAnsi="Times New Roman"/>
                <w:sz w:val="24"/>
                <w:szCs w:val="24"/>
              </w:rPr>
            </w:pPr>
          </w:p>
        </w:tc>
        <w:tc>
          <w:tcPr>
            <w:tcW w:w="9495" w:type="dxa"/>
            <w:gridSpan w:val="4"/>
          </w:tcPr>
          <w:p w14:paraId="47C1366F" w14:textId="5E03ABEB" w:rsidR="00DD40C9" w:rsidRPr="00901F24" w:rsidRDefault="00DD40C9" w:rsidP="00901F24">
            <w:pPr>
              <w:pStyle w:val="ListParagraph"/>
              <w:spacing w:after="0" w:line="240" w:lineRule="auto"/>
              <w:ind w:left="0"/>
              <w:rPr>
                <w:rFonts w:ascii="Times New Roman" w:hAnsi="Times New Roman"/>
                <w:sz w:val="24"/>
                <w:szCs w:val="24"/>
              </w:rPr>
            </w:pPr>
            <w:r w:rsidRPr="00901F24">
              <w:rPr>
                <w:rFonts w:ascii="Times New Roman" w:hAnsi="Times New Roman"/>
              </w:rPr>
              <w:t xml:space="preserve">a. Effective rate of return. </w:t>
            </w:r>
            <w:r w:rsidR="008D2E11" w:rsidRPr="00901F24">
              <w:rPr>
                <w:rFonts w:ascii="Times New Roman" w:hAnsi="Times New Roman"/>
              </w:rPr>
              <w:t xml:space="preserve">                                     </w:t>
            </w:r>
          </w:p>
        </w:tc>
        <w:tc>
          <w:tcPr>
            <w:tcW w:w="469" w:type="dxa"/>
          </w:tcPr>
          <w:p w14:paraId="69A4048B" w14:textId="3E9AACB2" w:rsidR="00DD40C9" w:rsidRPr="00901F24" w:rsidRDefault="00DD40C9" w:rsidP="00901F24">
            <w:pPr>
              <w:pStyle w:val="ListParagraph"/>
              <w:spacing w:after="0" w:line="240" w:lineRule="auto"/>
              <w:ind w:left="0"/>
              <w:rPr>
                <w:rFonts w:ascii="Times New Roman" w:hAnsi="Times New Roman"/>
                <w:sz w:val="24"/>
                <w:szCs w:val="24"/>
              </w:rPr>
            </w:pPr>
            <w:r w:rsidRPr="00901F24">
              <w:rPr>
                <w:rFonts w:ascii="Times New Roman" w:hAnsi="Times New Roman"/>
              </w:rPr>
              <w:t>1</w:t>
            </w:r>
          </w:p>
        </w:tc>
      </w:tr>
      <w:tr w:rsidR="00DD40C9" w:rsidRPr="00901F24" w14:paraId="397A14F2" w14:textId="656BC0A4" w:rsidTr="00533C35">
        <w:trPr>
          <w:trHeight w:val="155"/>
        </w:trPr>
        <w:tc>
          <w:tcPr>
            <w:tcW w:w="566" w:type="dxa"/>
          </w:tcPr>
          <w:p w14:paraId="1CE4B65C" w14:textId="77777777" w:rsidR="00DD40C9" w:rsidRPr="00901F24" w:rsidRDefault="00DD40C9" w:rsidP="00901F24">
            <w:pPr>
              <w:numPr>
                <w:ilvl w:val="0"/>
                <w:numId w:val="3"/>
              </w:numPr>
              <w:spacing w:after="0"/>
              <w:jc w:val="right"/>
              <w:rPr>
                <w:rFonts w:ascii="Times New Roman" w:hAnsi="Times New Roman"/>
                <w:sz w:val="24"/>
                <w:szCs w:val="24"/>
              </w:rPr>
            </w:pPr>
            <w:r w:rsidRPr="00901F24">
              <w:rPr>
                <w:rFonts w:ascii="Times New Roman" w:hAnsi="Times New Roman"/>
                <w:sz w:val="24"/>
                <w:szCs w:val="24"/>
              </w:rPr>
              <w:t xml:space="preserve"> </w:t>
            </w:r>
          </w:p>
        </w:tc>
        <w:tc>
          <w:tcPr>
            <w:tcW w:w="9495" w:type="dxa"/>
            <w:gridSpan w:val="4"/>
          </w:tcPr>
          <w:p w14:paraId="0D34B114" w14:textId="2D4178DE" w:rsidR="00DD40C9" w:rsidRPr="00901F24" w:rsidRDefault="00DD40C9" w:rsidP="00901F24">
            <w:pPr>
              <w:pStyle w:val="ListParagraph"/>
              <w:spacing w:after="0" w:line="240" w:lineRule="auto"/>
              <w:ind w:left="0"/>
              <w:rPr>
                <w:rFonts w:ascii="Times New Roman" w:hAnsi="Times New Roman"/>
                <w:sz w:val="24"/>
                <w:szCs w:val="24"/>
              </w:rPr>
            </w:pPr>
            <w:r w:rsidRPr="00901F24">
              <w:rPr>
                <w:rFonts w:ascii="Times New Roman" w:hAnsi="Times New Roman"/>
              </w:rPr>
              <w:t xml:space="preserve">c. Financial Analysis </w:t>
            </w:r>
            <w:r w:rsidR="008D2E11" w:rsidRPr="00901F24">
              <w:rPr>
                <w:rFonts w:ascii="Times New Roman" w:hAnsi="Times New Roman"/>
              </w:rPr>
              <w:t xml:space="preserve">                                                </w:t>
            </w:r>
          </w:p>
        </w:tc>
        <w:tc>
          <w:tcPr>
            <w:tcW w:w="469" w:type="dxa"/>
          </w:tcPr>
          <w:p w14:paraId="71CA30F0" w14:textId="4EDFF970" w:rsidR="00DD40C9" w:rsidRPr="00901F24" w:rsidRDefault="00DD40C9" w:rsidP="00901F24">
            <w:pPr>
              <w:pStyle w:val="ListParagraph"/>
              <w:spacing w:after="0" w:line="240" w:lineRule="auto"/>
              <w:ind w:left="0"/>
              <w:rPr>
                <w:rFonts w:ascii="Times New Roman" w:hAnsi="Times New Roman"/>
                <w:sz w:val="24"/>
                <w:szCs w:val="24"/>
              </w:rPr>
            </w:pPr>
            <w:r w:rsidRPr="00901F24">
              <w:rPr>
                <w:rFonts w:ascii="Times New Roman" w:hAnsi="Times New Roman"/>
              </w:rPr>
              <w:t>1</w:t>
            </w:r>
          </w:p>
        </w:tc>
      </w:tr>
      <w:tr w:rsidR="00524293" w:rsidRPr="00901F24" w14:paraId="5FD06E32" w14:textId="02F4A5CB" w:rsidTr="00533C35">
        <w:trPr>
          <w:trHeight w:val="155"/>
        </w:trPr>
        <w:tc>
          <w:tcPr>
            <w:tcW w:w="566" w:type="dxa"/>
          </w:tcPr>
          <w:p w14:paraId="63EDCB12" w14:textId="77777777" w:rsidR="00524293" w:rsidRPr="00901F24" w:rsidRDefault="00524293" w:rsidP="00901F24">
            <w:pPr>
              <w:numPr>
                <w:ilvl w:val="0"/>
                <w:numId w:val="3"/>
              </w:numPr>
              <w:spacing w:after="0"/>
              <w:jc w:val="right"/>
              <w:rPr>
                <w:rFonts w:ascii="Times New Roman" w:hAnsi="Times New Roman"/>
                <w:sz w:val="24"/>
                <w:szCs w:val="24"/>
              </w:rPr>
            </w:pPr>
          </w:p>
        </w:tc>
        <w:tc>
          <w:tcPr>
            <w:tcW w:w="9495" w:type="dxa"/>
            <w:gridSpan w:val="4"/>
          </w:tcPr>
          <w:p w14:paraId="259F0004" w14:textId="0011357F" w:rsidR="00524293" w:rsidRPr="00901F24" w:rsidRDefault="00524293" w:rsidP="00901F24">
            <w:pPr>
              <w:spacing w:after="0"/>
              <w:rPr>
                <w:rFonts w:ascii="Times New Roman" w:hAnsi="Times New Roman"/>
                <w:sz w:val="24"/>
                <w:szCs w:val="24"/>
              </w:rPr>
            </w:pPr>
            <w:proofErr w:type="spellStart"/>
            <w:r w:rsidRPr="00901F24">
              <w:rPr>
                <w:rFonts w:ascii="Times New Roman" w:hAnsi="Times New Roman"/>
                <w:sz w:val="24"/>
                <w:szCs w:val="24"/>
              </w:rPr>
              <w:t>c.Unsystematic</w:t>
            </w:r>
            <w:proofErr w:type="spellEnd"/>
            <w:r w:rsidRPr="00901F24">
              <w:rPr>
                <w:rFonts w:ascii="Times New Roman" w:hAnsi="Times New Roman"/>
                <w:sz w:val="24"/>
                <w:szCs w:val="24"/>
              </w:rPr>
              <w:t xml:space="preserve"> Risk                            </w:t>
            </w:r>
          </w:p>
        </w:tc>
        <w:tc>
          <w:tcPr>
            <w:tcW w:w="469" w:type="dxa"/>
          </w:tcPr>
          <w:p w14:paraId="7E891A09" w14:textId="348CD77B" w:rsidR="00524293" w:rsidRPr="00901F24" w:rsidRDefault="00524293" w:rsidP="00901F24">
            <w:pPr>
              <w:tabs>
                <w:tab w:val="right" w:pos="253"/>
                <w:tab w:val="center" w:pos="486"/>
              </w:tabs>
              <w:spacing w:after="0"/>
              <w:ind w:left="720"/>
              <w:rPr>
                <w:rFonts w:ascii="Times New Roman" w:hAnsi="Times New Roman"/>
                <w:sz w:val="24"/>
                <w:szCs w:val="24"/>
              </w:rPr>
            </w:pPr>
            <w:r w:rsidRPr="00901F24">
              <w:rPr>
                <w:rFonts w:ascii="Times New Roman" w:hAnsi="Times New Roman"/>
              </w:rPr>
              <w:t>1</w:t>
            </w:r>
          </w:p>
        </w:tc>
      </w:tr>
      <w:tr w:rsidR="00524293" w:rsidRPr="00901F24" w14:paraId="41F3D8CA" w14:textId="06F8A9A9" w:rsidTr="00533C35">
        <w:trPr>
          <w:trHeight w:val="155"/>
        </w:trPr>
        <w:tc>
          <w:tcPr>
            <w:tcW w:w="566" w:type="dxa"/>
          </w:tcPr>
          <w:p w14:paraId="5A205EB6" w14:textId="77777777" w:rsidR="00524293" w:rsidRPr="00901F24" w:rsidRDefault="00524293" w:rsidP="00901F24">
            <w:pPr>
              <w:numPr>
                <w:ilvl w:val="0"/>
                <w:numId w:val="3"/>
              </w:numPr>
              <w:spacing w:after="0"/>
              <w:jc w:val="right"/>
              <w:rPr>
                <w:rFonts w:ascii="Times New Roman" w:hAnsi="Times New Roman"/>
                <w:sz w:val="24"/>
                <w:szCs w:val="24"/>
              </w:rPr>
            </w:pPr>
          </w:p>
        </w:tc>
        <w:tc>
          <w:tcPr>
            <w:tcW w:w="9495" w:type="dxa"/>
            <w:gridSpan w:val="4"/>
          </w:tcPr>
          <w:p w14:paraId="5D4F3011" w14:textId="6A3BC504" w:rsidR="00524293" w:rsidRPr="00901F24" w:rsidRDefault="00524293" w:rsidP="00901F24">
            <w:pPr>
              <w:spacing w:after="0"/>
              <w:rPr>
                <w:rFonts w:ascii="Times New Roman" w:hAnsi="Times New Roman"/>
                <w:sz w:val="24"/>
                <w:szCs w:val="24"/>
              </w:rPr>
            </w:pPr>
            <w:r w:rsidRPr="00901F24">
              <w:rPr>
                <w:rFonts w:ascii="Times New Roman" w:hAnsi="Times New Roman"/>
                <w:sz w:val="24"/>
                <w:szCs w:val="24"/>
              </w:rPr>
              <w:t>b. Pay out day</w:t>
            </w:r>
          </w:p>
        </w:tc>
        <w:tc>
          <w:tcPr>
            <w:tcW w:w="469" w:type="dxa"/>
          </w:tcPr>
          <w:p w14:paraId="0C915A1E" w14:textId="25F007F6" w:rsidR="00524293" w:rsidRPr="00901F24" w:rsidRDefault="00524293" w:rsidP="00901F24">
            <w:pPr>
              <w:spacing w:after="0"/>
              <w:ind w:left="720"/>
              <w:rPr>
                <w:rFonts w:ascii="Times New Roman" w:hAnsi="Times New Roman"/>
                <w:sz w:val="24"/>
                <w:szCs w:val="24"/>
              </w:rPr>
            </w:pPr>
            <w:r w:rsidRPr="00901F24">
              <w:rPr>
                <w:rFonts w:ascii="Times New Roman" w:hAnsi="Times New Roman"/>
              </w:rPr>
              <w:t>1</w:t>
            </w:r>
          </w:p>
        </w:tc>
      </w:tr>
      <w:tr w:rsidR="00434134" w:rsidRPr="00901F24" w14:paraId="013FF60B" w14:textId="6CDDFD12" w:rsidTr="00533C35">
        <w:trPr>
          <w:trHeight w:val="155"/>
        </w:trPr>
        <w:tc>
          <w:tcPr>
            <w:tcW w:w="566" w:type="dxa"/>
          </w:tcPr>
          <w:p w14:paraId="42D08457" w14:textId="77777777" w:rsidR="00434134" w:rsidRPr="00901F24" w:rsidRDefault="00434134" w:rsidP="00901F24">
            <w:pPr>
              <w:numPr>
                <w:ilvl w:val="0"/>
                <w:numId w:val="3"/>
              </w:numPr>
              <w:spacing w:after="0"/>
              <w:jc w:val="right"/>
              <w:rPr>
                <w:rFonts w:ascii="Times New Roman" w:hAnsi="Times New Roman"/>
                <w:sz w:val="24"/>
                <w:szCs w:val="24"/>
              </w:rPr>
            </w:pPr>
          </w:p>
        </w:tc>
        <w:tc>
          <w:tcPr>
            <w:tcW w:w="9495" w:type="dxa"/>
            <w:gridSpan w:val="4"/>
          </w:tcPr>
          <w:p w14:paraId="6499F459" w14:textId="5F144691" w:rsidR="00434134" w:rsidRPr="00901F24" w:rsidRDefault="0012600B" w:rsidP="00901F24">
            <w:pPr>
              <w:spacing w:after="0" w:line="240" w:lineRule="auto"/>
              <w:rPr>
                <w:rFonts w:ascii="Times New Roman" w:eastAsia="Times New Roman" w:hAnsi="Times New Roman"/>
                <w:color w:val="000000"/>
                <w:lang w:val="en-AE" w:eastAsia="en-AE"/>
              </w:rPr>
            </w:pPr>
            <w:r w:rsidRPr="00901F24">
              <w:rPr>
                <w:rFonts w:ascii="Times New Roman" w:eastAsia="Times New Roman" w:hAnsi="Times New Roman"/>
                <w:color w:val="000000"/>
                <w:lang w:val="en-AE" w:eastAsia="en-AE"/>
              </w:rPr>
              <w:t> (c) Opening a trading account and Demat account, Placing an order, Execution of order, Settlement of order</w:t>
            </w:r>
          </w:p>
        </w:tc>
        <w:tc>
          <w:tcPr>
            <w:tcW w:w="469" w:type="dxa"/>
          </w:tcPr>
          <w:p w14:paraId="1B4283D8" w14:textId="4C138523" w:rsidR="00434134" w:rsidRPr="00901F24" w:rsidRDefault="00434134" w:rsidP="00901F24">
            <w:pPr>
              <w:pStyle w:val="ListParagraph"/>
              <w:spacing w:after="0" w:line="240" w:lineRule="auto"/>
              <w:rPr>
                <w:rFonts w:ascii="Times New Roman" w:hAnsi="Times New Roman"/>
                <w:sz w:val="24"/>
                <w:szCs w:val="24"/>
              </w:rPr>
            </w:pPr>
            <w:r w:rsidRPr="00901F24">
              <w:rPr>
                <w:rFonts w:ascii="Times New Roman" w:hAnsi="Times New Roman"/>
              </w:rPr>
              <w:t>1</w:t>
            </w:r>
          </w:p>
        </w:tc>
      </w:tr>
      <w:tr w:rsidR="00434134" w:rsidRPr="00901F24" w14:paraId="64AB4914" w14:textId="68EE1B85" w:rsidTr="00533C35">
        <w:trPr>
          <w:trHeight w:val="155"/>
        </w:trPr>
        <w:tc>
          <w:tcPr>
            <w:tcW w:w="566" w:type="dxa"/>
          </w:tcPr>
          <w:p w14:paraId="0DCEB334" w14:textId="77777777" w:rsidR="00434134" w:rsidRPr="00901F24" w:rsidRDefault="00434134" w:rsidP="00901F24">
            <w:pPr>
              <w:numPr>
                <w:ilvl w:val="0"/>
                <w:numId w:val="3"/>
              </w:numPr>
              <w:spacing w:after="0"/>
              <w:jc w:val="right"/>
              <w:rPr>
                <w:rFonts w:ascii="Times New Roman" w:hAnsi="Times New Roman"/>
                <w:sz w:val="24"/>
                <w:szCs w:val="24"/>
              </w:rPr>
            </w:pPr>
            <w:r w:rsidRPr="00901F24">
              <w:rPr>
                <w:rFonts w:ascii="Times New Roman" w:hAnsi="Times New Roman"/>
                <w:sz w:val="24"/>
                <w:szCs w:val="24"/>
              </w:rPr>
              <w:t xml:space="preserve"> </w:t>
            </w:r>
          </w:p>
        </w:tc>
        <w:tc>
          <w:tcPr>
            <w:tcW w:w="9495" w:type="dxa"/>
            <w:gridSpan w:val="4"/>
          </w:tcPr>
          <w:p w14:paraId="46166847" w14:textId="4AFB48AC" w:rsidR="00434134" w:rsidRPr="00901F24" w:rsidRDefault="003036DF" w:rsidP="00901F24">
            <w:pPr>
              <w:spacing w:after="0" w:line="240" w:lineRule="auto"/>
              <w:rPr>
                <w:rFonts w:ascii="Times New Roman" w:eastAsia="Times New Roman" w:hAnsi="Times New Roman"/>
                <w:color w:val="000000"/>
                <w:sz w:val="21"/>
                <w:szCs w:val="21"/>
                <w:lang w:val="en-AE" w:eastAsia="en-AE"/>
              </w:rPr>
            </w:pPr>
            <w:r w:rsidRPr="00901F24">
              <w:rPr>
                <w:rFonts w:ascii="Times New Roman" w:eastAsia="Times New Roman" w:hAnsi="Times New Roman"/>
                <w:color w:val="000000"/>
                <w:sz w:val="21"/>
                <w:szCs w:val="21"/>
                <w:lang w:val="en-AE" w:eastAsia="en-AE"/>
              </w:rPr>
              <w:t>c)Sigma</w:t>
            </w:r>
            <w:r w:rsidR="00456584" w:rsidRPr="00901F24">
              <w:rPr>
                <w:rFonts w:ascii="Times New Roman" w:eastAsia="Times New Roman" w:hAnsi="Times New Roman"/>
                <w:color w:val="000000"/>
                <w:sz w:val="21"/>
                <w:szCs w:val="21"/>
                <w:lang w:val="en-AE" w:eastAsia="en-AE"/>
              </w:rPr>
              <w:t xml:space="preserve">            </w:t>
            </w:r>
          </w:p>
        </w:tc>
        <w:tc>
          <w:tcPr>
            <w:tcW w:w="469" w:type="dxa"/>
          </w:tcPr>
          <w:p w14:paraId="11A2AD6A" w14:textId="7DACD691" w:rsidR="00434134" w:rsidRPr="00901F24" w:rsidRDefault="00434134" w:rsidP="00901F24">
            <w:pPr>
              <w:pStyle w:val="ListParagraph"/>
              <w:spacing w:after="0" w:line="240" w:lineRule="auto"/>
              <w:rPr>
                <w:rFonts w:ascii="Times New Roman" w:hAnsi="Times New Roman"/>
                <w:sz w:val="24"/>
                <w:szCs w:val="24"/>
              </w:rPr>
            </w:pPr>
            <w:r w:rsidRPr="00901F24">
              <w:rPr>
                <w:rFonts w:ascii="Times New Roman" w:hAnsi="Times New Roman"/>
              </w:rPr>
              <w:t>1</w:t>
            </w:r>
          </w:p>
        </w:tc>
      </w:tr>
      <w:tr w:rsidR="00434134" w:rsidRPr="00901F24" w14:paraId="74858A01" w14:textId="0A1B8A01" w:rsidTr="00533C35">
        <w:trPr>
          <w:trHeight w:val="155"/>
        </w:trPr>
        <w:tc>
          <w:tcPr>
            <w:tcW w:w="566" w:type="dxa"/>
          </w:tcPr>
          <w:p w14:paraId="1A1F6394" w14:textId="77777777" w:rsidR="00434134" w:rsidRPr="00901F24" w:rsidRDefault="00434134" w:rsidP="00901F24">
            <w:pPr>
              <w:numPr>
                <w:ilvl w:val="0"/>
                <w:numId w:val="3"/>
              </w:numPr>
              <w:spacing w:after="0"/>
              <w:rPr>
                <w:rFonts w:ascii="Times New Roman" w:hAnsi="Times New Roman"/>
                <w:sz w:val="24"/>
                <w:szCs w:val="24"/>
              </w:rPr>
            </w:pPr>
          </w:p>
        </w:tc>
        <w:tc>
          <w:tcPr>
            <w:tcW w:w="9495" w:type="dxa"/>
            <w:gridSpan w:val="4"/>
          </w:tcPr>
          <w:p w14:paraId="364AF429" w14:textId="7B654738" w:rsidR="00556C82" w:rsidRPr="00901F24" w:rsidRDefault="00537896" w:rsidP="00901F24">
            <w:pPr>
              <w:pStyle w:val="ListParagraph"/>
              <w:spacing w:after="0" w:line="240" w:lineRule="auto"/>
              <w:ind w:left="0"/>
              <w:rPr>
                <w:rFonts w:ascii="Times New Roman" w:hAnsi="Times New Roman"/>
                <w:sz w:val="24"/>
                <w:szCs w:val="24"/>
              </w:rPr>
            </w:pPr>
            <w:r w:rsidRPr="00901F24">
              <w:rPr>
                <w:rFonts w:ascii="Times New Roman" w:hAnsi="Times New Roman"/>
                <w:sz w:val="24"/>
                <w:szCs w:val="24"/>
              </w:rPr>
              <w:t>0.07% per day + Rs. 5,000 per instance from 2</w:t>
            </w:r>
            <w:r w:rsidRPr="00901F24">
              <w:rPr>
                <w:rFonts w:ascii="Times New Roman" w:hAnsi="Times New Roman"/>
                <w:sz w:val="24"/>
                <w:szCs w:val="24"/>
                <w:vertAlign w:val="superscript"/>
              </w:rPr>
              <w:t>nd</w:t>
            </w:r>
            <w:r w:rsidRPr="00901F24">
              <w:rPr>
                <w:rFonts w:ascii="Times New Roman" w:hAnsi="Times New Roman"/>
                <w:sz w:val="24"/>
                <w:szCs w:val="24"/>
              </w:rPr>
              <w:t xml:space="preserve"> to 5</w:t>
            </w:r>
            <w:r w:rsidRPr="00901F24">
              <w:rPr>
                <w:rFonts w:ascii="Times New Roman" w:hAnsi="Times New Roman"/>
                <w:sz w:val="24"/>
                <w:szCs w:val="24"/>
                <w:vertAlign w:val="superscript"/>
              </w:rPr>
              <w:t>th</w:t>
            </w:r>
            <w:r w:rsidRPr="00901F24">
              <w:rPr>
                <w:rFonts w:ascii="Times New Roman" w:hAnsi="Times New Roman"/>
                <w:sz w:val="24"/>
                <w:szCs w:val="24"/>
              </w:rPr>
              <w:t xml:space="preserve"> instance.</w:t>
            </w:r>
          </w:p>
        </w:tc>
        <w:tc>
          <w:tcPr>
            <w:tcW w:w="469" w:type="dxa"/>
          </w:tcPr>
          <w:p w14:paraId="5D89EE47" w14:textId="10285555" w:rsidR="00434134" w:rsidRPr="00901F24" w:rsidRDefault="00434134" w:rsidP="00901F24">
            <w:pPr>
              <w:pStyle w:val="ListParagraph"/>
              <w:spacing w:after="0" w:line="240" w:lineRule="auto"/>
              <w:rPr>
                <w:rFonts w:ascii="Times New Roman" w:hAnsi="Times New Roman"/>
                <w:sz w:val="24"/>
                <w:szCs w:val="24"/>
              </w:rPr>
            </w:pPr>
            <w:r w:rsidRPr="00901F24">
              <w:rPr>
                <w:rFonts w:ascii="Times New Roman" w:hAnsi="Times New Roman"/>
              </w:rPr>
              <w:t>1</w:t>
            </w:r>
          </w:p>
        </w:tc>
      </w:tr>
      <w:tr w:rsidR="00434134" w:rsidRPr="00901F24" w14:paraId="6482429B" w14:textId="6363EBF6" w:rsidTr="00533C35">
        <w:trPr>
          <w:trHeight w:val="155"/>
        </w:trPr>
        <w:tc>
          <w:tcPr>
            <w:tcW w:w="566" w:type="dxa"/>
          </w:tcPr>
          <w:p w14:paraId="420C42A5" w14:textId="77777777" w:rsidR="00434134" w:rsidRPr="00901F24" w:rsidRDefault="00434134" w:rsidP="00901F24">
            <w:pPr>
              <w:numPr>
                <w:ilvl w:val="0"/>
                <w:numId w:val="3"/>
              </w:numPr>
              <w:spacing w:after="0"/>
              <w:rPr>
                <w:rFonts w:ascii="Times New Roman" w:hAnsi="Times New Roman"/>
                <w:sz w:val="24"/>
                <w:szCs w:val="24"/>
              </w:rPr>
            </w:pPr>
          </w:p>
        </w:tc>
        <w:tc>
          <w:tcPr>
            <w:tcW w:w="9495" w:type="dxa"/>
            <w:gridSpan w:val="4"/>
          </w:tcPr>
          <w:p w14:paraId="3091CD6B" w14:textId="179EEFD3" w:rsidR="00537896" w:rsidRPr="00901F24" w:rsidRDefault="00E42873" w:rsidP="00901F24">
            <w:pPr>
              <w:pStyle w:val="ListParagraph"/>
              <w:spacing w:after="0" w:line="240" w:lineRule="auto"/>
              <w:ind w:left="0"/>
              <w:rPr>
                <w:rFonts w:ascii="Times New Roman" w:hAnsi="Times New Roman"/>
              </w:rPr>
            </w:pPr>
            <w:r w:rsidRPr="00901F24">
              <w:rPr>
                <w:rFonts w:ascii="Times New Roman" w:hAnsi="Times New Roman"/>
              </w:rPr>
              <w:t>S</w:t>
            </w:r>
            <w:r w:rsidR="008D41CC" w:rsidRPr="00901F24">
              <w:rPr>
                <w:rFonts w:ascii="Times New Roman" w:hAnsi="Times New Roman"/>
              </w:rPr>
              <w:t>EBI</w:t>
            </w:r>
          </w:p>
        </w:tc>
        <w:tc>
          <w:tcPr>
            <w:tcW w:w="469" w:type="dxa"/>
          </w:tcPr>
          <w:p w14:paraId="0B60153C" w14:textId="1BCE3CF3" w:rsidR="00434134" w:rsidRPr="00901F24" w:rsidRDefault="00434134" w:rsidP="00901F24">
            <w:pPr>
              <w:pStyle w:val="ListParagraph"/>
              <w:spacing w:after="0" w:line="240" w:lineRule="auto"/>
              <w:rPr>
                <w:rFonts w:ascii="Times New Roman" w:hAnsi="Times New Roman"/>
              </w:rPr>
            </w:pPr>
            <w:r w:rsidRPr="00901F24">
              <w:rPr>
                <w:rFonts w:ascii="Times New Roman" w:hAnsi="Times New Roman"/>
              </w:rPr>
              <w:t>1</w:t>
            </w:r>
          </w:p>
        </w:tc>
      </w:tr>
      <w:tr w:rsidR="00E42873" w:rsidRPr="00901F24" w14:paraId="6379AA35" w14:textId="77777777" w:rsidTr="00533C35">
        <w:trPr>
          <w:trHeight w:val="155"/>
        </w:trPr>
        <w:tc>
          <w:tcPr>
            <w:tcW w:w="566" w:type="dxa"/>
          </w:tcPr>
          <w:p w14:paraId="373BDC43" w14:textId="77777777" w:rsidR="00E42873" w:rsidRPr="00901F24" w:rsidRDefault="00E42873" w:rsidP="00901F24">
            <w:pPr>
              <w:numPr>
                <w:ilvl w:val="0"/>
                <w:numId w:val="3"/>
              </w:numPr>
              <w:spacing w:after="0"/>
              <w:rPr>
                <w:rFonts w:ascii="Times New Roman" w:hAnsi="Times New Roman"/>
                <w:sz w:val="24"/>
                <w:szCs w:val="24"/>
              </w:rPr>
            </w:pPr>
          </w:p>
        </w:tc>
        <w:tc>
          <w:tcPr>
            <w:tcW w:w="9495" w:type="dxa"/>
            <w:gridSpan w:val="4"/>
          </w:tcPr>
          <w:p w14:paraId="0E7DCB3D" w14:textId="7C30ADBB" w:rsidR="00E42873" w:rsidRPr="00901F24" w:rsidRDefault="00E42873" w:rsidP="00901F24">
            <w:pPr>
              <w:spacing w:after="0"/>
              <w:rPr>
                <w:rFonts w:ascii="Times New Roman" w:eastAsia="Times New Roman" w:hAnsi="Times New Roman"/>
                <w:sz w:val="24"/>
                <w:szCs w:val="24"/>
              </w:rPr>
            </w:pPr>
            <w:r w:rsidRPr="00901F24">
              <w:rPr>
                <w:rFonts w:ascii="Times New Roman" w:eastAsia="Times New Roman" w:hAnsi="Times New Roman"/>
                <w:b/>
                <w:bCs/>
                <w:sz w:val="24"/>
                <w:szCs w:val="24"/>
              </w:rPr>
              <w:t xml:space="preserve">b. </w:t>
            </w:r>
            <w:r w:rsidRPr="00901F24">
              <w:rPr>
                <w:rFonts w:ascii="Times New Roman" w:eastAsia="Times New Roman" w:hAnsi="Times New Roman"/>
                <w:sz w:val="24"/>
                <w:szCs w:val="24"/>
              </w:rPr>
              <w:t>T+2</w:t>
            </w:r>
          </w:p>
        </w:tc>
        <w:tc>
          <w:tcPr>
            <w:tcW w:w="469" w:type="dxa"/>
          </w:tcPr>
          <w:p w14:paraId="0AEA8EEC" w14:textId="77777777" w:rsidR="00E42873" w:rsidRPr="00901F24" w:rsidRDefault="00E42873" w:rsidP="00901F24">
            <w:pPr>
              <w:pStyle w:val="ListParagraph"/>
              <w:spacing w:after="0" w:line="240" w:lineRule="auto"/>
              <w:rPr>
                <w:rFonts w:ascii="Times New Roman" w:hAnsi="Times New Roman"/>
              </w:rPr>
            </w:pPr>
          </w:p>
        </w:tc>
      </w:tr>
      <w:tr w:rsidR="00901F24" w:rsidRPr="00901F24" w14:paraId="3691DD40" w14:textId="77777777" w:rsidTr="00533C35">
        <w:trPr>
          <w:trHeight w:val="155"/>
        </w:trPr>
        <w:tc>
          <w:tcPr>
            <w:tcW w:w="566" w:type="dxa"/>
          </w:tcPr>
          <w:p w14:paraId="2BD8D974"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391AF81B" w14:textId="3E06C5ED" w:rsidR="00901F24" w:rsidRPr="00901F24" w:rsidRDefault="00901F24" w:rsidP="00901F24">
            <w:pPr>
              <w:spacing w:after="0"/>
              <w:rPr>
                <w:rFonts w:ascii="Times New Roman" w:eastAsia="Times New Roman" w:hAnsi="Times New Roman"/>
                <w:b/>
                <w:bCs/>
                <w:sz w:val="24"/>
                <w:szCs w:val="24"/>
              </w:rPr>
            </w:pPr>
            <w:r w:rsidRPr="00901F24">
              <w:rPr>
                <w:rFonts w:ascii="Times New Roman" w:hAnsi="Times New Roman"/>
              </w:rPr>
              <w:t>The closing price on the day previous to the day of valuation.</w:t>
            </w:r>
          </w:p>
        </w:tc>
        <w:tc>
          <w:tcPr>
            <w:tcW w:w="469" w:type="dxa"/>
          </w:tcPr>
          <w:p w14:paraId="5AACE9CA" w14:textId="24E3FC33"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rPr>
              <w:t>1</w:t>
            </w:r>
          </w:p>
        </w:tc>
      </w:tr>
      <w:tr w:rsidR="00901F24" w:rsidRPr="00901F24" w14:paraId="7892B780" w14:textId="77777777" w:rsidTr="00533C35">
        <w:trPr>
          <w:trHeight w:val="155"/>
        </w:trPr>
        <w:tc>
          <w:tcPr>
            <w:tcW w:w="566" w:type="dxa"/>
          </w:tcPr>
          <w:p w14:paraId="4918C758"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56A4673D" w14:textId="594F07F8" w:rsidR="00901F24" w:rsidRPr="00901F24" w:rsidRDefault="00901F24" w:rsidP="00901F24">
            <w:pPr>
              <w:spacing w:after="0"/>
              <w:rPr>
                <w:rFonts w:ascii="Times New Roman" w:eastAsia="Times New Roman" w:hAnsi="Times New Roman"/>
                <w:b/>
                <w:bCs/>
                <w:sz w:val="24"/>
                <w:szCs w:val="24"/>
              </w:rPr>
            </w:pPr>
            <w:r w:rsidRPr="00901F24">
              <w:rPr>
                <w:rFonts w:ascii="Times New Roman" w:hAnsi="Times New Roman"/>
                <w:sz w:val="24"/>
                <w:szCs w:val="24"/>
              </w:rPr>
              <w:t>Total value of acquiring of all fixed assets .</w:t>
            </w:r>
          </w:p>
        </w:tc>
        <w:tc>
          <w:tcPr>
            <w:tcW w:w="469" w:type="dxa"/>
          </w:tcPr>
          <w:p w14:paraId="7C197B0E" w14:textId="47F18DF5"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rPr>
              <w:t>1</w:t>
            </w:r>
          </w:p>
        </w:tc>
      </w:tr>
      <w:tr w:rsidR="00901F24" w:rsidRPr="00901F24" w14:paraId="0CD38FA8" w14:textId="77777777" w:rsidTr="00533C35">
        <w:trPr>
          <w:trHeight w:val="155"/>
        </w:trPr>
        <w:tc>
          <w:tcPr>
            <w:tcW w:w="566" w:type="dxa"/>
          </w:tcPr>
          <w:p w14:paraId="61D5E08C"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6514561D" w14:textId="18DFDA2E" w:rsidR="00901F24" w:rsidRPr="00901F24" w:rsidRDefault="00901F24" w:rsidP="00901F24">
            <w:pPr>
              <w:spacing w:after="0"/>
              <w:rPr>
                <w:rFonts w:ascii="Times New Roman" w:eastAsia="Times New Roman" w:hAnsi="Times New Roman"/>
                <w:b/>
                <w:bCs/>
                <w:sz w:val="24"/>
                <w:szCs w:val="24"/>
              </w:rPr>
            </w:pPr>
            <w:r w:rsidRPr="00901F24">
              <w:rPr>
                <w:rFonts w:ascii="Times New Roman" w:hAnsi="Times New Roman"/>
              </w:rPr>
              <w:t xml:space="preserve">365/ DTR (or) Av </w:t>
            </w:r>
            <w:proofErr w:type="spellStart"/>
            <w:r w:rsidRPr="00901F24">
              <w:rPr>
                <w:rFonts w:ascii="Times New Roman" w:hAnsi="Times New Roman"/>
              </w:rPr>
              <w:t>drs</w:t>
            </w:r>
            <w:proofErr w:type="spellEnd"/>
            <w:r w:rsidRPr="00901F24">
              <w:rPr>
                <w:rFonts w:ascii="Times New Roman" w:hAnsi="Times New Roman"/>
              </w:rPr>
              <w:t xml:space="preserve">/ AV daily </w:t>
            </w:r>
            <w:proofErr w:type="spellStart"/>
            <w:r w:rsidRPr="00901F24">
              <w:rPr>
                <w:rFonts w:ascii="Times New Roman" w:hAnsi="Times New Roman"/>
              </w:rPr>
              <w:t>cr</w:t>
            </w:r>
            <w:proofErr w:type="spellEnd"/>
            <w:r w:rsidRPr="00901F24">
              <w:rPr>
                <w:rFonts w:ascii="Times New Roman" w:hAnsi="Times New Roman"/>
              </w:rPr>
              <w:t xml:space="preserve"> sales </w:t>
            </w:r>
          </w:p>
        </w:tc>
        <w:tc>
          <w:tcPr>
            <w:tcW w:w="469" w:type="dxa"/>
          </w:tcPr>
          <w:p w14:paraId="58388F05" w14:textId="5EC1D8F2"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rPr>
              <w:t>1</w:t>
            </w:r>
          </w:p>
        </w:tc>
      </w:tr>
      <w:tr w:rsidR="00901F24" w:rsidRPr="00901F24" w14:paraId="6903ED9B" w14:textId="77777777" w:rsidTr="00533C35">
        <w:trPr>
          <w:trHeight w:val="155"/>
        </w:trPr>
        <w:tc>
          <w:tcPr>
            <w:tcW w:w="566" w:type="dxa"/>
          </w:tcPr>
          <w:p w14:paraId="1422D453"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17383EB5" w14:textId="4DACABA2" w:rsidR="00901F24" w:rsidRPr="00901F24" w:rsidRDefault="00901F24" w:rsidP="00901F24">
            <w:pPr>
              <w:spacing w:after="0"/>
              <w:rPr>
                <w:rFonts w:ascii="Times New Roman" w:eastAsia="Times New Roman" w:hAnsi="Times New Roman"/>
                <w:b/>
                <w:bCs/>
                <w:sz w:val="24"/>
                <w:szCs w:val="24"/>
              </w:rPr>
            </w:pPr>
            <w:r w:rsidRPr="00901F24">
              <w:rPr>
                <w:rFonts w:ascii="Times New Roman" w:hAnsi="Times New Roman"/>
              </w:rPr>
              <w:t xml:space="preserve">a. Liquidity </w:t>
            </w:r>
            <w:r w:rsidRPr="00901F24">
              <w:rPr>
                <w:rFonts w:ascii="Times New Roman" w:hAnsi="Times New Roman"/>
                <w:b/>
                <w:bCs/>
              </w:rPr>
              <w:t xml:space="preserve"> </w:t>
            </w:r>
            <w:r w:rsidRPr="00901F24">
              <w:rPr>
                <w:rFonts w:ascii="Times New Roman" w:hAnsi="Times New Roman"/>
              </w:rPr>
              <w:t xml:space="preserve">                                                                  </w:t>
            </w:r>
          </w:p>
        </w:tc>
        <w:tc>
          <w:tcPr>
            <w:tcW w:w="469" w:type="dxa"/>
          </w:tcPr>
          <w:p w14:paraId="63CA7553" w14:textId="74413905"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rPr>
              <w:t>1</w:t>
            </w:r>
          </w:p>
        </w:tc>
      </w:tr>
      <w:tr w:rsidR="00901F24" w:rsidRPr="00901F24" w14:paraId="76D677FE" w14:textId="77777777" w:rsidTr="00533C35">
        <w:trPr>
          <w:trHeight w:val="155"/>
        </w:trPr>
        <w:tc>
          <w:tcPr>
            <w:tcW w:w="566" w:type="dxa"/>
          </w:tcPr>
          <w:p w14:paraId="081DE68C"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7E223FEB" w14:textId="0535667D" w:rsidR="00901F24" w:rsidRPr="00901F24" w:rsidRDefault="00901F24" w:rsidP="00901F24">
            <w:pPr>
              <w:spacing w:after="0"/>
              <w:rPr>
                <w:rFonts w:ascii="Times New Roman" w:eastAsia="Times New Roman" w:hAnsi="Times New Roman"/>
                <w:b/>
                <w:bCs/>
                <w:sz w:val="24"/>
                <w:szCs w:val="24"/>
              </w:rPr>
            </w:pPr>
            <w:r w:rsidRPr="00901F24">
              <w:rPr>
                <w:rFonts w:ascii="Times New Roman" w:hAnsi="Times New Roman"/>
              </w:rPr>
              <w:t>c. Leverage/Capital Structure</w:t>
            </w:r>
            <w:r w:rsidRPr="00901F24">
              <w:rPr>
                <w:rFonts w:ascii="Times New Roman" w:hAnsi="Times New Roman"/>
                <w:b/>
                <w:bCs/>
              </w:rPr>
              <w:t xml:space="preserve">  </w:t>
            </w:r>
            <w:r w:rsidRPr="00901F24">
              <w:rPr>
                <w:rFonts w:ascii="Times New Roman" w:hAnsi="Times New Roman"/>
              </w:rPr>
              <w:t xml:space="preserve">                                    </w:t>
            </w:r>
          </w:p>
        </w:tc>
        <w:tc>
          <w:tcPr>
            <w:tcW w:w="469" w:type="dxa"/>
          </w:tcPr>
          <w:p w14:paraId="02FB1EBA" w14:textId="6CA96BA6"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rPr>
              <w:t>1</w:t>
            </w:r>
          </w:p>
        </w:tc>
      </w:tr>
      <w:tr w:rsidR="00901F24" w:rsidRPr="00901F24" w14:paraId="41A87A0E" w14:textId="77777777" w:rsidTr="00533C35">
        <w:trPr>
          <w:trHeight w:val="155"/>
        </w:trPr>
        <w:tc>
          <w:tcPr>
            <w:tcW w:w="566" w:type="dxa"/>
          </w:tcPr>
          <w:p w14:paraId="078C94CE"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37356A9E" w14:textId="4E4F5E11" w:rsidR="00901F24" w:rsidRPr="00901F24" w:rsidRDefault="00901F24" w:rsidP="00901F24">
            <w:pPr>
              <w:spacing w:after="0"/>
              <w:rPr>
                <w:rFonts w:ascii="Times New Roman" w:eastAsia="Times New Roman" w:hAnsi="Times New Roman"/>
                <w:b/>
                <w:bCs/>
                <w:sz w:val="24"/>
                <w:szCs w:val="24"/>
              </w:rPr>
            </w:pPr>
            <w:r w:rsidRPr="00901F24">
              <w:rPr>
                <w:rFonts w:ascii="Times New Roman" w:hAnsi="Times New Roman"/>
              </w:rPr>
              <w:t>b. Earnings Per Share</w:t>
            </w:r>
          </w:p>
        </w:tc>
        <w:tc>
          <w:tcPr>
            <w:tcW w:w="469" w:type="dxa"/>
          </w:tcPr>
          <w:p w14:paraId="174809B1" w14:textId="55D88C17"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rPr>
              <w:t>1</w:t>
            </w:r>
          </w:p>
        </w:tc>
      </w:tr>
      <w:tr w:rsidR="00901F24" w:rsidRPr="00901F24" w14:paraId="12C81D51" w14:textId="77777777" w:rsidTr="00533C35">
        <w:trPr>
          <w:trHeight w:val="155"/>
        </w:trPr>
        <w:tc>
          <w:tcPr>
            <w:tcW w:w="566" w:type="dxa"/>
          </w:tcPr>
          <w:p w14:paraId="48B69FA8"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2117D3EA" w14:textId="6F8326FE" w:rsidR="00901F24" w:rsidRPr="00901F24" w:rsidRDefault="00901F24" w:rsidP="00901F24">
            <w:pPr>
              <w:spacing w:after="0"/>
              <w:rPr>
                <w:rFonts w:ascii="Times New Roman" w:eastAsia="Times New Roman" w:hAnsi="Times New Roman"/>
                <w:b/>
                <w:bCs/>
                <w:sz w:val="24"/>
                <w:szCs w:val="24"/>
              </w:rPr>
            </w:pPr>
            <w:r w:rsidRPr="00901F24">
              <w:rPr>
                <w:rFonts w:ascii="Times New Roman" w:hAnsi="Times New Roman"/>
              </w:rPr>
              <w:t>d. is a director</w:t>
            </w:r>
          </w:p>
        </w:tc>
        <w:tc>
          <w:tcPr>
            <w:tcW w:w="469" w:type="dxa"/>
          </w:tcPr>
          <w:p w14:paraId="2A29705B" w14:textId="157BD9E8"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rPr>
              <w:t>1</w:t>
            </w:r>
          </w:p>
        </w:tc>
      </w:tr>
      <w:tr w:rsidR="00901F24" w:rsidRPr="00901F24" w14:paraId="31313F49" w14:textId="77777777" w:rsidTr="00533C35">
        <w:trPr>
          <w:trHeight w:val="155"/>
        </w:trPr>
        <w:tc>
          <w:tcPr>
            <w:tcW w:w="566" w:type="dxa"/>
          </w:tcPr>
          <w:p w14:paraId="6F7D5532"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363A4165" w14:textId="07E993C5" w:rsidR="00901F24" w:rsidRPr="00901F24" w:rsidRDefault="00901F24" w:rsidP="00901F24">
            <w:pPr>
              <w:spacing w:after="0"/>
              <w:rPr>
                <w:rFonts w:ascii="Times New Roman" w:hAnsi="Times New Roman"/>
              </w:rPr>
            </w:pPr>
            <w:r w:rsidRPr="00901F24">
              <w:rPr>
                <w:rFonts w:ascii="Times New Roman" w:hAnsi="Times New Roman"/>
              </w:rPr>
              <w:t>Price sensitive information means any information which is related directly or indirectly to a company and which if published is likely to materially affect the price of securities of a company.(1) (a) periodical financial results of the company. (b) intended declaration of dividends (both interim and final).(1)</w:t>
            </w:r>
          </w:p>
        </w:tc>
        <w:tc>
          <w:tcPr>
            <w:tcW w:w="469" w:type="dxa"/>
          </w:tcPr>
          <w:p w14:paraId="73EB9E9F" w14:textId="26D69089"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b/>
                <w:bCs/>
                <w:sz w:val="24"/>
                <w:szCs w:val="24"/>
              </w:rPr>
              <w:t>2</w:t>
            </w:r>
          </w:p>
        </w:tc>
      </w:tr>
      <w:tr w:rsidR="00901F24" w:rsidRPr="00901F24" w14:paraId="692BEDB8" w14:textId="77777777" w:rsidTr="00533C35">
        <w:trPr>
          <w:trHeight w:val="155"/>
        </w:trPr>
        <w:tc>
          <w:tcPr>
            <w:tcW w:w="566" w:type="dxa"/>
          </w:tcPr>
          <w:p w14:paraId="576B5E07"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4D031FA3" w14:textId="10739271" w:rsidR="00901F24" w:rsidRPr="00901F24" w:rsidRDefault="00901F24" w:rsidP="00901F24">
            <w:pPr>
              <w:spacing w:after="0"/>
              <w:rPr>
                <w:rFonts w:ascii="Times New Roman" w:hAnsi="Times New Roman"/>
              </w:rPr>
            </w:pPr>
            <w:r w:rsidRPr="00901F24">
              <w:rPr>
                <w:rFonts w:ascii="Times New Roman" w:hAnsi="Times New Roman"/>
              </w:rPr>
              <w:t xml:space="preserve">Registered Owner is Depositary (1) </w:t>
            </w:r>
            <w:r w:rsidRPr="00901F24">
              <w:rPr>
                <w:rFonts w:ascii="Times New Roman" w:hAnsi="Times New Roman"/>
              </w:rPr>
              <w:sym w:font="Symbol" w:char="F0B7"/>
            </w:r>
            <w:r w:rsidRPr="00901F24">
              <w:rPr>
                <w:rFonts w:ascii="Times New Roman" w:hAnsi="Times New Roman"/>
              </w:rPr>
              <w:t xml:space="preserve"> Beneficiary Owner is Demat Account holder</w:t>
            </w:r>
          </w:p>
        </w:tc>
        <w:tc>
          <w:tcPr>
            <w:tcW w:w="469" w:type="dxa"/>
          </w:tcPr>
          <w:p w14:paraId="0BE19C0A" w14:textId="3CC5B525"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b/>
                <w:bCs/>
                <w:sz w:val="24"/>
                <w:szCs w:val="24"/>
              </w:rPr>
              <w:t>2</w:t>
            </w:r>
          </w:p>
        </w:tc>
      </w:tr>
      <w:tr w:rsidR="00901F24" w:rsidRPr="00901F24" w14:paraId="3B53D6B5" w14:textId="77777777" w:rsidTr="00533C35">
        <w:trPr>
          <w:trHeight w:val="155"/>
        </w:trPr>
        <w:tc>
          <w:tcPr>
            <w:tcW w:w="566" w:type="dxa"/>
          </w:tcPr>
          <w:p w14:paraId="41EDC583"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59BF08AE" w14:textId="07C319D9" w:rsidR="00901F24" w:rsidRPr="00901F24" w:rsidRDefault="00901F24" w:rsidP="00901F24">
            <w:pPr>
              <w:spacing w:after="0"/>
              <w:rPr>
                <w:rFonts w:ascii="Times New Roman" w:hAnsi="Times New Roman"/>
              </w:rPr>
            </w:pPr>
            <w:r w:rsidRPr="00901F24">
              <w:rPr>
                <w:rFonts w:ascii="Times New Roman" w:hAnsi="Times New Roman"/>
                <w:color w:val="202124"/>
                <w:sz w:val="24"/>
                <w:szCs w:val="24"/>
                <w:shd w:val="clear" w:color="auto" w:fill="FFFFFF"/>
              </w:rPr>
              <w:t>The term 'Short Delivery' is </w:t>
            </w:r>
            <w:r w:rsidRPr="00901F24">
              <w:rPr>
                <w:rFonts w:ascii="Times New Roman" w:hAnsi="Times New Roman"/>
                <w:color w:val="040C28"/>
                <w:sz w:val="24"/>
                <w:szCs w:val="24"/>
              </w:rPr>
              <w:t>used in situations when a seller is not able to fulfill the obligation of delivering a security, for Settlement purpose</w:t>
            </w:r>
            <w:r w:rsidRPr="00901F24">
              <w:rPr>
                <w:rFonts w:ascii="Times New Roman" w:hAnsi="Times New Roman"/>
                <w:color w:val="202124"/>
                <w:sz w:val="24"/>
                <w:szCs w:val="24"/>
                <w:shd w:val="clear" w:color="auto" w:fill="FFFFFF"/>
              </w:rPr>
              <w:t>. The securities that were not delivered in this case are called as Short </w:t>
            </w:r>
          </w:p>
        </w:tc>
        <w:tc>
          <w:tcPr>
            <w:tcW w:w="469" w:type="dxa"/>
          </w:tcPr>
          <w:p w14:paraId="10BCF01A" w14:textId="62C33F4B"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b/>
                <w:bCs/>
                <w:color w:val="000000"/>
                <w:sz w:val="24"/>
                <w:szCs w:val="24"/>
              </w:rPr>
              <w:t>2</w:t>
            </w:r>
          </w:p>
        </w:tc>
      </w:tr>
      <w:tr w:rsidR="00901F24" w:rsidRPr="00901F24" w14:paraId="365B3082" w14:textId="77777777" w:rsidTr="00533C35">
        <w:trPr>
          <w:trHeight w:val="155"/>
        </w:trPr>
        <w:tc>
          <w:tcPr>
            <w:tcW w:w="566" w:type="dxa"/>
          </w:tcPr>
          <w:p w14:paraId="3CAD1744"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57625E59" w14:textId="2E33C965" w:rsidR="00901F24" w:rsidRPr="00901F24" w:rsidRDefault="00901F24" w:rsidP="00901F24">
            <w:pPr>
              <w:spacing w:after="0"/>
              <w:rPr>
                <w:rFonts w:ascii="Times New Roman" w:hAnsi="Times New Roman"/>
              </w:rPr>
            </w:pPr>
            <w:r w:rsidRPr="00901F24">
              <w:rPr>
                <w:rFonts w:ascii="Times New Roman" w:hAnsi="Times New Roman"/>
                <w:sz w:val="24"/>
                <w:szCs w:val="24"/>
              </w:rPr>
              <w:t>Pg 85</w:t>
            </w:r>
          </w:p>
        </w:tc>
        <w:tc>
          <w:tcPr>
            <w:tcW w:w="469" w:type="dxa"/>
          </w:tcPr>
          <w:p w14:paraId="73CA6395" w14:textId="13C1FF36"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b/>
                <w:bCs/>
                <w:sz w:val="24"/>
                <w:szCs w:val="24"/>
              </w:rPr>
              <w:t>2</w:t>
            </w:r>
          </w:p>
        </w:tc>
      </w:tr>
      <w:tr w:rsidR="00901F24" w:rsidRPr="00901F24" w14:paraId="46558410" w14:textId="77777777" w:rsidTr="00533C35">
        <w:trPr>
          <w:trHeight w:val="155"/>
        </w:trPr>
        <w:tc>
          <w:tcPr>
            <w:tcW w:w="566" w:type="dxa"/>
          </w:tcPr>
          <w:p w14:paraId="07AB2433" w14:textId="77777777" w:rsidR="00901F24" w:rsidRPr="00901F24" w:rsidRDefault="00901F24" w:rsidP="00901F24">
            <w:pPr>
              <w:numPr>
                <w:ilvl w:val="0"/>
                <w:numId w:val="3"/>
              </w:numPr>
              <w:spacing w:after="0"/>
              <w:rPr>
                <w:rFonts w:ascii="Times New Roman" w:hAnsi="Times New Roman"/>
                <w:sz w:val="24"/>
                <w:szCs w:val="24"/>
              </w:rPr>
            </w:pPr>
          </w:p>
        </w:tc>
        <w:tc>
          <w:tcPr>
            <w:tcW w:w="9495" w:type="dxa"/>
            <w:gridSpan w:val="4"/>
          </w:tcPr>
          <w:p w14:paraId="4B98658F" w14:textId="14687417" w:rsidR="00901F24" w:rsidRPr="00901F24" w:rsidRDefault="00901F24" w:rsidP="00901F24">
            <w:pPr>
              <w:spacing w:after="0"/>
              <w:rPr>
                <w:rFonts w:ascii="Times New Roman" w:hAnsi="Times New Roman"/>
              </w:rPr>
            </w:pPr>
            <w:r w:rsidRPr="00901F24">
              <w:rPr>
                <w:rFonts w:ascii="Times New Roman" w:hAnsi="Times New Roman"/>
                <w:color w:val="4D5156"/>
                <w:shd w:val="clear" w:color="auto" w:fill="FFFFFF"/>
              </w:rPr>
              <w:t>"fraud" includes any act, expression, omission or concealment committed whether in a deceitful manner or not by a person or by any other person with his connivance or by his agent while dealing in securities in order to induce another person or his agent to deal in securities, whether or not there is any wrongful .</w:t>
            </w:r>
          </w:p>
        </w:tc>
        <w:tc>
          <w:tcPr>
            <w:tcW w:w="469" w:type="dxa"/>
          </w:tcPr>
          <w:p w14:paraId="307CFF29" w14:textId="063A560C" w:rsidR="00901F24" w:rsidRPr="00901F24" w:rsidRDefault="00901F24" w:rsidP="00901F24">
            <w:pPr>
              <w:pStyle w:val="ListParagraph"/>
              <w:spacing w:after="0" w:line="240" w:lineRule="auto"/>
              <w:rPr>
                <w:rFonts w:ascii="Times New Roman" w:hAnsi="Times New Roman"/>
              </w:rPr>
            </w:pPr>
            <w:r w:rsidRPr="00901F24">
              <w:rPr>
                <w:rFonts w:ascii="Times New Roman" w:hAnsi="Times New Roman"/>
                <w:b/>
                <w:bCs/>
                <w:sz w:val="24"/>
                <w:szCs w:val="24"/>
              </w:rPr>
              <w:t>2</w:t>
            </w:r>
          </w:p>
        </w:tc>
      </w:tr>
      <w:tr w:rsidR="00901F24" w:rsidRPr="00901F24" w14:paraId="114A12A6" w14:textId="77777777" w:rsidTr="00533C35">
        <w:trPr>
          <w:trHeight w:val="155"/>
        </w:trPr>
        <w:tc>
          <w:tcPr>
            <w:tcW w:w="566" w:type="dxa"/>
          </w:tcPr>
          <w:p w14:paraId="6BE7E414" w14:textId="77777777" w:rsidR="00901F24" w:rsidRPr="00901F24" w:rsidRDefault="00901F24" w:rsidP="00901F24">
            <w:pPr>
              <w:pStyle w:val="Heading1"/>
              <w:numPr>
                <w:ilvl w:val="0"/>
                <w:numId w:val="3"/>
              </w:numPr>
              <w:rPr>
                <w:bCs/>
                <w:sz w:val="24"/>
                <w:szCs w:val="24"/>
              </w:rPr>
            </w:pPr>
          </w:p>
        </w:tc>
        <w:tc>
          <w:tcPr>
            <w:tcW w:w="9495" w:type="dxa"/>
            <w:gridSpan w:val="4"/>
          </w:tcPr>
          <w:p w14:paraId="3A25CAC7" w14:textId="591C98A2" w:rsidR="00901F24" w:rsidRPr="00901F24" w:rsidRDefault="00901F24" w:rsidP="00901F24">
            <w:pPr>
              <w:pStyle w:val="ListParagraph"/>
              <w:spacing w:after="0" w:line="240" w:lineRule="auto"/>
              <w:ind w:left="0"/>
              <w:rPr>
                <w:rFonts w:ascii="Times New Roman" w:hAnsi="Times New Roman"/>
                <w:sz w:val="24"/>
                <w:szCs w:val="24"/>
              </w:rPr>
            </w:pPr>
            <w:r w:rsidRPr="00901F24">
              <w:rPr>
                <w:rFonts w:ascii="Times New Roman" w:hAnsi="Times New Roman"/>
              </w:rPr>
              <w:t xml:space="preserve">Numbering System of ISIN: The numbering structure for securities in NSDL is of 12 digit alpha numeric string. The first two characters represent country code i.e. IN (in accordance with ISO 3166). (1) The third character represents the Issuer Type. The list may be expanded as per need. Maximum issuer types can be 35 (A to Z and 0 to 8. The partly paid up shares are identified by 9). The next 4 characters (fourth to seventh character) represent company identity of which first 3 characters are numeric and fourth character is alpha character. (1) The next two characters (the </w:t>
            </w:r>
            <w:proofErr w:type="spellStart"/>
            <w:r w:rsidRPr="00901F24">
              <w:rPr>
                <w:rFonts w:ascii="Times New Roman" w:hAnsi="Times New Roman"/>
              </w:rPr>
              <w:t>eight</w:t>
            </w:r>
            <w:proofErr w:type="spellEnd"/>
            <w:r w:rsidRPr="00901F24">
              <w:rPr>
                <w:rFonts w:ascii="Times New Roman" w:hAnsi="Times New Roman"/>
              </w:rPr>
              <w:t xml:space="preserve"> and ninth characters) represent security type for a given issuer. Both the characters are numeric. The next two characters (the tenth and eleventh characters) are serially issued for each security of the issuer entering the system. Last digit is check digit. (1)</w:t>
            </w:r>
          </w:p>
        </w:tc>
        <w:tc>
          <w:tcPr>
            <w:tcW w:w="469" w:type="dxa"/>
          </w:tcPr>
          <w:p w14:paraId="56E10357" w14:textId="3BD391C4" w:rsidR="00901F24" w:rsidRPr="00901F24" w:rsidRDefault="00901F24" w:rsidP="00901F24">
            <w:pPr>
              <w:pStyle w:val="ListParagraph"/>
              <w:spacing w:after="0" w:line="240" w:lineRule="auto"/>
              <w:ind w:left="0"/>
              <w:rPr>
                <w:rFonts w:ascii="Times New Roman" w:hAnsi="Times New Roman"/>
                <w:b/>
                <w:bCs/>
                <w:sz w:val="24"/>
                <w:szCs w:val="24"/>
              </w:rPr>
            </w:pPr>
            <w:r w:rsidRPr="00901F24">
              <w:rPr>
                <w:rFonts w:ascii="Times New Roman" w:hAnsi="Times New Roman"/>
                <w:b/>
                <w:bCs/>
                <w:sz w:val="24"/>
                <w:szCs w:val="24"/>
              </w:rPr>
              <w:t>3</w:t>
            </w:r>
          </w:p>
        </w:tc>
      </w:tr>
      <w:tr w:rsidR="00901F24" w:rsidRPr="00901F24" w14:paraId="491214EB" w14:textId="77777777" w:rsidTr="00533C35">
        <w:trPr>
          <w:trHeight w:val="155"/>
        </w:trPr>
        <w:tc>
          <w:tcPr>
            <w:tcW w:w="566" w:type="dxa"/>
          </w:tcPr>
          <w:p w14:paraId="15AD5FF5" w14:textId="77777777" w:rsidR="00901F24" w:rsidRPr="00901F24" w:rsidRDefault="00901F24" w:rsidP="00901F24">
            <w:pPr>
              <w:pStyle w:val="Heading1"/>
              <w:numPr>
                <w:ilvl w:val="0"/>
                <w:numId w:val="3"/>
              </w:numPr>
              <w:rPr>
                <w:bCs/>
                <w:sz w:val="24"/>
                <w:szCs w:val="24"/>
              </w:rPr>
            </w:pPr>
          </w:p>
        </w:tc>
        <w:tc>
          <w:tcPr>
            <w:tcW w:w="9495" w:type="dxa"/>
            <w:gridSpan w:val="4"/>
          </w:tcPr>
          <w:p w14:paraId="69A7E312" w14:textId="77777777" w:rsidR="00901F24" w:rsidRPr="00901F24" w:rsidRDefault="00901F24" w:rsidP="00901F24">
            <w:pPr>
              <w:pStyle w:val="ListParagraph"/>
              <w:spacing w:after="0" w:line="240" w:lineRule="auto"/>
              <w:ind w:left="0"/>
              <w:rPr>
                <w:rFonts w:ascii="Times New Roman" w:hAnsi="Times New Roman"/>
              </w:rPr>
            </w:pPr>
            <w:r w:rsidRPr="00901F24">
              <w:rPr>
                <w:rFonts w:ascii="Times New Roman" w:hAnsi="Times New Roman"/>
              </w:rPr>
              <w:t xml:space="preserve">Several entities involved in the process of clearing and settling the trades executed on Exchanges. Write the role of each agency. (1x3) </w:t>
            </w:r>
          </w:p>
          <w:p w14:paraId="058C53E9" w14:textId="77777777" w:rsidR="00901F24" w:rsidRPr="00901F24" w:rsidRDefault="00901F24" w:rsidP="00901F24">
            <w:pPr>
              <w:pStyle w:val="ListParagraph"/>
              <w:spacing w:after="0" w:line="240" w:lineRule="auto"/>
              <w:ind w:left="0"/>
              <w:rPr>
                <w:rFonts w:ascii="Times New Roman" w:hAnsi="Times New Roman"/>
              </w:rPr>
            </w:pPr>
            <w:r w:rsidRPr="00901F24">
              <w:rPr>
                <w:rFonts w:ascii="Times New Roman" w:hAnsi="Times New Roman"/>
              </w:rPr>
              <w:sym w:font="Symbol" w:char="F0B7"/>
            </w:r>
            <w:r w:rsidRPr="00901F24">
              <w:rPr>
                <w:rFonts w:ascii="Times New Roman" w:hAnsi="Times New Roman"/>
              </w:rPr>
              <w:t xml:space="preserve"> Clearing Corporation (NSCCL): The NSCCL is responsible for post-trade activities of a stock exchange. Clearing and settlement of trades and risk management are its central functions.(1) </w:t>
            </w:r>
          </w:p>
          <w:p w14:paraId="2647F42D" w14:textId="77777777" w:rsidR="00901F24" w:rsidRPr="00901F24" w:rsidRDefault="00901F24" w:rsidP="00901F24">
            <w:pPr>
              <w:pStyle w:val="ListParagraph"/>
              <w:spacing w:after="0" w:line="240" w:lineRule="auto"/>
              <w:ind w:left="0"/>
              <w:rPr>
                <w:rFonts w:ascii="Times New Roman" w:hAnsi="Times New Roman"/>
              </w:rPr>
            </w:pPr>
            <w:r w:rsidRPr="00901F24">
              <w:rPr>
                <w:rFonts w:ascii="Times New Roman" w:hAnsi="Times New Roman"/>
              </w:rPr>
              <w:sym w:font="Symbol" w:char="F0B7"/>
            </w:r>
            <w:r w:rsidRPr="00901F24">
              <w:rPr>
                <w:rFonts w:ascii="Times New Roman" w:hAnsi="Times New Roman"/>
              </w:rPr>
              <w:t xml:space="preserve"> Clearing Members: They are responsible for settling their obligations as determined by the NSCCL. They have to make available funds and/or securities in the designated accounts with clearing bank/depository participant, as the case may be, to meet their obligations on the settlement day. (1) </w:t>
            </w:r>
          </w:p>
          <w:p w14:paraId="6EA7C389" w14:textId="3505457F" w:rsidR="00901F24" w:rsidRPr="00901F24" w:rsidRDefault="00901F24" w:rsidP="00901F24">
            <w:pPr>
              <w:pStyle w:val="ListParagraph"/>
              <w:spacing w:after="0" w:line="240" w:lineRule="auto"/>
              <w:ind w:left="0"/>
              <w:rPr>
                <w:rFonts w:ascii="Times New Roman" w:hAnsi="Times New Roman"/>
              </w:rPr>
            </w:pPr>
            <w:r w:rsidRPr="00901F24">
              <w:rPr>
                <w:rFonts w:ascii="Times New Roman" w:hAnsi="Times New Roman"/>
              </w:rPr>
              <w:sym w:font="Symbol" w:char="F0B7"/>
            </w:r>
            <w:r w:rsidRPr="00901F24">
              <w:rPr>
                <w:rFonts w:ascii="Times New Roman" w:hAnsi="Times New Roman"/>
              </w:rPr>
              <w:t xml:space="preserve"> Custodians: A custodian is an entity who is responsible for safeguarding the documentary evidence of the title to property like share certificates, etc. In NSCCL, custodian is a clearing member but not a trading member.(1)</w:t>
            </w:r>
          </w:p>
          <w:p w14:paraId="3746F353" w14:textId="737BC7AA" w:rsidR="00901F24" w:rsidRPr="00901F24" w:rsidRDefault="00901F24" w:rsidP="00901F24">
            <w:pPr>
              <w:pStyle w:val="ListParagraph"/>
              <w:spacing w:after="0" w:line="240" w:lineRule="auto"/>
              <w:ind w:left="0"/>
              <w:rPr>
                <w:rFonts w:ascii="Times New Roman" w:hAnsi="Times New Roman"/>
                <w:sz w:val="24"/>
                <w:szCs w:val="24"/>
              </w:rPr>
            </w:pPr>
            <w:r w:rsidRPr="00901F24">
              <w:rPr>
                <w:rFonts w:ascii="Times New Roman" w:hAnsi="Times New Roman"/>
              </w:rPr>
              <w:t xml:space="preserve"> </w:t>
            </w:r>
            <w:r w:rsidRPr="00901F24">
              <w:rPr>
                <w:rFonts w:ascii="Times New Roman" w:hAnsi="Times New Roman"/>
              </w:rPr>
              <w:sym w:font="Symbol" w:char="F0B7"/>
            </w:r>
            <w:r w:rsidRPr="00901F24">
              <w:rPr>
                <w:rFonts w:ascii="Times New Roman" w:hAnsi="Times New Roman"/>
              </w:rPr>
              <w:t xml:space="preserve"> Clearing Banks: Clearing banks are a key link between the clearing members and NSCCL for funds settlement. Every clearing member is required to open a dedicated settlement account with one of the clearing banks. Based on his obligation as determined through clearing, the clearing member makes funds available in the clearing account for the pay-in and receives funds in case of a pay-out.</w:t>
            </w:r>
          </w:p>
        </w:tc>
        <w:tc>
          <w:tcPr>
            <w:tcW w:w="469" w:type="dxa"/>
          </w:tcPr>
          <w:p w14:paraId="37F18F45" w14:textId="1FBC346E" w:rsidR="00901F24" w:rsidRPr="00901F24" w:rsidRDefault="00901F24" w:rsidP="00901F24">
            <w:pPr>
              <w:pStyle w:val="ListParagraph"/>
              <w:spacing w:after="0" w:line="240" w:lineRule="auto"/>
              <w:ind w:left="0"/>
              <w:rPr>
                <w:rFonts w:ascii="Times New Roman" w:hAnsi="Times New Roman"/>
                <w:b/>
                <w:bCs/>
                <w:sz w:val="24"/>
                <w:szCs w:val="24"/>
              </w:rPr>
            </w:pPr>
            <w:r w:rsidRPr="00901F24">
              <w:rPr>
                <w:rFonts w:ascii="Times New Roman" w:hAnsi="Times New Roman"/>
                <w:b/>
                <w:bCs/>
                <w:sz w:val="24"/>
                <w:szCs w:val="24"/>
              </w:rPr>
              <w:t>3</w:t>
            </w:r>
          </w:p>
        </w:tc>
      </w:tr>
      <w:tr w:rsidR="00901F24" w:rsidRPr="00901F24" w14:paraId="65737081" w14:textId="77777777" w:rsidTr="00533C35">
        <w:trPr>
          <w:trHeight w:val="155"/>
        </w:trPr>
        <w:tc>
          <w:tcPr>
            <w:tcW w:w="566" w:type="dxa"/>
          </w:tcPr>
          <w:p w14:paraId="52469E8F" w14:textId="77777777" w:rsidR="00901F24" w:rsidRPr="00901F24" w:rsidRDefault="00901F24" w:rsidP="00901F24">
            <w:pPr>
              <w:pStyle w:val="Heading1"/>
              <w:numPr>
                <w:ilvl w:val="0"/>
                <w:numId w:val="3"/>
              </w:numPr>
              <w:rPr>
                <w:bCs/>
                <w:sz w:val="24"/>
                <w:szCs w:val="24"/>
              </w:rPr>
            </w:pPr>
          </w:p>
        </w:tc>
        <w:tc>
          <w:tcPr>
            <w:tcW w:w="9495" w:type="dxa"/>
            <w:gridSpan w:val="4"/>
          </w:tcPr>
          <w:p w14:paraId="62A86884" w14:textId="7DED6A05" w:rsidR="00901F24" w:rsidRPr="00901F24" w:rsidRDefault="00901F24" w:rsidP="00901F24">
            <w:pPr>
              <w:pStyle w:val="comp"/>
              <w:shd w:val="clear" w:color="auto" w:fill="FFFFFF"/>
              <w:spacing w:before="0" w:beforeAutospacing="0" w:after="0" w:afterAutospacing="0"/>
              <w:rPr>
                <w:color w:val="111111"/>
                <w:spacing w:val="1"/>
              </w:rPr>
            </w:pPr>
            <w:r w:rsidRPr="00901F24">
              <w:rPr>
                <w:color w:val="111111"/>
                <w:spacing w:val="1"/>
              </w:rPr>
              <w:t>Investors prefer to receive money today rather than the same amount of money in the future because a sum of money, once invested, grows over time. For example, money deposited into a </w:t>
            </w:r>
            <w:hyperlink r:id="rId8" w:history="1">
              <w:r>
                <w:rPr>
                  <w:rStyle w:val="Hyperlink"/>
                  <w:color w:val="000000"/>
                  <w:spacing w:val="1"/>
                </w:rPr>
                <w:t>savings account</w:t>
              </w:r>
            </w:hyperlink>
            <w:r>
              <w:rPr>
                <w:color w:val="000000"/>
                <w:spacing w:val="1"/>
              </w:rPr>
              <w:t> earns interest. Over time, the interest is added to the principal, earning more interest. That's th</w:t>
            </w:r>
            <w:r w:rsidRPr="00901F24">
              <w:rPr>
                <w:color w:val="111111"/>
                <w:spacing w:val="1"/>
              </w:rPr>
              <w:t>e power of compounding interest. </w:t>
            </w:r>
          </w:p>
          <w:p w14:paraId="7A3DB08F" w14:textId="4E5D989B" w:rsidR="00901F24" w:rsidRPr="00901F24" w:rsidRDefault="00901F24" w:rsidP="00901F24">
            <w:pPr>
              <w:pStyle w:val="comp"/>
              <w:shd w:val="clear" w:color="auto" w:fill="FFFFFF"/>
              <w:spacing w:before="0" w:beforeAutospacing="0" w:after="0" w:afterAutospacing="0"/>
              <w:rPr>
                <w:color w:val="111111"/>
                <w:spacing w:val="1"/>
              </w:rPr>
            </w:pPr>
            <w:r w:rsidRPr="00901F24">
              <w:rPr>
                <w:color w:val="111111"/>
                <w:spacing w:val="1"/>
              </w:rPr>
              <w:t>If it is not invested, the value of the money erodes over time. If you hide $1,000 in a mattress for three years, you will lose the additional money it could have earned over that time if invested. It will have even less </w:t>
            </w:r>
            <w:hyperlink r:id="rId9" w:history="1">
              <w:r>
                <w:rPr>
                  <w:rStyle w:val="Hyperlink"/>
                  <w:color w:val="000000"/>
                  <w:spacing w:val="1"/>
                </w:rPr>
                <w:t>buying power</w:t>
              </w:r>
            </w:hyperlink>
            <w:r>
              <w:rPr>
                <w:color w:val="000000"/>
                <w:spacing w:val="1"/>
              </w:rPr>
              <w:t> when you retrieve it because </w:t>
            </w:r>
            <w:hyperlink r:id="rId10" w:history="1">
              <w:r>
                <w:rPr>
                  <w:rStyle w:val="Hyperlink"/>
                  <w:color w:val="000000"/>
                  <w:spacing w:val="1"/>
                </w:rPr>
                <w:t>inflation reduces its value</w:t>
              </w:r>
            </w:hyperlink>
            <w:r w:rsidRPr="00901F24">
              <w:rPr>
                <w:color w:val="111111"/>
                <w:spacing w:val="1"/>
              </w:rPr>
              <w:t>.</w:t>
            </w:r>
          </w:p>
        </w:tc>
        <w:tc>
          <w:tcPr>
            <w:tcW w:w="469" w:type="dxa"/>
          </w:tcPr>
          <w:p w14:paraId="2BAB4B45" w14:textId="037E331F" w:rsidR="00901F24" w:rsidRPr="00901F24" w:rsidRDefault="00901F24" w:rsidP="00901F24">
            <w:pPr>
              <w:pStyle w:val="ListParagraph"/>
              <w:spacing w:after="0" w:line="240" w:lineRule="auto"/>
              <w:ind w:left="0"/>
              <w:rPr>
                <w:rFonts w:ascii="Times New Roman" w:hAnsi="Times New Roman"/>
                <w:b/>
                <w:bCs/>
                <w:sz w:val="24"/>
                <w:szCs w:val="24"/>
              </w:rPr>
            </w:pPr>
            <w:r w:rsidRPr="00901F24">
              <w:rPr>
                <w:rFonts w:ascii="Times New Roman" w:hAnsi="Times New Roman"/>
                <w:b/>
                <w:bCs/>
                <w:sz w:val="24"/>
                <w:szCs w:val="24"/>
              </w:rPr>
              <w:t>3</w:t>
            </w:r>
          </w:p>
        </w:tc>
      </w:tr>
      <w:tr w:rsidR="00901F24" w:rsidRPr="00901F24" w14:paraId="24B65F99" w14:textId="77777777" w:rsidTr="00533C35">
        <w:trPr>
          <w:trHeight w:val="155"/>
        </w:trPr>
        <w:tc>
          <w:tcPr>
            <w:tcW w:w="566" w:type="dxa"/>
          </w:tcPr>
          <w:p w14:paraId="29B6426C" w14:textId="77777777" w:rsidR="00901F24" w:rsidRPr="00901F24" w:rsidRDefault="00901F24" w:rsidP="00901F24">
            <w:pPr>
              <w:pStyle w:val="Heading1"/>
              <w:numPr>
                <w:ilvl w:val="0"/>
                <w:numId w:val="3"/>
              </w:numPr>
              <w:rPr>
                <w:bCs/>
                <w:sz w:val="24"/>
                <w:szCs w:val="24"/>
              </w:rPr>
            </w:pPr>
          </w:p>
        </w:tc>
        <w:tc>
          <w:tcPr>
            <w:tcW w:w="9495" w:type="dxa"/>
            <w:gridSpan w:val="4"/>
          </w:tcPr>
          <w:p w14:paraId="501EF164" w14:textId="40DFCC1E" w:rsidR="00901F24" w:rsidRPr="00901F24" w:rsidRDefault="00901F24" w:rsidP="00901F24">
            <w:pPr>
              <w:pStyle w:val="ListParagraph"/>
              <w:spacing w:after="0" w:line="240" w:lineRule="auto"/>
              <w:ind w:left="0"/>
              <w:rPr>
                <w:rFonts w:ascii="Times New Roman" w:hAnsi="Times New Roman"/>
                <w:sz w:val="24"/>
                <w:szCs w:val="24"/>
              </w:rPr>
            </w:pPr>
            <w:r w:rsidRPr="00901F24">
              <w:rPr>
                <w:rFonts w:ascii="Times New Roman" w:hAnsi="Times New Roman"/>
                <w:sz w:val="24"/>
                <w:szCs w:val="24"/>
              </w:rPr>
              <w:t>Pg 113</w:t>
            </w:r>
          </w:p>
        </w:tc>
        <w:tc>
          <w:tcPr>
            <w:tcW w:w="469" w:type="dxa"/>
          </w:tcPr>
          <w:p w14:paraId="4E1F6018" w14:textId="1B7BEB21" w:rsidR="00901F24" w:rsidRPr="00901F24" w:rsidRDefault="00901F24" w:rsidP="00901F24">
            <w:pPr>
              <w:pStyle w:val="ListParagraph"/>
              <w:spacing w:after="0" w:line="240" w:lineRule="auto"/>
              <w:ind w:left="0"/>
              <w:rPr>
                <w:rFonts w:ascii="Times New Roman" w:hAnsi="Times New Roman"/>
                <w:b/>
                <w:bCs/>
                <w:sz w:val="24"/>
                <w:szCs w:val="24"/>
              </w:rPr>
            </w:pPr>
            <w:r w:rsidRPr="00901F24">
              <w:rPr>
                <w:rFonts w:ascii="Times New Roman" w:hAnsi="Times New Roman"/>
                <w:b/>
                <w:bCs/>
                <w:sz w:val="24"/>
                <w:szCs w:val="24"/>
              </w:rPr>
              <w:t>3</w:t>
            </w:r>
          </w:p>
        </w:tc>
      </w:tr>
      <w:tr w:rsidR="00901F24" w:rsidRPr="00901F24" w14:paraId="406E5AD2" w14:textId="77777777" w:rsidTr="00533C35">
        <w:trPr>
          <w:trHeight w:val="155"/>
        </w:trPr>
        <w:tc>
          <w:tcPr>
            <w:tcW w:w="566" w:type="dxa"/>
          </w:tcPr>
          <w:p w14:paraId="4B9FBE0E" w14:textId="77777777" w:rsidR="00901F24" w:rsidRPr="00901F24" w:rsidRDefault="00901F24" w:rsidP="00901F24">
            <w:pPr>
              <w:pStyle w:val="Heading1"/>
              <w:numPr>
                <w:ilvl w:val="0"/>
                <w:numId w:val="3"/>
              </w:numPr>
              <w:rPr>
                <w:bCs/>
                <w:sz w:val="24"/>
                <w:szCs w:val="24"/>
              </w:rPr>
            </w:pPr>
          </w:p>
        </w:tc>
        <w:tc>
          <w:tcPr>
            <w:tcW w:w="9495" w:type="dxa"/>
            <w:gridSpan w:val="4"/>
          </w:tcPr>
          <w:p w14:paraId="4A4B0609" w14:textId="32BAA1EB" w:rsidR="00901F24" w:rsidRPr="00901F24" w:rsidRDefault="00901F24" w:rsidP="00901F24">
            <w:pPr>
              <w:pStyle w:val="ListParagraph"/>
              <w:spacing w:after="0" w:line="240" w:lineRule="auto"/>
              <w:ind w:left="0"/>
              <w:rPr>
                <w:rFonts w:ascii="Times New Roman" w:hAnsi="Times New Roman"/>
                <w:sz w:val="24"/>
                <w:szCs w:val="24"/>
              </w:rPr>
            </w:pPr>
            <w:r w:rsidRPr="00901F24">
              <w:rPr>
                <w:rFonts w:ascii="Times New Roman" w:hAnsi="Times New Roman"/>
                <w:color w:val="000000"/>
                <w:sz w:val="24"/>
                <w:szCs w:val="24"/>
                <w:shd w:val="clear" w:color="auto" w:fill="FFFFFF"/>
              </w:rPr>
              <w:t>Value at Risk (</w:t>
            </w:r>
            <w:proofErr w:type="spellStart"/>
            <w:r w:rsidRPr="00901F24">
              <w:rPr>
                <w:rFonts w:ascii="Times New Roman" w:hAnsi="Times New Roman"/>
                <w:color w:val="000000"/>
                <w:sz w:val="24"/>
                <w:szCs w:val="24"/>
                <w:shd w:val="clear" w:color="auto" w:fill="FFFFFF"/>
              </w:rPr>
              <w:t>VaR</w:t>
            </w:r>
            <w:proofErr w:type="spellEnd"/>
            <w:r w:rsidRPr="00901F24">
              <w:rPr>
                <w:rFonts w:ascii="Times New Roman" w:hAnsi="Times New Roman"/>
                <w:color w:val="000000"/>
                <w:sz w:val="24"/>
                <w:szCs w:val="24"/>
                <w:shd w:val="clear" w:color="auto" w:fill="FFFFFF"/>
              </w:rPr>
              <w:t xml:space="preserve">) Margin: Definition, Meaning &amp; Basics Value at Risk margin is a measure of risk. It is used to estimate the probability of loss of value of a share or a portfolio, based on the statistical analysis of historical price trends and volatilities. Based on </w:t>
            </w:r>
            <w:proofErr w:type="spellStart"/>
            <w:r w:rsidRPr="00901F24">
              <w:rPr>
                <w:rFonts w:ascii="Times New Roman" w:hAnsi="Times New Roman"/>
                <w:color w:val="000000"/>
                <w:sz w:val="24"/>
                <w:szCs w:val="24"/>
                <w:shd w:val="clear" w:color="auto" w:fill="FFFFFF"/>
              </w:rPr>
              <w:t>VaR</w:t>
            </w:r>
            <w:proofErr w:type="spellEnd"/>
            <w:r w:rsidRPr="00901F24">
              <w:rPr>
                <w:rFonts w:ascii="Times New Roman" w:hAnsi="Times New Roman"/>
                <w:color w:val="000000"/>
                <w:sz w:val="24"/>
                <w:szCs w:val="24"/>
                <w:shd w:val="clear" w:color="auto" w:fill="FFFFFF"/>
              </w:rPr>
              <w:t xml:space="preserve"> margin, stock exchanges calculate risk of loss in the value of a stock, typically with a one-day time horizon. </w:t>
            </w:r>
          </w:p>
        </w:tc>
        <w:tc>
          <w:tcPr>
            <w:tcW w:w="469" w:type="dxa"/>
          </w:tcPr>
          <w:p w14:paraId="3B337723" w14:textId="7BF813AC" w:rsidR="00901F24" w:rsidRPr="00901F24" w:rsidRDefault="00901F24" w:rsidP="00901F24">
            <w:pPr>
              <w:pStyle w:val="ListParagraph"/>
              <w:spacing w:after="0" w:line="240" w:lineRule="auto"/>
              <w:ind w:left="0"/>
              <w:rPr>
                <w:rFonts w:ascii="Times New Roman" w:hAnsi="Times New Roman"/>
                <w:b/>
                <w:bCs/>
                <w:sz w:val="24"/>
                <w:szCs w:val="24"/>
              </w:rPr>
            </w:pPr>
            <w:r w:rsidRPr="00901F24">
              <w:rPr>
                <w:rFonts w:ascii="Times New Roman" w:hAnsi="Times New Roman"/>
                <w:b/>
                <w:bCs/>
                <w:sz w:val="24"/>
                <w:szCs w:val="24"/>
              </w:rPr>
              <w:t>4</w:t>
            </w:r>
          </w:p>
        </w:tc>
      </w:tr>
      <w:tr w:rsidR="00901F24" w:rsidRPr="00901F24" w14:paraId="2D9E7DD6" w14:textId="77777777" w:rsidTr="00533C35">
        <w:trPr>
          <w:trHeight w:val="155"/>
        </w:trPr>
        <w:tc>
          <w:tcPr>
            <w:tcW w:w="566" w:type="dxa"/>
          </w:tcPr>
          <w:p w14:paraId="41CFE685" w14:textId="77777777" w:rsidR="00901F24" w:rsidRPr="00901F24" w:rsidRDefault="00901F24" w:rsidP="00901F24">
            <w:pPr>
              <w:pStyle w:val="Heading1"/>
              <w:numPr>
                <w:ilvl w:val="0"/>
                <w:numId w:val="3"/>
              </w:numPr>
              <w:rPr>
                <w:bCs/>
                <w:sz w:val="24"/>
                <w:szCs w:val="24"/>
              </w:rPr>
            </w:pPr>
          </w:p>
        </w:tc>
        <w:tc>
          <w:tcPr>
            <w:tcW w:w="9495" w:type="dxa"/>
            <w:gridSpan w:val="4"/>
          </w:tcPr>
          <w:p w14:paraId="5FCB4346" w14:textId="2A0D1A15" w:rsidR="00901F24" w:rsidRPr="00901F24" w:rsidRDefault="00901F24" w:rsidP="00901F24">
            <w:pPr>
              <w:pStyle w:val="ListParagraph"/>
              <w:spacing w:after="0" w:line="240" w:lineRule="auto"/>
              <w:ind w:left="0"/>
              <w:rPr>
                <w:rFonts w:ascii="Times New Roman" w:hAnsi="Times New Roman"/>
                <w:sz w:val="24"/>
                <w:szCs w:val="24"/>
              </w:rPr>
            </w:pPr>
            <w:r w:rsidRPr="00901F24">
              <w:rPr>
                <w:rFonts w:ascii="Times New Roman" w:hAnsi="Times New Roman"/>
                <w:color w:val="000000"/>
                <w:sz w:val="24"/>
                <w:szCs w:val="24"/>
              </w:rPr>
              <w:t>a) an immediate relative of connected persons specified in clause (</w:t>
            </w:r>
            <w:proofErr w:type="spellStart"/>
            <w:r w:rsidRPr="00901F24">
              <w:rPr>
                <w:rFonts w:ascii="Times New Roman" w:hAnsi="Times New Roman"/>
                <w:color w:val="000000"/>
                <w:sz w:val="24"/>
                <w:szCs w:val="24"/>
              </w:rPr>
              <w:t>i</w:t>
            </w:r>
            <w:proofErr w:type="spellEnd"/>
            <w:r w:rsidRPr="00901F24">
              <w:rPr>
                <w:rFonts w:ascii="Times New Roman" w:hAnsi="Times New Roman"/>
                <w:color w:val="000000"/>
                <w:sz w:val="24"/>
                <w:szCs w:val="24"/>
              </w:rPr>
              <w:t>); or</w:t>
            </w:r>
            <w:r w:rsidRPr="00901F24">
              <w:rPr>
                <w:rFonts w:ascii="Times New Roman" w:hAnsi="Times New Roman"/>
                <w:color w:val="000000"/>
                <w:sz w:val="24"/>
                <w:szCs w:val="24"/>
              </w:rPr>
              <w:br/>
              <w:t>(b) a holding company or associate company or subsidiary company; or</w:t>
            </w:r>
            <w:r w:rsidRPr="00901F24">
              <w:rPr>
                <w:rFonts w:ascii="Times New Roman" w:hAnsi="Times New Roman"/>
                <w:color w:val="000000"/>
                <w:sz w:val="24"/>
                <w:szCs w:val="24"/>
              </w:rPr>
              <w:br/>
              <w:t>(c) an intermediary as specified in section 12 of the Act or an employee or director thereof; or</w:t>
            </w:r>
            <w:r w:rsidRPr="00901F24">
              <w:rPr>
                <w:rFonts w:ascii="Times New Roman" w:hAnsi="Times New Roman"/>
                <w:color w:val="000000"/>
                <w:sz w:val="24"/>
                <w:szCs w:val="24"/>
              </w:rPr>
              <w:br/>
              <w:t>(d) an investment company, trustee company, asset management company or an employee or director thereof; or</w:t>
            </w:r>
            <w:r w:rsidRPr="00901F24">
              <w:rPr>
                <w:rFonts w:ascii="Times New Roman" w:hAnsi="Times New Roman"/>
                <w:color w:val="000000"/>
                <w:sz w:val="24"/>
                <w:szCs w:val="24"/>
              </w:rPr>
              <w:br/>
              <w:t>(e) an official of a stock exchange or of clearing house or corporation; or</w:t>
            </w:r>
            <w:r w:rsidRPr="00901F24">
              <w:rPr>
                <w:rFonts w:ascii="Times New Roman" w:hAnsi="Times New Roman"/>
                <w:color w:val="000000"/>
                <w:sz w:val="24"/>
                <w:szCs w:val="24"/>
              </w:rPr>
              <w:br/>
              <w:t>(f) a member of board of trustees of a mutual fund or a member of the board of directors of the asset management company of a mutual fund or is an employee thereof; or</w:t>
            </w:r>
            <w:r w:rsidRPr="00901F24">
              <w:rPr>
                <w:rFonts w:ascii="Times New Roman" w:hAnsi="Times New Roman"/>
                <w:color w:val="000000"/>
                <w:sz w:val="24"/>
                <w:szCs w:val="24"/>
              </w:rPr>
              <w:br/>
              <w:t>(g) a member of the board of directors or an employee, of a public financial institution as defined in section 2 (72) of the Companies Act, 2013; or</w:t>
            </w:r>
            <w:r w:rsidRPr="00901F24">
              <w:rPr>
                <w:rFonts w:ascii="Times New Roman" w:hAnsi="Times New Roman"/>
                <w:color w:val="000000"/>
                <w:sz w:val="24"/>
                <w:szCs w:val="24"/>
              </w:rPr>
              <w:br/>
              <w:t xml:space="preserve">(h) an official or an employee of a self-regulatory organization </w:t>
            </w:r>
            <w:proofErr w:type="spellStart"/>
            <w:r w:rsidRPr="00901F24">
              <w:rPr>
                <w:rFonts w:ascii="Times New Roman" w:hAnsi="Times New Roman"/>
                <w:color w:val="000000"/>
                <w:sz w:val="24"/>
                <w:szCs w:val="24"/>
              </w:rPr>
              <w:t>recognised</w:t>
            </w:r>
            <w:proofErr w:type="spellEnd"/>
            <w:r w:rsidRPr="00901F24">
              <w:rPr>
                <w:rFonts w:ascii="Times New Roman" w:hAnsi="Times New Roman"/>
                <w:color w:val="000000"/>
                <w:sz w:val="24"/>
                <w:szCs w:val="24"/>
              </w:rPr>
              <w:t xml:space="preserve"> or authorized by the Board; or</w:t>
            </w:r>
            <w:r w:rsidRPr="00901F24">
              <w:rPr>
                <w:rFonts w:ascii="Times New Roman" w:hAnsi="Times New Roman"/>
                <w:color w:val="000000"/>
                <w:sz w:val="24"/>
                <w:szCs w:val="24"/>
              </w:rPr>
              <w:br/>
              <w:t>(</w:t>
            </w:r>
            <w:proofErr w:type="spellStart"/>
            <w:r w:rsidRPr="00901F24">
              <w:rPr>
                <w:rFonts w:ascii="Times New Roman" w:hAnsi="Times New Roman"/>
                <w:color w:val="000000"/>
                <w:sz w:val="24"/>
                <w:szCs w:val="24"/>
              </w:rPr>
              <w:t>i</w:t>
            </w:r>
            <w:proofErr w:type="spellEnd"/>
            <w:r w:rsidRPr="00901F24">
              <w:rPr>
                <w:rFonts w:ascii="Times New Roman" w:hAnsi="Times New Roman"/>
                <w:color w:val="000000"/>
                <w:sz w:val="24"/>
                <w:szCs w:val="24"/>
              </w:rPr>
              <w:t>) a banker of the company; or</w:t>
            </w:r>
            <w:r w:rsidRPr="00901F24">
              <w:rPr>
                <w:rFonts w:ascii="Times New Roman" w:hAnsi="Times New Roman"/>
                <w:color w:val="000000"/>
                <w:sz w:val="24"/>
                <w:szCs w:val="24"/>
              </w:rPr>
              <w:br/>
              <w:t>(j) a concern, firm, trust, Hindu undivided family, company or association of persons wherein a director of a company or his immediate relative or banker of the company, has more than ten per cent. of the holding or interest;</w:t>
            </w:r>
          </w:p>
        </w:tc>
        <w:tc>
          <w:tcPr>
            <w:tcW w:w="469" w:type="dxa"/>
          </w:tcPr>
          <w:p w14:paraId="13E0AECC" w14:textId="344E3749" w:rsidR="00901F24" w:rsidRPr="00901F24" w:rsidRDefault="00901F24" w:rsidP="00901F24">
            <w:pPr>
              <w:pStyle w:val="ListParagraph"/>
              <w:spacing w:after="0" w:line="240" w:lineRule="auto"/>
              <w:ind w:left="0"/>
              <w:rPr>
                <w:rFonts w:ascii="Times New Roman" w:hAnsi="Times New Roman"/>
                <w:b/>
                <w:bCs/>
                <w:sz w:val="24"/>
                <w:szCs w:val="24"/>
              </w:rPr>
            </w:pPr>
            <w:r w:rsidRPr="00901F24">
              <w:rPr>
                <w:rFonts w:ascii="Times New Roman" w:hAnsi="Times New Roman"/>
                <w:b/>
                <w:bCs/>
                <w:sz w:val="24"/>
                <w:szCs w:val="24"/>
              </w:rPr>
              <w:t>4</w:t>
            </w:r>
          </w:p>
        </w:tc>
      </w:tr>
    </w:tbl>
    <w:p w14:paraId="07B0D8C2" w14:textId="4E4C5B20" w:rsidR="00806137" w:rsidRPr="00901F24" w:rsidRDefault="00901F24" w:rsidP="00901F24">
      <w:pPr>
        <w:spacing w:after="0"/>
        <w:jc w:val="center"/>
        <w:rPr>
          <w:rFonts w:ascii="Times New Roman" w:hAnsi="Times New Roman"/>
          <w:b/>
          <w:bCs/>
          <w:sz w:val="24"/>
          <w:szCs w:val="24"/>
        </w:rPr>
      </w:pPr>
      <w:r>
        <w:rPr>
          <w:rFonts w:ascii="Times New Roman" w:hAnsi="Times New Roman"/>
          <w:b/>
          <w:bCs/>
          <w:sz w:val="24"/>
          <w:szCs w:val="24"/>
        </w:rPr>
        <w:t>***</w:t>
      </w:r>
    </w:p>
    <w:p w14:paraId="4C18296C" w14:textId="77777777" w:rsidR="00901F24" w:rsidRPr="00901F24" w:rsidRDefault="00901F24">
      <w:pPr>
        <w:spacing w:after="0"/>
        <w:jc w:val="center"/>
        <w:rPr>
          <w:rFonts w:ascii="Times New Roman" w:hAnsi="Times New Roman"/>
          <w:b/>
          <w:bCs/>
          <w:sz w:val="24"/>
          <w:szCs w:val="24"/>
        </w:rPr>
      </w:pPr>
    </w:p>
    <w:sectPr w:rsidR="00901F24" w:rsidRPr="00901F24" w:rsidSect="00901F24">
      <w:footerReference w:type="default" r:id="rId11"/>
      <w:pgSz w:w="11906" w:h="16838" w:code="9"/>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99EB5" w14:textId="77777777" w:rsidR="00194A2C" w:rsidRDefault="00194A2C" w:rsidP="00433E16">
      <w:pPr>
        <w:spacing w:after="0" w:line="240" w:lineRule="auto"/>
      </w:pPr>
      <w:r>
        <w:separator/>
      </w:r>
    </w:p>
  </w:endnote>
  <w:endnote w:type="continuationSeparator" w:id="0">
    <w:p w14:paraId="582C5C26" w14:textId="77777777" w:rsidR="00194A2C" w:rsidRDefault="00194A2C"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7268B"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611A8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611A81">
      <w:rPr>
        <w:b/>
        <w:bCs/>
        <w:noProof/>
      </w:rPr>
      <w:t>4</w:t>
    </w:r>
    <w:r w:rsidR="00065F2D">
      <w:rPr>
        <w:b/>
        <w:bCs/>
        <w:sz w:val="24"/>
        <w:szCs w:val="24"/>
      </w:rPr>
      <w:fldChar w:fldCharType="end"/>
    </w:r>
  </w:p>
  <w:p w14:paraId="4A7EA4B9"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7A1E7" w14:textId="77777777" w:rsidR="00194A2C" w:rsidRDefault="00194A2C" w:rsidP="00433E16">
      <w:pPr>
        <w:spacing w:after="0" w:line="240" w:lineRule="auto"/>
      </w:pPr>
      <w:r>
        <w:separator/>
      </w:r>
    </w:p>
  </w:footnote>
  <w:footnote w:type="continuationSeparator" w:id="0">
    <w:p w14:paraId="25075557" w14:textId="77777777" w:rsidR="00194A2C" w:rsidRDefault="00194A2C"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D00"/>
    <w:multiLevelType w:val="hybridMultilevel"/>
    <w:tmpl w:val="EE2C993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9616C79"/>
    <w:multiLevelType w:val="hybridMultilevel"/>
    <w:tmpl w:val="6C2401B6"/>
    <w:lvl w:ilvl="0" w:tplc="4C090019">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A1C183A"/>
    <w:multiLevelType w:val="hybridMultilevel"/>
    <w:tmpl w:val="51102B9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05171"/>
    <w:multiLevelType w:val="hybridMultilevel"/>
    <w:tmpl w:val="59F0E458"/>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7C90DC8"/>
    <w:multiLevelType w:val="hybridMultilevel"/>
    <w:tmpl w:val="DE96E52A"/>
    <w:lvl w:ilvl="0" w:tplc="4C090019">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3C7B78A0"/>
    <w:multiLevelType w:val="hybridMultilevel"/>
    <w:tmpl w:val="CDA0E6F0"/>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46C824E5"/>
    <w:multiLevelType w:val="hybridMultilevel"/>
    <w:tmpl w:val="454E218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50F45DBA"/>
    <w:multiLevelType w:val="hybridMultilevel"/>
    <w:tmpl w:val="F6D62C80"/>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59F25C82"/>
    <w:multiLevelType w:val="hybridMultilevel"/>
    <w:tmpl w:val="84BA398E"/>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5DBA7E61"/>
    <w:multiLevelType w:val="hybridMultilevel"/>
    <w:tmpl w:val="3A38DEA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63E1691A"/>
    <w:multiLevelType w:val="hybridMultilevel"/>
    <w:tmpl w:val="9872C9D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71603214"/>
    <w:multiLevelType w:val="hybridMultilevel"/>
    <w:tmpl w:val="BBB23170"/>
    <w:lvl w:ilvl="0" w:tplc="90160AB8">
      <w:start w:val="1"/>
      <w:numFmt w:val="decimal"/>
      <w:lvlText w:val="%1."/>
      <w:lvlJc w:val="center"/>
      <w:pPr>
        <w:ind w:left="720" w:hanging="360"/>
      </w:pPr>
      <w:rPr>
        <w:rFonts w:hint="default"/>
        <w:b/>
        <w:sz w:val="24"/>
      </w:rPr>
    </w:lvl>
    <w:lvl w:ilvl="1" w:tplc="00D8D820">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D0FA6"/>
    <w:multiLevelType w:val="hybridMultilevel"/>
    <w:tmpl w:val="FD264868"/>
    <w:lvl w:ilvl="0" w:tplc="8F648F1E">
      <w:start w:val="3"/>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766C5A8E"/>
    <w:multiLevelType w:val="hybridMultilevel"/>
    <w:tmpl w:val="692C506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D22A8"/>
    <w:multiLevelType w:val="hybridMultilevel"/>
    <w:tmpl w:val="7822279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7C2854FA"/>
    <w:multiLevelType w:val="hybridMultilevel"/>
    <w:tmpl w:val="7D685D2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559633959">
    <w:abstractNumId w:val="15"/>
  </w:num>
  <w:num w:numId="2" w16cid:durableId="1062408689">
    <w:abstractNumId w:val="3"/>
  </w:num>
  <w:num w:numId="3" w16cid:durableId="1762603875">
    <w:abstractNumId w:val="12"/>
  </w:num>
  <w:num w:numId="4" w16cid:durableId="828253698">
    <w:abstractNumId w:val="10"/>
  </w:num>
  <w:num w:numId="5" w16cid:durableId="1820607293">
    <w:abstractNumId w:val="11"/>
  </w:num>
  <w:num w:numId="6" w16cid:durableId="453523133">
    <w:abstractNumId w:val="6"/>
  </w:num>
  <w:num w:numId="7" w16cid:durableId="448817895">
    <w:abstractNumId w:val="16"/>
  </w:num>
  <w:num w:numId="8" w16cid:durableId="134487848">
    <w:abstractNumId w:val="0"/>
  </w:num>
  <w:num w:numId="9" w16cid:durableId="798500410">
    <w:abstractNumId w:val="4"/>
  </w:num>
  <w:num w:numId="10" w16cid:durableId="2115202601">
    <w:abstractNumId w:val="17"/>
  </w:num>
  <w:num w:numId="11" w16cid:durableId="1885945898">
    <w:abstractNumId w:val="7"/>
  </w:num>
  <w:num w:numId="12" w16cid:durableId="38939324">
    <w:abstractNumId w:val="2"/>
  </w:num>
  <w:num w:numId="13" w16cid:durableId="306590022">
    <w:abstractNumId w:val="8"/>
  </w:num>
  <w:num w:numId="14" w16cid:durableId="252403314">
    <w:abstractNumId w:val="14"/>
  </w:num>
  <w:num w:numId="15" w16cid:durableId="1665620989">
    <w:abstractNumId w:val="9"/>
  </w:num>
  <w:num w:numId="16" w16cid:durableId="1177117562">
    <w:abstractNumId w:val="1"/>
  </w:num>
  <w:num w:numId="17" w16cid:durableId="1834492957">
    <w:abstractNumId w:val="5"/>
  </w:num>
  <w:num w:numId="18" w16cid:durableId="95016570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4B6"/>
    <w:rsid w:val="00000290"/>
    <w:rsid w:val="0000059A"/>
    <w:rsid w:val="00002458"/>
    <w:rsid w:val="0000730B"/>
    <w:rsid w:val="000114E4"/>
    <w:rsid w:val="00016976"/>
    <w:rsid w:val="00017DB0"/>
    <w:rsid w:val="00022E78"/>
    <w:rsid w:val="0002601C"/>
    <w:rsid w:val="00037064"/>
    <w:rsid w:val="0003734B"/>
    <w:rsid w:val="00041FBC"/>
    <w:rsid w:val="00047673"/>
    <w:rsid w:val="00065F2D"/>
    <w:rsid w:val="00074ADC"/>
    <w:rsid w:val="00083456"/>
    <w:rsid w:val="000A088B"/>
    <w:rsid w:val="000A0D6E"/>
    <w:rsid w:val="000A14AA"/>
    <w:rsid w:val="000A1DB6"/>
    <w:rsid w:val="000A5B9E"/>
    <w:rsid w:val="000A5BC4"/>
    <w:rsid w:val="000B0466"/>
    <w:rsid w:val="000B6444"/>
    <w:rsid w:val="000B71CE"/>
    <w:rsid w:val="000B7E09"/>
    <w:rsid w:val="000D1E9B"/>
    <w:rsid w:val="000D4EF0"/>
    <w:rsid w:val="000E08E4"/>
    <w:rsid w:val="000E3F8B"/>
    <w:rsid w:val="000E4EC9"/>
    <w:rsid w:val="000E7BD5"/>
    <w:rsid w:val="000F4FFB"/>
    <w:rsid w:val="001007B6"/>
    <w:rsid w:val="00101BB9"/>
    <w:rsid w:val="00102D28"/>
    <w:rsid w:val="00102D3E"/>
    <w:rsid w:val="00105804"/>
    <w:rsid w:val="001178AB"/>
    <w:rsid w:val="00124C1C"/>
    <w:rsid w:val="0012600B"/>
    <w:rsid w:val="00127CDE"/>
    <w:rsid w:val="00130CBF"/>
    <w:rsid w:val="00131B7B"/>
    <w:rsid w:val="00133D2B"/>
    <w:rsid w:val="001379A0"/>
    <w:rsid w:val="00142BA0"/>
    <w:rsid w:val="001440BB"/>
    <w:rsid w:val="00151B02"/>
    <w:rsid w:val="00151C40"/>
    <w:rsid w:val="00152630"/>
    <w:rsid w:val="00162892"/>
    <w:rsid w:val="00165E0C"/>
    <w:rsid w:val="001665F9"/>
    <w:rsid w:val="00172ACD"/>
    <w:rsid w:val="00192E20"/>
    <w:rsid w:val="001930DD"/>
    <w:rsid w:val="00194A2C"/>
    <w:rsid w:val="00197411"/>
    <w:rsid w:val="001A1E5F"/>
    <w:rsid w:val="001A2930"/>
    <w:rsid w:val="001C0863"/>
    <w:rsid w:val="001C58B8"/>
    <w:rsid w:val="001C5DD2"/>
    <w:rsid w:val="001D5ECC"/>
    <w:rsid w:val="001E159F"/>
    <w:rsid w:val="001E3275"/>
    <w:rsid w:val="002010DA"/>
    <w:rsid w:val="00201F44"/>
    <w:rsid w:val="002104A1"/>
    <w:rsid w:val="00211CFD"/>
    <w:rsid w:val="00212FC5"/>
    <w:rsid w:val="0021714E"/>
    <w:rsid w:val="00234DF9"/>
    <w:rsid w:val="00236194"/>
    <w:rsid w:val="00240E82"/>
    <w:rsid w:val="00250C00"/>
    <w:rsid w:val="002551FB"/>
    <w:rsid w:val="002610B9"/>
    <w:rsid w:val="0027089D"/>
    <w:rsid w:val="0027197B"/>
    <w:rsid w:val="00275128"/>
    <w:rsid w:val="00275460"/>
    <w:rsid w:val="00276C7A"/>
    <w:rsid w:val="002830DD"/>
    <w:rsid w:val="0028459A"/>
    <w:rsid w:val="00285CD6"/>
    <w:rsid w:val="002A3783"/>
    <w:rsid w:val="002B0C26"/>
    <w:rsid w:val="002B120E"/>
    <w:rsid w:val="002B3255"/>
    <w:rsid w:val="002B40BF"/>
    <w:rsid w:val="002B454F"/>
    <w:rsid w:val="002B4FC4"/>
    <w:rsid w:val="002B784F"/>
    <w:rsid w:val="002C25DC"/>
    <w:rsid w:val="002D1BEC"/>
    <w:rsid w:val="002E7F6C"/>
    <w:rsid w:val="002F16D2"/>
    <w:rsid w:val="003016F7"/>
    <w:rsid w:val="003019AA"/>
    <w:rsid w:val="003036DF"/>
    <w:rsid w:val="00317AED"/>
    <w:rsid w:val="00321873"/>
    <w:rsid w:val="00326EEF"/>
    <w:rsid w:val="00337608"/>
    <w:rsid w:val="0033770B"/>
    <w:rsid w:val="0034273D"/>
    <w:rsid w:val="0034397D"/>
    <w:rsid w:val="00387190"/>
    <w:rsid w:val="00390F38"/>
    <w:rsid w:val="00394F4D"/>
    <w:rsid w:val="00395371"/>
    <w:rsid w:val="003B014B"/>
    <w:rsid w:val="003C355F"/>
    <w:rsid w:val="003D52DE"/>
    <w:rsid w:val="003E373E"/>
    <w:rsid w:val="003F62FE"/>
    <w:rsid w:val="00403F4F"/>
    <w:rsid w:val="00405500"/>
    <w:rsid w:val="004078BD"/>
    <w:rsid w:val="00410420"/>
    <w:rsid w:val="00414AD9"/>
    <w:rsid w:val="00414C3B"/>
    <w:rsid w:val="004225DC"/>
    <w:rsid w:val="00431379"/>
    <w:rsid w:val="00433E16"/>
    <w:rsid w:val="00434134"/>
    <w:rsid w:val="004361E1"/>
    <w:rsid w:val="004363C0"/>
    <w:rsid w:val="00441BD9"/>
    <w:rsid w:val="00442C2E"/>
    <w:rsid w:val="004447F4"/>
    <w:rsid w:val="004525D7"/>
    <w:rsid w:val="004544B6"/>
    <w:rsid w:val="00456584"/>
    <w:rsid w:val="004646AC"/>
    <w:rsid w:val="0046774F"/>
    <w:rsid w:val="0048184B"/>
    <w:rsid w:val="004975D4"/>
    <w:rsid w:val="00497FD5"/>
    <w:rsid w:val="004A0341"/>
    <w:rsid w:val="004A107B"/>
    <w:rsid w:val="004A21F3"/>
    <w:rsid w:val="004A240F"/>
    <w:rsid w:val="004B138B"/>
    <w:rsid w:val="004B2F4A"/>
    <w:rsid w:val="004B6A7F"/>
    <w:rsid w:val="004C2107"/>
    <w:rsid w:val="004C7480"/>
    <w:rsid w:val="004D0093"/>
    <w:rsid w:val="004D4D92"/>
    <w:rsid w:val="004F0D6A"/>
    <w:rsid w:val="004F5B9F"/>
    <w:rsid w:val="005008EA"/>
    <w:rsid w:val="005027BA"/>
    <w:rsid w:val="00502D0E"/>
    <w:rsid w:val="00507892"/>
    <w:rsid w:val="005106AC"/>
    <w:rsid w:val="00511E79"/>
    <w:rsid w:val="00513653"/>
    <w:rsid w:val="00522072"/>
    <w:rsid w:val="00524293"/>
    <w:rsid w:val="005331EC"/>
    <w:rsid w:val="00533C35"/>
    <w:rsid w:val="00535786"/>
    <w:rsid w:val="005369B3"/>
    <w:rsid w:val="00537896"/>
    <w:rsid w:val="00541BB2"/>
    <w:rsid w:val="00542D3E"/>
    <w:rsid w:val="005478BF"/>
    <w:rsid w:val="00554A65"/>
    <w:rsid w:val="00556C82"/>
    <w:rsid w:val="00560EF5"/>
    <w:rsid w:val="005610AE"/>
    <w:rsid w:val="00567094"/>
    <w:rsid w:val="005671DD"/>
    <w:rsid w:val="005731F8"/>
    <w:rsid w:val="005805F0"/>
    <w:rsid w:val="005828FE"/>
    <w:rsid w:val="005942F8"/>
    <w:rsid w:val="005A1178"/>
    <w:rsid w:val="005C1267"/>
    <w:rsid w:val="005C2436"/>
    <w:rsid w:val="005C2563"/>
    <w:rsid w:val="005C561A"/>
    <w:rsid w:val="005C5D7B"/>
    <w:rsid w:val="005D16E0"/>
    <w:rsid w:val="005E0362"/>
    <w:rsid w:val="005E330A"/>
    <w:rsid w:val="005E57A7"/>
    <w:rsid w:val="005E620D"/>
    <w:rsid w:val="005F02B7"/>
    <w:rsid w:val="005F1A1E"/>
    <w:rsid w:val="005F3BBE"/>
    <w:rsid w:val="005F49E6"/>
    <w:rsid w:val="005F5793"/>
    <w:rsid w:val="00606EA8"/>
    <w:rsid w:val="00611A81"/>
    <w:rsid w:val="0061448F"/>
    <w:rsid w:val="00624949"/>
    <w:rsid w:val="00627236"/>
    <w:rsid w:val="00634DE6"/>
    <w:rsid w:val="00637DC8"/>
    <w:rsid w:val="00637EB0"/>
    <w:rsid w:val="006433E9"/>
    <w:rsid w:val="00646B9E"/>
    <w:rsid w:val="00651E1B"/>
    <w:rsid w:val="00654CCD"/>
    <w:rsid w:val="00657ABB"/>
    <w:rsid w:val="006664FB"/>
    <w:rsid w:val="006701F2"/>
    <w:rsid w:val="006749A3"/>
    <w:rsid w:val="006751A1"/>
    <w:rsid w:val="00681AAF"/>
    <w:rsid w:val="00684960"/>
    <w:rsid w:val="006851C8"/>
    <w:rsid w:val="00687A18"/>
    <w:rsid w:val="006918A2"/>
    <w:rsid w:val="006971FD"/>
    <w:rsid w:val="006A09BE"/>
    <w:rsid w:val="006C19D5"/>
    <w:rsid w:val="006C3FA7"/>
    <w:rsid w:val="006C59C5"/>
    <w:rsid w:val="006D54D8"/>
    <w:rsid w:val="006D55C4"/>
    <w:rsid w:val="006E092E"/>
    <w:rsid w:val="006E29B9"/>
    <w:rsid w:val="006E5F96"/>
    <w:rsid w:val="00704A85"/>
    <w:rsid w:val="00706652"/>
    <w:rsid w:val="00706DEB"/>
    <w:rsid w:val="00710CAB"/>
    <w:rsid w:val="0071238E"/>
    <w:rsid w:val="0071656E"/>
    <w:rsid w:val="00724F14"/>
    <w:rsid w:val="00741C4E"/>
    <w:rsid w:val="0076016C"/>
    <w:rsid w:val="00761EF0"/>
    <w:rsid w:val="00764D3A"/>
    <w:rsid w:val="007711FB"/>
    <w:rsid w:val="00771D72"/>
    <w:rsid w:val="00774268"/>
    <w:rsid w:val="0078081B"/>
    <w:rsid w:val="00780DE4"/>
    <w:rsid w:val="007837A7"/>
    <w:rsid w:val="00792A6C"/>
    <w:rsid w:val="00794E0F"/>
    <w:rsid w:val="00797C30"/>
    <w:rsid w:val="007A18CA"/>
    <w:rsid w:val="007B22D3"/>
    <w:rsid w:val="007B5D31"/>
    <w:rsid w:val="007B7249"/>
    <w:rsid w:val="007C07EC"/>
    <w:rsid w:val="007C0DD7"/>
    <w:rsid w:val="007C0FC6"/>
    <w:rsid w:val="007C50E1"/>
    <w:rsid w:val="007D2690"/>
    <w:rsid w:val="007D7A07"/>
    <w:rsid w:val="007E5C6C"/>
    <w:rsid w:val="007E6D91"/>
    <w:rsid w:val="007F38CC"/>
    <w:rsid w:val="007F73DF"/>
    <w:rsid w:val="00802A23"/>
    <w:rsid w:val="00802E0B"/>
    <w:rsid w:val="00806137"/>
    <w:rsid w:val="0081068E"/>
    <w:rsid w:val="008155C6"/>
    <w:rsid w:val="00822695"/>
    <w:rsid w:val="008239FF"/>
    <w:rsid w:val="00827C46"/>
    <w:rsid w:val="00833F20"/>
    <w:rsid w:val="00834319"/>
    <w:rsid w:val="00835116"/>
    <w:rsid w:val="008376E8"/>
    <w:rsid w:val="008545D4"/>
    <w:rsid w:val="00854EDA"/>
    <w:rsid w:val="00861015"/>
    <w:rsid w:val="00861799"/>
    <w:rsid w:val="00865B0B"/>
    <w:rsid w:val="0087424A"/>
    <w:rsid w:val="00874708"/>
    <w:rsid w:val="00874C02"/>
    <w:rsid w:val="00881220"/>
    <w:rsid w:val="00887948"/>
    <w:rsid w:val="00887C11"/>
    <w:rsid w:val="0089059F"/>
    <w:rsid w:val="00891AA2"/>
    <w:rsid w:val="00896047"/>
    <w:rsid w:val="008960AC"/>
    <w:rsid w:val="008A0F79"/>
    <w:rsid w:val="008B3581"/>
    <w:rsid w:val="008B56CB"/>
    <w:rsid w:val="008B6353"/>
    <w:rsid w:val="008C23BC"/>
    <w:rsid w:val="008C7000"/>
    <w:rsid w:val="008C7480"/>
    <w:rsid w:val="008D2E11"/>
    <w:rsid w:val="008D3F96"/>
    <w:rsid w:val="008D41CC"/>
    <w:rsid w:val="008D6944"/>
    <w:rsid w:val="008E0D37"/>
    <w:rsid w:val="008E1295"/>
    <w:rsid w:val="008E7FA3"/>
    <w:rsid w:val="008F28C3"/>
    <w:rsid w:val="008F6440"/>
    <w:rsid w:val="008F6829"/>
    <w:rsid w:val="00900AAD"/>
    <w:rsid w:val="00900AC3"/>
    <w:rsid w:val="00900FE9"/>
    <w:rsid w:val="00901F24"/>
    <w:rsid w:val="00902FEF"/>
    <w:rsid w:val="00904394"/>
    <w:rsid w:val="00907406"/>
    <w:rsid w:val="0091412E"/>
    <w:rsid w:val="00914963"/>
    <w:rsid w:val="00921B80"/>
    <w:rsid w:val="009429C3"/>
    <w:rsid w:val="00946F9C"/>
    <w:rsid w:val="00963B5B"/>
    <w:rsid w:val="00963ECE"/>
    <w:rsid w:val="00970F3F"/>
    <w:rsid w:val="009755EB"/>
    <w:rsid w:val="0097643E"/>
    <w:rsid w:val="00982E4E"/>
    <w:rsid w:val="00983B5E"/>
    <w:rsid w:val="00986771"/>
    <w:rsid w:val="00991D03"/>
    <w:rsid w:val="00994D1D"/>
    <w:rsid w:val="00997866"/>
    <w:rsid w:val="009A1978"/>
    <w:rsid w:val="009A63A3"/>
    <w:rsid w:val="009A6AF7"/>
    <w:rsid w:val="009A6B97"/>
    <w:rsid w:val="009A73CB"/>
    <w:rsid w:val="009B0A1D"/>
    <w:rsid w:val="009B39EB"/>
    <w:rsid w:val="009B3BCE"/>
    <w:rsid w:val="009D0297"/>
    <w:rsid w:val="009D0BF8"/>
    <w:rsid w:val="009E583C"/>
    <w:rsid w:val="009E6288"/>
    <w:rsid w:val="009F1A8F"/>
    <w:rsid w:val="009F3E66"/>
    <w:rsid w:val="00A205BA"/>
    <w:rsid w:val="00A24A05"/>
    <w:rsid w:val="00A37B52"/>
    <w:rsid w:val="00A405EB"/>
    <w:rsid w:val="00A4246B"/>
    <w:rsid w:val="00A42FF8"/>
    <w:rsid w:val="00A439D5"/>
    <w:rsid w:val="00A43B36"/>
    <w:rsid w:val="00A47DDA"/>
    <w:rsid w:val="00A51169"/>
    <w:rsid w:val="00A579B2"/>
    <w:rsid w:val="00A6222D"/>
    <w:rsid w:val="00A70D49"/>
    <w:rsid w:val="00A73AA0"/>
    <w:rsid w:val="00A75825"/>
    <w:rsid w:val="00A8321B"/>
    <w:rsid w:val="00A8438F"/>
    <w:rsid w:val="00A864C9"/>
    <w:rsid w:val="00A90491"/>
    <w:rsid w:val="00A9559B"/>
    <w:rsid w:val="00A95610"/>
    <w:rsid w:val="00AA16C5"/>
    <w:rsid w:val="00AB5FA8"/>
    <w:rsid w:val="00AC5A9A"/>
    <w:rsid w:val="00AD14F1"/>
    <w:rsid w:val="00AD381C"/>
    <w:rsid w:val="00AD50A0"/>
    <w:rsid w:val="00AD6173"/>
    <w:rsid w:val="00AE2CEB"/>
    <w:rsid w:val="00AE57EB"/>
    <w:rsid w:val="00AE59DB"/>
    <w:rsid w:val="00AE6B38"/>
    <w:rsid w:val="00B02DE1"/>
    <w:rsid w:val="00B07F86"/>
    <w:rsid w:val="00B102F0"/>
    <w:rsid w:val="00B26203"/>
    <w:rsid w:val="00B30F45"/>
    <w:rsid w:val="00B350B1"/>
    <w:rsid w:val="00B41963"/>
    <w:rsid w:val="00B42823"/>
    <w:rsid w:val="00B50964"/>
    <w:rsid w:val="00B672CF"/>
    <w:rsid w:val="00B7035B"/>
    <w:rsid w:val="00B83C1A"/>
    <w:rsid w:val="00B847E0"/>
    <w:rsid w:val="00B854DB"/>
    <w:rsid w:val="00B92C7E"/>
    <w:rsid w:val="00BA0626"/>
    <w:rsid w:val="00BB3E25"/>
    <w:rsid w:val="00BB7816"/>
    <w:rsid w:val="00BC2B7E"/>
    <w:rsid w:val="00BD2BC5"/>
    <w:rsid w:val="00BD66A4"/>
    <w:rsid w:val="00BD75FB"/>
    <w:rsid w:val="00BF05A9"/>
    <w:rsid w:val="00BF3908"/>
    <w:rsid w:val="00BF71B9"/>
    <w:rsid w:val="00C02024"/>
    <w:rsid w:val="00C1005C"/>
    <w:rsid w:val="00C153A7"/>
    <w:rsid w:val="00C1557D"/>
    <w:rsid w:val="00C21703"/>
    <w:rsid w:val="00C224E3"/>
    <w:rsid w:val="00C24950"/>
    <w:rsid w:val="00C26019"/>
    <w:rsid w:val="00C30346"/>
    <w:rsid w:val="00C317E1"/>
    <w:rsid w:val="00C35259"/>
    <w:rsid w:val="00C40900"/>
    <w:rsid w:val="00C40BCB"/>
    <w:rsid w:val="00C43495"/>
    <w:rsid w:val="00C502D2"/>
    <w:rsid w:val="00C5215C"/>
    <w:rsid w:val="00C539F5"/>
    <w:rsid w:val="00C55042"/>
    <w:rsid w:val="00C55F83"/>
    <w:rsid w:val="00C61989"/>
    <w:rsid w:val="00C62A3B"/>
    <w:rsid w:val="00C66BF4"/>
    <w:rsid w:val="00C70B31"/>
    <w:rsid w:val="00C72F52"/>
    <w:rsid w:val="00C81DBE"/>
    <w:rsid w:val="00C84105"/>
    <w:rsid w:val="00C94DD0"/>
    <w:rsid w:val="00CA0AFE"/>
    <w:rsid w:val="00CA0C67"/>
    <w:rsid w:val="00CA2BCD"/>
    <w:rsid w:val="00CB4ADE"/>
    <w:rsid w:val="00CC17EA"/>
    <w:rsid w:val="00CC2F5E"/>
    <w:rsid w:val="00CC6E42"/>
    <w:rsid w:val="00CD5B15"/>
    <w:rsid w:val="00CE40ED"/>
    <w:rsid w:val="00CF148F"/>
    <w:rsid w:val="00CF1669"/>
    <w:rsid w:val="00CF467E"/>
    <w:rsid w:val="00CF5787"/>
    <w:rsid w:val="00D00721"/>
    <w:rsid w:val="00D167E2"/>
    <w:rsid w:val="00D22D6F"/>
    <w:rsid w:val="00D24125"/>
    <w:rsid w:val="00D25AD9"/>
    <w:rsid w:val="00D27876"/>
    <w:rsid w:val="00D43240"/>
    <w:rsid w:val="00D47DCD"/>
    <w:rsid w:val="00D56D1D"/>
    <w:rsid w:val="00D62F6D"/>
    <w:rsid w:val="00D65ACD"/>
    <w:rsid w:val="00D70CC3"/>
    <w:rsid w:val="00D76D61"/>
    <w:rsid w:val="00D81710"/>
    <w:rsid w:val="00D87AE7"/>
    <w:rsid w:val="00D96B78"/>
    <w:rsid w:val="00D97405"/>
    <w:rsid w:val="00DA0D6A"/>
    <w:rsid w:val="00DA1413"/>
    <w:rsid w:val="00DA1DA8"/>
    <w:rsid w:val="00DA5B6C"/>
    <w:rsid w:val="00DB2A62"/>
    <w:rsid w:val="00DB7A3D"/>
    <w:rsid w:val="00DC044F"/>
    <w:rsid w:val="00DC05D7"/>
    <w:rsid w:val="00DD0786"/>
    <w:rsid w:val="00DD40C9"/>
    <w:rsid w:val="00DD7C19"/>
    <w:rsid w:val="00DE7D45"/>
    <w:rsid w:val="00DF32C8"/>
    <w:rsid w:val="00DF5634"/>
    <w:rsid w:val="00DF7AFE"/>
    <w:rsid w:val="00E0021F"/>
    <w:rsid w:val="00E03222"/>
    <w:rsid w:val="00E11294"/>
    <w:rsid w:val="00E13E18"/>
    <w:rsid w:val="00E1581F"/>
    <w:rsid w:val="00E15CB6"/>
    <w:rsid w:val="00E16139"/>
    <w:rsid w:val="00E2073F"/>
    <w:rsid w:val="00E25EEA"/>
    <w:rsid w:val="00E32B4D"/>
    <w:rsid w:val="00E42873"/>
    <w:rsid w:val="00E45CDE"/>
    <w:rsid w:val="00E51820"/>
    <w:rsid w:val="00E636AC"/>
    <w:rsid w:val="00E675AE"/>
    <w:rsid w:val="00E71A60"/>
    <w:rsid w:val="00E7244F"/>
    <w:rsid w:val="00E73383"/>
    <w:rsid w:val="00E76386"/>
    <w:rsid w:val="00E80750"/>
    <w:rsid w:val="00E815F9"/>
    <w:rsid w:val="00E82D15"/>
    <w:rsid w:val="00E9118F"/>
    <w:rsid w:val="00E94E98"/>
    <w:rsid w:val="00E96AA1"/>
    <w:rsid w:val="00E972D2"/>
    <w:rsid w:val="00EA0CB2"/>
    <w:rsid w:val="00EA3A46"/>
    <w:rsid w:val="00EB02FB"/>
    <w:rsid w:val="00EB22D3"/>
    <w:rsid w:val="00EB7292"/>
    <w:rsid w:val="00ED578B"/>
    <w:rsid w:val="00EE1655"/>
    <w:rsid w:val="00EE1C4B"/>
    <w:rsid w:val="00EE7B1E"/>
    <w:rsid w:val="00EF0255"/>
    <w:rsid w:val="00EF4842"/>
    <w:rsid w:val="00F00B4E"/>
    <w:rsid w:val="00F0170E"/>
    <w:rsid w:val="00F07780"/>
    <w:rsid w:val="00F116B9"/>
    <w:rsid w:val="00F135C9"/>
    <w:rsid w:val="00F15057"/>
    <w:rsid w:val="00F30939"/>
    <w:rsid w:val="00F33043"/>
    <w:rsid w:val="00F33948"/>
    <w:rsid w:val="00F34F15"/>
    <w:rsid w:val="00F50BA8"/>
    <w:rsid w:val="00F60BB0"/>
    <w:rsid w:val="00F6311B"/>
    <w:rsid w:val="00F63FBD"/>
    <w:rsid w:val="00F641B1"/>
    <w:rsid w:val="00F70AF7"/>
    <w:rsid w:val="00F72DA8"/>
    <w:rsid w:val="00F85884"/>
    <w:rsid w:val="00F90331"/>
    <w:rsid w:val="00F90448"/>
    <w:rsid w:val="00F927F6"/>
    <w:rsid w:val="00F969E8"/>
    <w:rsid w:val="00F972D0"/>
    <w:rsid w:val="00FA570F"/>
    <w:rsid w:val="00FB61A1"/>
    <w:rsid w:val="00FB7436"/>
    <w:rsid w:val="00FC7DA1"/>
    <w:rsid w:val="00FD2B0E"/>
    <w:rsid w:val="00FE4913"/>
    <w:rsid w:val="00FF2DEF"/>
  </w:rsids>
  <m:mathPr>
    <m:mathFont m:val="Cambria Math"/>
    <m:brkBin m:val="before"/>
    <m:brkBinSub m:val="--"/>
    <m:smallFrac/>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3EF2"/>
  <w15:chartTrackingRefBased/>
  <w15:docId w15:val="{0D58F752-2DD5-4B1F-B4D4-8F396D75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customStyle="1" w:styleId="sr-only">
    <w:name w:val="sr-only"/>
    <w:basedOn w:val="Normal"/>
    <w:rsid w:val="00C55042"/>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ED578B"/>
    <w:rPr>
      <w:b/>
      <w:bCs/>
    </w:rPr>
  </w:style>
  <w:style w:type="paragraph" w:customStyle="1" w:styleId="ans">
    <w:name w:val="ans"/>
    <w:basedOn w:val="Normal"/>
    <w:rsid w:val="006E29B9"/>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TableParagraph">
    <w:name w:val="Table Paragraph"/>
    <w:basedOn w:val="Normal"/>
    <w:uiPriority w:val="1"/>
    <w:qFormat/>
    <w:rsid w:val="00A4246B"/>
    <w:pPr>
      <w:widowControl w:val="0"/>
      <w:autoSpaceDE w:val="0"/>
      <w:autoSpaceDN w:val="0"/>
      <w:spacing w:before="14" w:after="0" w:line="240" w:lineRule="auto"/>
      <w:ind w:left="288" w:right="835"/>
      <w:jc w:val="both"/>
    </w:pPr>
    <w:rPr>
      <w:rFonts w:ascii="Arial MT" w:eastAsia="Times New Roman" w:hAnsi="Arial MT" w:cs="Arial MT"/>
      <w:sz w:val="24"/>
      <w:szCs w:val="24"/>
      <w:lang w:val="en-AE" w:eastAsia="en-AE"/>
    </w:rPr>
  </w:style>
  <w:style w:type="paragraph" w:customStyle="1" w:styleId="comp">
    <w:name w:val="comp"/>
    <w:basedOn w:val="Normal"/>
    <w:rsid w:val="002B4FC4"/>
    <w:pPr>
      <w:spacing w:before="100" w:beforeAutospacing="1" w:after="100" w:afterAutospacing="1" w:line="240" w:lineRule="auto"/>
    </w:pPr>
    <w:rPr>
      <w:rFonts w:ascii="Times New Roman" w:eastAsia="Times New Roman" w:hAnsi="Times New Roman"/>
      <w:sz w:val="24"/>
      <w:szCs w:val="24"/>
      <w:lang w:val="en-AE" w:eastAsia="en-AE"/>
    </w:rPr>
  </w:style>
  <w:style w:type="character" w:styleId="Hyperlink">
    <w:name w:val="Hyperlink"/>
    <w:uiPriority w:val="99"/>
    <w:semiHidden/>
    <w:unhideWhenUsed/>
    <w:rsid w:val="002B4F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3479">
      <w:bodyDiv w:val="1"/>
      <w:marLeft w:val="0"/>
      <w:marRight w:val="0"/>
      <w:marTop w:val="0"/>
      <w:marBottom w:val="0"/>
      <w:divBdr>
        <w:top w:val="none" w:sz="0" w:space="0" w:color="auto"/>
        <w:left w:val="none" w:sz="0" w:space="0" w:color="auto"/>
        <w:bottom w:val="none" w:sz="0" w:space="0" w:color="auto"/>
        <w:right w:val="none" w:sz="0" w:space="0" w:color="auto"/>
      </w:divBdr>
    </w:div>
    <w:div w:id="95634391">
      <w:bodyDiv w:val="1"/>
      <w:marLeft w:val="0"/>
      <w:marRight w:val="0"/>
      <w:marTop w:val="0"/>
      <w:marBottom w:val="0"/>
      <w:divBdr>
        <w:top w:val="none" w:sz="0" w:space="0" w:color="auto"/>
        <w:left w:val="none" w:sz="0" w:space="0" w:color="auto"/>
        <w:bottom w:val="none" w:sz="0" w:space="0" w:color="auto"/>
        <w:right w:val="none" w:sz="0" w:space="0" w:color="auto"/>
      </w:divBdr>
    </w:div>
    <w:div w:id="98841877">
      <w:bodyDiv w:val="1"/>
      <w:marLeft w:val="0"/>
      <w:marRight w:val="0"/>
      <w:marTop w:val="0"/>
      <w:marBottom w:val="0"/>
      <w:divBdr>
        <w:top w:val="none" w:sz="0" w:space="0" w:color="auto"/>
        <w:left w:val="none" w:sz="0" w:space="0" w:color="auto"/>
        <w:bottom w:val="none" w:sz="0" w:space="0" w:color="auto"/>
        <w:right w:val="none" w:sz="0" w:space="0" w:color="auto"/>
      </w:divBdr>
    </w:div>
    <w:div w:id="104817040">
      <w:bodyDiv w:val="1"/>
      <w:marLeft w:val="0"/>
      <w:marRight w:val="0"/>
      <w:marTop w:val="0"/>
      <w:marBottom w:val="0"/>
      <w:divBdr>
        <w:top w:val="none" w:sz="0" w:space="0" w:color="auto"/>
        <w:left w:val="none" w:sz="0" w:space="0" w:color="auto"/>
        <w:bottom w:val="none" w:sz="0" w:space="0" w:color="auto"/>
        <w:right w:val="none" w:sz="0" w:space="0" w:color="auto"/>
      </w:divBdr>
      <w:divsChild>
        <w:div w:id="1026832740">
          <w:marLeft w:val="0"/>
          <w:marRight w:val="0"/>
          <w:marTop w:val="0"/>
          <w:marBottom w:val="0"/>
          <w:divBdr>
            <w:top w:val="none" w:sz="0" w:space="0" w:color="auto"/>
            <w:left w:val="none" w:sz="0" w:space="0" w:color="auto"/>
            <w:bottom w:val="none" w:sz="0" w:space="0" w:color="auto"/>
            <w:right w:val="none" w:sz="0" w:space="0" w:color="auto"/>
          </w:divBdr>
        </w:div>
        <w:div w:id="1561021465">
          <w:marLeft w:val="0"/>
          <w:marRight w:val="0"/>
          <w:marTop w:val="0"/>
          <w:marBottom w:val="0"/>
          <w:divBdr>
            <w:top w:val="none" w:sz="0" w:space="0" w:color="auto"/>
            <w:left w:val="none" w:sz="0" w:space="0" w:color="auto"/>
            <w:bottom w:val="none" w:sz="0" w:space="0" w:color="auto"/>
            <w:right w:val="none" w:sz="0" w:space="0" w:color="auto"/>
          </w:divBdr>
        </w:div>
      </w:divsChild>
    </w:div>
    <w:div w:id="249390939">
      <w:bodyDiv w:val="1"/>
      <w:marLeft w:val="0"/>
      <w:marRight w:val="0"/>
      <w:marTop w:val="0"/>
      <w:marBottom w:val="0"/>
      <w:divBdr>
        <w:top w:val="none" w:sz="0" w:space="0" w:color="auto"/>
        <w:left w:val="none" w:sz="0" w:space="0" w:color="auto"/>
        <w:bottom w:val="none" w:sz="0" w:space="0" w:color="auto"/>
        <w:right w:val="none" w:sz="0" w:space="0" w:color="auto"/>
      </w:divBdr>
    </w:div>
    <w:div w:id="453596289">
      <w:bodyDiv w:val="1"/>
      <w:marLeft w:val="0"/>
      <w:marRight w:val="0"/>
      <w:marTop w:val="0"/>
      <w:marBottom w:val="0"/>
      <w:divBdr>
        <w:top w:val="none" w:sz="0" w:space="0" w:color="auto"/>
        <w:left w:val="none" w:sz="0" w:space="0" w:color="auto"/>
        <w:bottom w:val="none" w:sz="0" w:space="0" w:color="auto"/>
        <w:right w:val="none" w:sz="0" w:space="0" w:color="auto"/>
      </w:divBdr>
    </w:div>
    <w:div w:id="474302499">
      <w:bodyDiv w:val="1"/>
      <w:marLeft w:val="0"/>
      <w:marRight w:val="0"/>
      <w:marTop w:val="0"/>
      <w:marBottom w:val="0"/>
      <w:divBdr>
        <w:top w:val="none" w:sz="0" w:space="0" w:color="auto"/>
        <w:left w:val="none" w:sz="0" w:space="0" w:color="auto"/>
        <w:bottom w:val="none" w:sz="0" w:space="0" w:color="auto"/>
        <w:right w:val="none" w:sz="0" w:space="0" w:color="auto"/>
      </w:divBdr>
    </w:div>
    <w:div w:id="526524397">
      <w:bodyDiv w:val="1"/>
      <w:marLeft w:val="0"/>
      <w:marRight w:val="0"/>
      <w:marTop w:val="0"/>
      <w:marBottom w:val="0"/>
      <w:divBdr>
        <w:top w:val="none" w:sz="0" w:space="0" w:color="auto"/>
        <w:left w:val="none" w:sz="0" w:space="0" w:color="auto"/>
        <w:bottom w:val="none" w:sz="0" w:space="0" w:color="auto"/>
        <w:right w:val="none" w:sz="0" w:space="0" w:color="auto"/>
      </w:divBdr>
    </w:div>
    <w:div w:id="537475548">
      <w:bodyDiv w:val="1"/>
      <w:marLeft w:val="0"/>
      <w:marRight w:val="0"/>
      <w:marTop w:val="0"/>
      <w:marBottom w:val="0"/>
      <w:divBdr>
        <w:top w:val="none" w:sz="0" w:space="0" w:color="auto"/>
        <w:left w:val="none" w:sz="0" w:space="0" w:color="auto"/>
        <w:bottom w:val="none" w:sz="0" w:space="0" w:color="auto"/>
        <w:right w:val="none" w:sz="0" w:space="0" w:color="auto"/>
      </w:divBdr>
    </w:div>
    <w:div w:id="539972013">
      <w:bodyDiv w:val="1"/>
      <w:marLeft w:val="0"/>
      <w:marRight w:val="0"/>
      <w:marTop w:val="0"/>
      <w:marBottom w:val="0"/>
      <w:divBdr>
        <w:top w:val="none" w:sz="0" w:space="0" w:color="auto"/>
        <w:left w:val="none" w:sz="0" w:space="0" w:color="auto"/>
        <w:bottom w:val="none" w:sz="0" w:space="0" w:color="auto"/>
        <w:right w:val="none" w:sz="0" w:space="0" w:color="auto"/>
      </w:divBdr>
    </w:div>
    <w:div w:id="558370868">
      <w:bodyDiv w:val="1"/>
      <w:marLeft w:val="0"/>
      <w:marRight w:val="0"/>
      <w:marTop w:val="0"/>
      <w:marBottom w:val="0"/>
      <w:divBdr>
        <w:top w:val="none" w:sz="0" w:space="0" w:color="auto"/>
        <w:left w:val="none" w:sz="0" w:space="0" w:color="auto"/>
        <w:bottom w:val="none" w:sz="0" w:space="0" w:color="auto"/>
        <w:right w:val="none" w:sz="0" w:space="0" w:color="auto"/>
      </w:divBdr>
    </w:div>
    <w:div w:id="615597772">
      <w:bodyDiv w:val="1"/>
      <w:marLeft w:val="0"/>
      <w:marRight w:val="0"/>
      <w:marTop w:val="0"/>
      <w:marBottom w:val="0"/>
      <w:divBdr>
        <w:top w:val="none" w:sz="0" w:space="0" w:color="auto"/>
        <w:left w:val="none" w:sz="0" w:space="0" w:color="auto"/>
        <w:bottom w:val="none" w:sz="0" w:space="0" w:color="auto"/>
        <w:right w:val="none" w:sz="0" w:space="0" w:color="auto"/>
      </w:divBdr>
    </w:div>
    <w:div w:id="639848223">
      <w:bodyDiv w:val="1"/>
      <w:marLeft w:val="0"/>
      <w:marRight w:val="0"/>
      <w:marTop w:val="0"/>
      <w:marBottom w:val="0"/>
      <w:divBdr>
        <w:top w:val="none" w:sz="0" w:space="0" w:color="auto"/>
        <w:left w:val="none" w:sz="0" w:space="0" w:color="auto"/>
        <w:bottom w:val="none" w:sz="0" w:space="0" w:color="auto"/>
        <w:right w:val="none" w:sz="0" w:space="0" w:color="auto"/>
      </w:divBdr>
    </w:div>
    <w:div w:id="685054857">
      <w:bodyDiv w:val="1"/>
      <w:marLeft w:val="0"/>
      <w:marRight w:val="0"/>
      <w:marTop w:val="0"/>
      <w:marBottom w:val="0"/>
      <w:divBdr>
        <w:top w:val="none" w:sz="0" w:space="0" w:color="auto"/>
        <w:left w:val="none" w:sz="0" w:space="0" w:color="auto"/>
        <w:bottom w:val="none" w:sz="0" w:space="0" w:color="auto"/>
        <w:right w:val="none" w:sz="0" w:space="0" w:color="auto"/>
      </w:divBdr>
    </w:div>
    <w:div w:id="703024769">
      <w:bodyDiv w:val="1"/>
      <w:marLeft w:val="0"/>
      <w:marRight w:val="0"/>
      <w:marTop w:val="0"/>
      <w:marBottom w:val="0"/>
      <w:divBdr>
        <w:top w:val="none" w:sz="0" w:space="0" w:color="auto"/>
        <w:left w:val="none" w:sz="0" w:space="0" w:color="auto"/>
        <w:bottom w:val="none" w:sz="0" w:space="0" w:color="auto"/>
        <w:right w:val="none" w:sz="0" w:space="0" w:color="auto"/>
      </w:divBdr>
    </w:div>
    <w:div w:id="713582877">
      <w:bodyDiv w:val="1"/>
      <w:marLeft w:val="0"/>
      <w:marRight w:val="0"/>
      <w:marTop w:val="0"/>
      <w:marBottom w:val="0"/>
      <w:divBdr>
        <w:top w:val="none" w:sz="0" w:space="0" w:color="auto"/>
        <w:left w:val="none" w:sz="0" w:space="0" w:color="auto"/>
        <w:bottom w:val="none" w:sz="0" w:space="0" w:color="auto"/>
        <w:right w:val="none" w:sz="0" w:space="0" w:color="auto"/>
      </w:divBdr>
    </w:div>
    <w:div w:id="716126567">
      <w:bodyDiv w:val="1"/>
      <w:marLeft w:val="0"/>
      <w:marRight w:val="0"/>
      <w:marTop w:val="0"/>
      <w:marBottom w:val="0"/>
      <w:divBdr>
        <w:top w:val="none" w:sz="0" w:space="0" w:color="auto"/>
        <w:left w:val="none" w:sz="0" w:space="0" w:color="auto"/>
        <w:bottom w:val="none" w:sz="0" w:space="0" w:color="auto"/>
        <w:right w:val="none" w:sz="0" w:space="0" w:color="auto"/>
      </w:divBdr>
    </w:div>
    <w:div w:id="785662483">
      <w:bodyDiv w:val="1"/>
      <w:marLeft w:val="0"/>
      <w:marRight w:val="0"/>
      <w:marTop w:val="0"/>
      <w:marBottom w:val="0"/>
      <w:divBdr>
        <w:top w:val="none" w:sz="0" w:space="0" w:color="auto"/>
        <w:left w:val="none" w:sz="0" w:space="0" w:color="auto"/>
        <w:bottom w:val="none" w:sz="0" w:space="0" w:color="auto"/>
        <w:right w:val="none" w:sz="0" w:space="0" w:color="auto"/>
      </w:divBdr>
    </w:div>
    <w:div w:id="840195749">
      <w:bodyDiv w:val="1"/>
      <w:marLeft w:val="0"/>
      <w:marRight w:val="0"/>
      <w:marTop w:val="0"/>
      <w:marBottom w:val="0"/>
      <w:divBdr>
        <w:top w:val="none" w:sz="0" w:space="0" w:color="auto"/>
        <w:left w:val="none" w:sz="0" w:space="0" w:color="auto"/>
        <w:bottom w:val="none" w:sz="0" w:space="0" w:color="auto"/>
        <w:right w:val="none" w:sz="0" w:space="0" w:color="auto"/>
      </w:divBdr>
    </w:div>
    <w:div w:id="956183024">
      <w:bodyDiv w:val="1"/>
      <w:marLeft w:val="0"/>
      <w:marRight w:val="0"/>
      <w:marTop w:val="0"/>
      <w:marBottom w:val="0"/>
      <w:divBdr>
        <w:top w:val="none" w:sz="0" w:space="0" w:color="auto"/>
        <w:left w:val="none" w:sz="0" w:space="0" w:color="auto"/>
        <w:bottom w:val="none" w:sz="0" w:space="0" w:color="auto"/>
        <w:right w:val="none" w:sz="0" w:space="0" w:color="auto"/>
      </w:divBdr>
    </w:div>
    <w:div w:id="993676715">
      <w:bodyDiv w:val="1"/>
      <w:marLeft w:val="0"/>
      <w:marRight w:val="0"/>
      <w:marTop w:val="0"/>
      <w:marBottom w:val="0"/>
      <w:divBdr>
        <w:top w:val="none" w:sz="0" w:space="0" w:color="auto"/>
        <w:left w:val="none" w:sz="0" w:space="0" w:color="auto"/>
        <w:bottom w:val="none" w:sz="0" w:space="0" w:color="auto"/>
        <w:right w:val="none" w:sz="0" w:space="0" w:color="auto"/>
      </w:divBdr>
    </w:div>
    <w:div w:id="1219777483">
      <w:bodyDiv w:val="1"/>
      <w:marLeft w:val="0"/>
      <w:marRight w:val="0"/>
      <w:marTop w:val="0"/>
      <w:marBottom w:val="0"/>
      <w:divBdr>
        <w:top w:val="none" w:sz="0" w:space="0" w:color="auto"/>
        <w:left w:val="none" w:sz="0" w:space="0" w:color="auto"/>
        <w:bottom w:val="none" w:sz="0" w:space="0" w:color="auto"/>
        <w:right w:val="none" w:sz="0" w:space="0" w:color="auto"/>
      </w:divBdr>
    </w:div>
    <w:div w:id="1291059521">
      <w:bodyDiv w:val="1"/>
      <w:marLeft w:val="0"/>
      <w:marRight w:val="0"/>
      <w:marTop w:val="0"/>
      <w:marBottom w:val="0"/>
      <w:divBdr>
        <w:top w:val="none" w:sz="0" w:space="0" w:color="auto"/>
        <w:left w:val="none" w:sz="0" w:space="0" w:color="auto"/>
        <w:bottom w:val="none" w:sz="0" w:space="0" w:color="auto"/>
        <w:right w:val="none" w:sz="0" w:space="0" w:color="auto"/>
      </w:divBdr>
      <w:divsChild>
        <w:div w:id="1613589257">
          <w:marLeft w:val="0"/>
          <w:marRight w:val="0"/>
          <w:marTop w:val="0"/>
          <w:marBottom w:val="0"/>
          <w:divBdr>
            <w:top w:val="none" w:sz="0" w:space="0" w:color="auto"/>
            <w:left w:val="none" w:sz="0" w:space="0" w:color="auto"/>
            <w:bottom w:val="none" w:sz="0" w:space="0" w:color="auto"/>
            <w:right w:val="none" w:sz="0" w:space="0" w:color="auto"/>
          </w:divBdr>
        </w:div>
        <w:div w:id="1741056607">
          <w:marLeft w:val="0"/>
          <w:marRight w:val="0"/>
          <w:marTop w:val="0"/>
          <w:marBottom w:val="0"/>
          <w:divBdr>
            <w:top w:val="none" w:sz="0" w:space="0" w:color="auto"/>
            <w:left w:val="none" w:sz="0" w:space="0" w:color="auto"/>
            <w:bottom w:val="none" w:sz="0" w:space="0" w:color="auto"/>
            <w:right w:val="none" w:sz="0" w:space="0" w:color="auto"/>
          </w:divBdr>
        </w:div>
        <w:div w:id="1753501767">
          <w:marLeft w:val="0"/>
          <w:marRight w:val="0"/>
          <w:marTop w:val="0"/>
          <w:marBottom w:val="0"/>
          <w:divBdr>
            <w:top w:val="none" w:sz="0" w:space="0" w:color="auto"/>
            <w:left w:val="none" w:sz="0" w:space="0" w:color="auto"/>
            <w:bottom w:val="none" w:sz="0" w:space="0" w:color="auto"/>
            <w:right w:val="none" w:sz="0" w:space="0" w:color="auto"/>
          </w:divBdr>
        </w:div>
      </w:divsChild>
    </w:div>
    <w:div w:id="1345782741">
      <w:bodyDiv w:val="1"/>
      <w:marLeft w:val="0"/>
      <w:marRight w:val="0"/>
      <w:marTop w:val="0"/>
      <w:marBottom w:val="0"/>
      <w:divBdr>
        <w:top w:val="none" w:sz="0" w:space="0" w:color="auto"/>
        <w:left w:val="none" w:sz="0" w:space="0" w:color="auto"/>
        <w:bottom w:val="none" w:sz="0" w:space="0" w:color="auto"/>
        <w:right w:val="none" w:sz="0" w:space="0" w:color="auto"/>
      </w:divBdr>
    </w:div>
    <w:div w:id="1487279173">
      <w:bodyDiv w:val="1"/>
      <w:marLeft w:val="0"/>
      <w:marRight w:val="0"/>
      <w:marTop w:val="0"/>
      <w:marBottom w:val="0"/>
      <w:divBdr>
        <w:top w:val="none" w:sz="0" w:space="0" w:color="auto"/>
        <w:left w:val="none" w:sz="0" w:space="0" w:color="auto"/>
        <w:bottom w:val="none" w:sz="0" w:space="0" w:color="auto"/>
        <w:right w:val="none" w:sz="0" w:space="0" w:color="auto"/>
      </w:divBdr>
      <w:divsChild>
        <w:div w:id="1749185383">
          <w:marLeft w:val="0"/>
          <w:marRight w:val="0"/>
          <w:marTop w:val="0"/>
          <w:marBottom w:val="0"/>
          <w:divBdr>
            <w:top w:val="none" w:sz="0" w:space="0" w:color="auto"/>
            <w:left w:val="none" w:sz="0" w:space="0" w:color="auto"/>
            <w:bottom w:val="none" w:sz="0" w:space="0" w:color="auto"/>
            <w:right w:val="none" w:sz="0" w:space="0" w:color="auto"/>
          </w:divBdr>
        </w:div>
      </w:divsChild>
    </w:div>
    <w:div w:id="1552687459">
      <w:bodyDiv w:val="1"/>
      <w:marLeft w:val="0"/>
      <w:marRight w:val="0"/>
      <w:marTop w:val="0"/>
      <w:marBottom w:val="0"/>
      <w:divBdr>
        <w:top w:val="none" w:sz="0" w:space="0" w:color="auto"/>
        <w:left w:val="none" w:sz="0" w:space="0" w:color="auto"/>
        <w:bottom w:val="none" w:sz="0" w:space="0" w:color="auto"/>
        <w:right w:val="none" w:sz="0" w:space="0" w:color="auto"/>
      </w:divBdr>
    </w:div>
    <w:div w:id="1697660655">
      <w:bodyDiv w:val="1"/>
      <w:marLeft w:val="0"/>
      <w:marRight w:val="0"/>
      <w:marTop w:val="0"/>
      <w:marBottom w:val="0"/>
      <w:divBdr>
        <w:top w:val="none" w:sz="0" w:space="0" w:color="auto"/>
        <w:left w:val="none" w:sz="0" w:space="0" w:color="auto"/>
        <w:bottom w:val="none" w:sz="0" w:space="0" w:color="auto"/>
        <w:right w:val="none" w:sz="0" w:space="0" w:color="auto"/>
      </w:divBdr>
    </w:div>
    <w:div w:id="1701274656">
      <w:bodyDiv w:val="1"/>
      <w:marLeft w:val="0"/>
      <w:marRight w:val="0"/>
      <w:marTop w:val="0"/>
      <w:marBottom w:val="0"/>
      <w:divBdr>
        <w:top w:val="none" w:sz="0" w:space="0" w:color="auto"/>
        <w:left w:val="none" w:sz="0" w:space="0" w:color="auto"/>
        <w:bottom w:val="none" w:sz="0" w:space="0" w:color="auto"/>
        <w:right w:val="none" w:sz="0" w:space="0" w:color="auto"/>
      </w:divBdr>
    </w:div>
    <w:div w:id="1765227236">
      <w:bodyDiv w:val="1"/>
      <w:marLeft w:val="0"/>
      <w:marRight w:val="0"/>
      <w:marTop w:val="0"/>
      <w:marBottom w:val="0"/>
      <w:divBdr>
        <w:top w:val="none" w:sz="0" w:space="0" w:color="auto"/>
        <w:left w:val="none" w:sz="0" w:space="0" w:color="auto"/>
        <w:bottom w:val="none" w:sz="0" w:space="0" w:color="auto"/>
        <w:right w:val="none" w:sz="0" w:space="0" w:color="auto"/>
      </w:divBdr>
    </w:div>
    <w:div w:id="1802840959">
      <w:bodyDiv w:val="1"/>
      <w:marLeft w:val="0"/>
      <w:marRight w:val="0"/>
      <w:marTop w:val="0"/>
      <w:marBottom w:val="0"/>
      <w:divBdr>
        <w:top w:val="none" w:sz="0" w:space="0" w:color="auto"/>
        <w:left w:val="none" w:sz="0" w:space="0" w:color="auto"/>
        <w:bottom w:val="none" w:sz="0" w:space="0" w:color="auto"/>
        <w:right w:val="none" w:sz="0" w:space="0" w:color="auto"/>
      </w:divBdr>
    </w:div>
    <w:div w:id="1804153737">
      <w:bodyDiv w:val="1"/>
      <w:marLeft w:val="0"/>
      <w:marRight w:val="0"/>
      <w:marTop w:val="0"/>
      <w:marBottom w:val="0"/>
      <w:divBdr>
        <w:top w:val="none" w:sz="0" w:space="0" w:color="auto"/>
        <w:left w:val="none" w:sz="0" w:space="0" w:color="auto"/>
        <w:bottom w:val="none" w:sz="0" w:space="0" w:color="auto"/>
        <w:right w:val="none" w:sz="0" w:space="0" w:color="auto"/>
      </w:divBdr>
    </w:div>
    <w:div w:id="1833524843">
      <w:bodyDiv w:val="1"/>
      <w:marLeft w:val="0"/>
      <w:marRight w:val="0"/>
      <w:marTop w:val="0"/>
      <w:marBottom w:val="0"/>
      <w:divBdr>
        <w:top w:val="none" w:sz="0" w:space="0" w:color="auto"/>
        <w:left w:val="none" w:sz="0" w:space="0" w:color="auto"/>
        <w:bottom w:val="none" w:sz="0" w:space="0" w:color="auto"/>
        <w:right w:val="none" w:sz="0" w:space="0" w:color="auto"/>
      </w:divBdr>
    </w:div>
    <w:div w:id="1838416879">
      <w:bodyDiv w:val="1"/>
      <w:marLeft w:val="0"/>
      <w:marRight w:val="0"/>
      <w:marTop w:val="0"/>
      <w:marBottom w:val="0"/>
      <w:divBdr>
        <w:top w:val="none" w:sz="0" w:space="0" w:color="auto"/>
        <w:left w:val="none" w:sz="0" w:space="0" w:color="auto"/>
        <w:bottom w:val="none" w:sz="0" w:space="0" w:color="auto"/>
        <w:right w:val="none" w:sz="0" w:space="0" w:color="auto"/>
      </w:divBdr>
    </w:div>
    <w:div w:id="1862622075">
      <w:bodyDiv w:val="1"/>
      <w:marLeft w:val="0"/>
      <w:marRight w:val="0"/>
      <w:marTop w:val="0"/>
      <w:marBottom w:val="0"/>
      <w:divBdr>
        <w:top w:val="none" w:sz="0" w:space="0" w:color="auto"/>
        <w:left w:val="none" w:sz="0" w:space="0" w:color="auto"/>
        <w:bottom w:val="none" w:sz="0" w:space="0" w:color="auto"/>
        <w:right w:val="none" w:sz="0" w:space="0" w:color="auto"/>
      </w:divBdr>
    </w:div>
    <w:div w:id="1901668262">
      <w:bodyDiv w:val="1"/>
      <w:marLeft w:val="0"/>
      <w:marRight w:val="0"/>
      <w:marTop w:val="0"/>
      <w:marBottom w:val="0"/>
      <w:divBdr>
        <w:top w:val="none" w:sz="0" w:space="0" w:color="auto"/>
        <w:left w:val="none" w:sz="0" w:space="0" w:color="auto"/>
        <w:bottom w:val="none" w:sz="0" w:space="0" w:color="auto"/>
        <w:right w:val="none" w:sz="0" w:space="0" w:color="auto"/>
      </w:divBdr>
    </w:div>
    <w:div w:id="1912080347">
      <w:bodyDiv w:val="1"/>
      <w:marLeft w:val="0"/>
      <w:marRight w:val="0"/>
      <w:marTop w:val="0"/>
      <w:marBottom w:val="0"/>
      <w:divBdr>
        <w:top w:val="none" w:sz="0" w:space="0" w:color="auto"/>
        <w:left w:val="none" w:sz="0" w:space="0" w:color="auto"/>
        <w:bottom w:val="none" w:sz="0" w:space="0" w:color="auto"/>
        <w:right w:val="none" w:sz="0" w:space="0" w:color="auto"/>
      </w:divBdr>
    </w:div>
    <w:div w:id="1983269936">
      <w:bodyDiv w:val="1"/>
      <w:marLeft w:val="0"/>
      <w:marRight w:val="0"/>
      <w:marTop w:val="0"/>
      <w:marBottom w:val="0"/>
      <w:divBdr>
        <w:top w:val="none" w:sz="0" w:space="0" w:color="auto"/>
        <w:left w:val="none" w:sz="0" w:space="0" w:color="auto"/>
        <w:bottom w:val="none" w:sz="0" w:space="0" w:color="auto"/>
        <w:right w:val="none" w:sz="0" w:space="0" w:color="auto"/>
      </w:divBdr>
    </w:div>
    <w:div w:id="2038307984">
      <w:bodyDiv w:val="1"/>
      <w:marLeft w:val="0"/>
      <w:marRight w:val="0"/>
      <w:marTop w:val="0"/>
      <w:marBottom w:val="0"/>
      <w:divBdr>
        <w:top w:val="none" w:sz="0" w:space="0" w:color="auto"/>
        <w:left w:val="none" w:sz="0" w:space="0" w:color="auto"/>
        <w:bottom w:val="none" w:sz="0" w:space="0" w:color="auto"/>
        <w:right w:val="none" w:sz="0" w:space="0" w:color="auto"/>
      </w:divBdr>
    </w:div>
    <w:div w:id="2076126778">
      <w:bodyDiv w:val="1"/>
      <w:marLeft w:val="0"/>
      <w:marRight w:val="0"/>
      <w:marTop w:val="0"/>
      <w:marBottom w:val="0"/>
      <w:divBdr>
        <w:top w:val="none" w:sz="0" w:space="0" w:color="auto"/>
        <w:left w:val="none" w:sz="0" w:space="0" w:color="auto"/>
        <w:bottom w:val="none" w:sz="0" w:space="0" w:color="auto"/>
        <w:right w:val="none" w:sz="0" w:space="0" w:color="auto"/>
      </w:divBdr>
    </w:div>
    <w:div w:id="211867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avingsaccount.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investopedia.com/ask/answers/042415/what-impact-does-inflation-have-time-value-money.asp" TargetMode="External"/><Relationship Id="rId4" Type="http://schemas.openxmlformats.org/officeDocument/2006/relationships/webSettings" Target="webSettings.xml"/><Relationship Id="rId9" Type="http://schemas.openxmlformats.org/officeDocument/2006/relationships/hyperlink" Target="https://www.investopedia.com/terms/b/buyingpow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5790</TotalTime>
  <Pages>2</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142</cp:revision>
  <cp:lastPrinted>2014-09-15T08:44:00Z</cp:lastPrinted>
  <dcterms:created xsi:type="dcterms:W3CDTF">2022-01-12T08:41:00Z</dcterms:created>
  <dcterms:modified xsi:type="dcterms:W3CDTF">2023-11-06T06:20:00Z</dcterms:modified>
</cp:coreProperties>
</file>