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7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7"/>
        <w:gridCol w:w="4452"/>
        <w:gridCol w:w="4458"/>
        <w:gridCol w:w="810"/>
        <w:gridCol w:w="1389"/>
      </w:tblGrid>
      <w:tr w:rsidR="00D43240" w:rsidRPr="008155C6" w14:paraId="7EF0AB61" w14:textId="77777777" w:rsidTr="00E52E80">
        <w:trPr>
          <w:gridAfter w:val="1"/>
          <w:wAfter w:w="1389" w:type="dxa"/>
          <w:trHeight w:val="407"/>
        </w:trPr>
        <w:tc>
          <w:tcPr>
            <w:tcW w:w="10327" w:type="dxa"/>
            <w:gridSpan w:val="4"/>
          </w:tcPr>
          <w:p w14:paraId="1FEA69FC" w14:textId="13C1463F" w:rsidR="00D43240" w:rsidRPr="008155C6" w:rsidRDefault="004D5B58" w:rsidP="00CB0F5B">
            <w:pPr>
              <w:spacing w:after="0"/>
              <w:ind w:left="-90"/>
              <w:rPr>
                <w:rFonts w:ascii="Times New Roman" w:hAnsi="Times New Roman"/>
                <w:b/>
                <w:sz w:val="32"/>
                <w:szCs w:val="32"/>
              </w:rPr>
            </w:pPr>
            <w:r w:rsidRPr="008155C6">
              <w:rPr>
                <w:rFonts w:ascii="Times New Roman" w:hAnsi="Times New Roman"/>
                <w:b/>
                <w:noProof/>
                <w:sz w:val="32"/>
                <w:szCs w:val="32"/>
              </w:rPr>
              <w:drawing>
                <wp:inline distT="0" distB="0" distL="0" distR="0" wp14:anchorId="46C3E7BE" wp14:editId="7FEFAF8C">
                  <wp:extent cx="662940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971550"/>
                          </a:xfrm>
                          <a:prstGeom prst="rect">
                            <a:avLst/>
                          </a:prstGeom>
                          <a:noFill/>
                          <a:ln>
                            <a:noFill/>
                          </a:ln>
                        </pic:spPr>
                      </pic:pic>
                    </a:graphicData>
                  </a:graphic>
                </wp:inline>
              </w:drawing>
            </w:r>
          </w:p>
        </w:tc>
      </w:tr>
      <w:tr w:rsidR="00D43240" w:rsidRPr="008155C6" w14:paraId="78CC473E" w14:textId="77777777" w:rsidTr="00E52E80">
        <w:trPr>
          <w:gridAfter w:val="1"/>
          <w:wAfter w:w="1389" w:type="dxa"/>
          <w:trHeight w:val="407"/>
        </w:trPr>
        <w:tc>
          <w:tcPr>
            <w:tcW w:w="10327" w:type="dxa"/>
            <w:gridSpan w:val="4"/>
          </w:tcPr>
          <w:p w14:paraId="71EBA956" w14:textId="0E4A8F61" w:rsidR="00D43240" w:rsidRPr="008155C6" w:rsidRDefault="00CB0F5B" w:rsidP="00CB0F5B">
            <w:pPr>
              <w:spacing w:after="0"/>
              <w:jc w:val="center"/>
              <w:rPr>
                <w:rFonts w:ascii="Times New Roman" w:hAnsi="Times New Roman"/>
                <w:b/>
                <w:sz w:val="32"/>
                <w:szCs w:val="32"/>
              </w:rPr>
            </w:pPr>
            <w:r>
              <w:rPr>
                <w:rFonts w:ascii="Times New Roman" w:hAnsi="Times New Roman"/>
                <w:b/>
                <w:sz w:val="20"/>
                <w:szCs w:val="20"/>
              </w:rPr>
              <w:t>UT/PS</w:t>
            </w:r>
            <w:r>
              <w:rPr>
                <w:rFonts w:ascii="Times New Roman" w:hAnsi="Times New Roman"/>
                <w:b/>
                <w:sz w:val="20"/>
                <w:szCs w:val="20"/>
              </w:rPr>
              <w:t>AK</w:t>
            </w:r>
            <w:r>
              <w:rPr>
                <w:rFonts w:ascii="Times New Roman" w:hAnsi="Times New Roman"/>
                <w:b/>
                <w:sz w:val="20"/>
                <w:szCs w:val="20"/>
              </w:rPr>
              <w:t>/1223/A                                                                                                                                           02-NOV-2023</w:t>
            </w:r>
          </w:p>
        </w:tc>
      </w:tr>
      <w:tr w:rsidR="00C1005C" w:rsidRPr="008155C6" w14:paraId="123DFC59" w14:textId="77777777" w:rsidTr="00E52E80">
        <w:trPr>
          <w:gridAfter w:val="1"/>
          <w:wAfter w:w="1389" w:type="dxa"/>
          <w:trHeight w:val="407"/>
        </w:trPr>
        <w:tc>
          <w:tcPr>
            <w:tcW w:w="10327" w:type="dxa"/>
            <w:gridSpan w:val="4"/>
          </w:tcPr>
          <w:p w14:paraId="4FD6113B" w14:textId="4E44291D" w:rsidR="00C1005C" w:rsidRPr="00CB0F5B" w:rsidRDefault="00E52E80" w:rsidP="00CB0F5B">
            <w:pPr>
              <w:spacing w:after="0"/>
              <w:jc w:val="center"/>
              <w:rPr>
                <w:rFonts w:ascii="Times New Roman" w:hAnsi="Times New Roman"/>
                <w:b/>
                <w:sz w:val="28"/>
                <w:szCs w:val="28"/>
              </w:rPr>
            </w:pPr>
            <w:r w:rsidRPr="00CB0F5B">
              <w:rPr>
                <w:rFonts w:ascii="Times New Roman" w:hAnsi="Times New Roman"/>
                <w:b/>
                <w:sz w:val="28"/>
                <w:szCs w:val="28"/>
              </w:rPr>
              <w:t>UNIT TEST</w:t>
            </w:r>
            <w:r w:rsidR="003C355F" w:rsidRPr="00CB0F5B">
              <w:rPr>
                <w:rFonts w:ascii="Times New Roman" w:hAnsi="Times New Roman"/>
                <w:b/>
                <w:sz w:val="28"/>
                <w:szCs w:val="28"/>
              </w:rPr>
              <w:t xml:space="preserve"> (20</w:t>
            </w:r>
            <w:r w:rsidR="00CB2083" w:rsidRPr="00CB0F5B">
              <w:rPr>
                <w:rFonts w:ascii="Times New Roman" w:hAnsi="Times New Roman"/>
                <w:b/>
                <w:sz w:val="28"/>
                <w:szCs w:val="28"/>
              </w:rPr>
              <w:t>2</w:t>
            </w:r>
            <w:r w:rsidR="003A7503" w:rsidRPr="00CB0F5B">
              <w:rPr>
                <w:rFonts w:ascii="Times New Roman" w:hAnsi="Times New Roman"/>
                <w:b/>
                <w:sz w:val="28"/>
                <w:szCs w:val="28"/>
              </w:rPr>
              <w:t>3</w:t>
            </w:r>
            <w:r w:rsidR="00D43240" w:rsidRPr="00CB0F5B">
              <w:rPr>
                <w:rFonts w:ascii="Times New Roman" w:hAnsi="Times New Roman"/>
                <w:b/>
                <w:sz w:val="28"/>
                <w:szCs w:val="28"/>
              </w:rPr>
              <w:t>-20</w:t>
            </w:r>
            <w:r w:rsidR="00CB2083" w:rsidRPr="00CB0F5B">
              <w:rPr>
                <w:rFonts w:ascii="Times New Roman" w:hAnsi="Times New Roman"/>
                <w:b/>
                <w:sz w:val="28"/>
                <w:szCs w:val="28"/>
              </w:rPr>
              <w:t>2</w:t>
            </w:r>
            <w:r w:rsidR="003A7503" w:rsidRPr="00CB0F5B">
              <w:rPr>
                <w:rFonts w:ascii="Times New Roman" w:hAnsi="Times New Roman"/>
                <w:b/>
                <w:sz w:val="28"/>
                <w:szCs w:val="28"/>
              </w:rPr>
              <w:t>4</w:t>
            </w:r>
            <w:r w:rsidR="00D43240" w:rsidRPr="00CB0F5B">
              <w:rPr>
                <w:rFonts w:ascii="Times New Roman" w:hAnsi="Times New Roman"/>
                <w:b/>
                <w:sz w:val="28"/>
                <w:szCs w:val="28"/>
              </w:rPr>
              <w:t>)</w:t>
            </w:r>
          </w:p>
          <w:p w14:paraId="625FDA13" w14:textId="2C2956BC" w:rsidR="00C45284" w:rsidRPr="00CB0F5B" w:rsidRDefault="00CB0F5B" w:rsidP="00CB0F5B">
            <w:pPr>
              <w:spacing w:after="0"/>
              <w:jc w:val="center"/>
              <w:rPr>
                <w:rFonts w:ascii="Times New Roman" w:hAnsi="Times New Roman"/>
                <w:b/>
                <w:sz w:val="24"/>
                <w:szCs w:val="24"/>
              </w:rPr>
            </w:pPr>
            <w:r>
              <w:rPr>
                <w:rFonts w:ascii="Times New Roman" w:hAnsi="Times New Roman"/>
                <w:b/>
                <w:sz w:val="24"/>
                <w:szCs w:val="24"/>
              </w:rPr>
              <w:t>ANSWER KEY</w:t>
            </w:r>
          </w:p>
        </w:tc>
      </w:tr>
      <w:tr w:rsidR="00D43240" w:rsidRPr="008155C6" w14:paraId="019C9470" w14:textId="77777777" w:rsidTr="00E52E80">
        <w:trPr>
          <w:gridAfter w:val="1"/>
          <w:wAfter w:w="1389" w:type="dxa"/>
          <w:trHeight w:val="675"/>
        </w:trPr>
        <w:tc>
          <w:tcPr>
            <w:tcW w:w="5059" w:type="dxa"/>
            <w:gridSpan w:val="2"/>
          </w:tcPr>
          <w:p w14:paraId="6F0695F5" w14:textId="77777777" w:rsidR="00D43240" w:rsidRPr="00CB0F5B" w:rsidRDefault="00D43240" w:rsidP="00CB0F5B">
            <w:pPr>
              <w:spacing w:after="0"/>
              <w:rPr>
                <w:rFonts w:ascii="Times New Roman" w:hAnsi="Times New Roman"/>
                <w:b/>
                <w:sz w:val="24"/>
                <w:szCs w:val="24"/>
              </w:rPr>
            </w:pPr>
            <w:r w:rsidRPr="00CB0F5B">
              <w:rPr>
                <w:rFonts w:ascii="Times New Roman" w:hAnsi="Times New Roman"/>
                <w:b/>
                <w:sz w:val="24"/>
                <w:szCs w:val="24"/>
              </w:rPr>
              <w:t xml:space="preserve">Subject:   </w:t>
            </w:r>
            <w:r w:rsidR="00CB2083" w:rsidRPr="00CB0F5B">
              <w:rPr>
                <w:rFonts w:ascii="Times New Roman" w:hAnsi="Times New Roman"/>
                <w:b/>
                <w:sz w:val="24"/>
                <w:szCs w:val="24"/>
              </w:rPr>
              <w:t>POLITICAL SCIENCE</w:t>
            </w:r>
          </w:p>
          <w:p w14:paraId="6AB3B79C" w14:textId="44A1D38F" w:rsidR="00D43240" w:rsidRPr="00CB0F5B" w:rsidRDefault="00D43240" w:rsidP="00CB0F5B">
            <w:pPr>
              <w:spacing w:after="0"/>
              <w:rPr>
                <w:rFonts w:ascii="Times New Roman" w:hAnsi="Times New Roman"/>
                <w:b/>
                <w:sz w:val="24"/>
                <w:szCs w:val="24"/>
              </w:rPr>
            </w:pPr>
            <w:r w:rsidRPr="00CB0F5B">
              <w:rPr>
                <w:rFonts w:ascii="Times New Roman" w:hAnsi="Times New Roman"/>
                <w:b/>
                <w:sz w:val="24"/>
                <w:szCs w:val="24"/>
              </w:rPr>
              <w:t xml:space="preserve">Grade: </w:t>
            </w:r>
            <w:r w:rsidR="00CB2083" w:rsidRPr="00CB0F5B">
              <w:rPr>
                <w:rFonts w:ascii="Times New Roman" w:hAnsi="Times New Roman"/>
                <w:b/>
                <w:sz w:val="24"/>
                <w:szCs w:val="24"/>
              </w:rPr>
              <w:t>1</w:t>
            </w:r>
            <w:r w:rsidR="00937F86" w:rsidRPr="00CB0F5B">
              <w:rPr>
                <w:rFonts w:ascii="Times New Roman" w:hAnsi="Times New Roman"/>
                <w:b/>
                <w:sz w:val="24"/>
                <w:szCs w:val="24"/>
              </w:rPr>
              <w:t>2</w:t>
            </w:r>
          </w:p>
        </w:tc>
        <w:tc>
          <w:tcPr>
            <w:tcW w:w="5268" w:type="dxa"/>
            <w:gridSpan w:val="2"/>
          </w:tcPr>
          <w:p w14:paraId="0B97D330" w14:textId="689CA7BD" w:rsidR="00D43240" w:rsidRPr="00CB0F5B" w:rsidRDefault="00D43240" w:rsidP="00CB0F5B">
            <w:pPr>
              <w:pStyle w:val="Heading1"/>
              <w:spacing w:line="276" w:lineRule="auto"/>
              <w:jc w:val="right"/>
              <w:rPr>
                <w:sz w:val="24"/>
                <w:szCs w:val="24"/>
              </w:rPr>
            </w:pPr>
            <w:r w:rsidRPr="00CB0F5B">
              <w:rPr>
                <w:sz w:val="24"/>
                <w:szCs w:val="24"/>
              </w:rPr>
              <w:t>Max. Marks:</w:t>
            </w:r>
            <w:r w:rsidR="00937F86" w:rsidRPr="00CB0F5B">
              <w:rPr>
                <w:sz w:val="24"/>
                <w:szCs w:val="24"/>
              </w:rPr>
              <w:t>50</w:t>
            </w:r>
          </w:p>
          <w:p w14:paraId="5A8D810C" w14:textId="5BB4CE6E" w:rsidR="00D43240" w:rsidRPr="00CB0F5B" w:rsidRDefault="00D43240" w:rsidP="00CB0F5B">
            <w:pPr>
              <w:pStyle w:val="Heading1"/>
              <w:spacing w:line="276" w:lineRule="auto"/>
              <w:jc w:val="right"/>
              <w:rPr>
                <w:sz w:val="24"/>
                <w:szCs w:val="24"/>
              </w:rPr>
            </w:pPr>
            <w:r w:rsidRPr="00CB0F5B">
              <w:rPr>
                <w:sz w:val="24"/>
                <w:szCs w:val="24"/>
              </w:rPr>
              <w:t>Time:</w:t>
            </w:r>
            <w:r w:rsidR="00937F86" w:rsidRPr="00CB0F5B">
              <w:rPr>
                <w:sz w:val="24"/>
                <w:szCs w:val="24"/>
              </w:rPr>
              <w:t>2</w:t>
            </w:r>
            <w:r w:rsidR="00CB2083" w:rsidRPr="00CB0F5B">
              <w:rPr>
                <w:sz w:val="24"/>
                <w:szCs w:val="24"/>
              </w:rPr>
              <w:t>HRS</w:t>
            </w:r>
            <w:r w:rsidRPr="00CB0F5B">
              <w:rPr>
                <w:sz w:val="24"/>
                <w:szCs w:val="24"/>
              </w:rPr>
              <w:t xml:space="preserve"> </w:t>
            </w:r>
          </w:p>
        </w:tc>
      </w:tr>
      <w:tr w:rsidR="00CB2083" w:rsidRPr="00E52E80" w14:paraId="77A92C97" w14:textId="77777777" w:rsidTr="00E52E80">
        <w:trPr>
          <w:gridAfter w:val="1"/>
          <w:wAfter w:w="1389" w:type="dxa"/>
          <w:trHeight w:val="155"/>
        </w:trPr>
        <w:tc>
          <w:tcPr>
            <w:tcW w:w="10327" w:type="dxa"/>
            <w:gridSpan w:val="4"/>
          </w:tcPr>
          <w:p w14:paraId="7CE4FC1F" w14:textId="77777777" w:rsidR="00CB2083" w:rsidRPr="00E52E80" w:rsidRDefault="00CB2083" w:rsidP="00CB0F5B">
            <w:pPr>
              <w:tabs>
                <w:tab w:val="left" w:pos="2760"/>
              </w:tabs>
              <w:spacing w:after="0"/>
              <w:rPr>
                <w:rFonts w:ascii="Times New Roman" w:hAnsi="Times New Roman"/>
                <w:sz w:val="24"/>
                <w:szCs w:val="24"/>
              </w:rPr>
            </w:pPr>
            <w:r w:rsidRPr="00E52E80">
              <w:rPr>
                <w:rFonts w:ascii="Times New Roman" w:hAnsi="Times New Roman"/>
                <w:sz w:val="24"/>
                <w:szCs w:val="24"/>
              </w:rPr>
              <w:tab/>
            </w:r>
            <w:bookmarkStart w:id="0" w:name="_Hlk96682982"/>
            <w:r w:rsidRPr="00E52E80">
              <w:rPr>
                <w:rFonts w:ascii="Times New Roman" w:hAnsi="Times New Roman"/>
                <w:sz w:val="24"/>
                <w:szCs w:val="24"/>
              </w:rPr>
              <w:t>Section A</w:t>
            </w:r>
            <w:bookmarkEnd w:id="0"/>
          </w:p>
        </w:tc>
      </w:tr>
      <w:tr w:rsidR="00EB22D3" w:rsidRPr="00E52E80" w14:paraId="5204215D" w14:textId="77777777" w:rsidTr="00E52E80">
        <w:trPr>
          <w:gridAfter w:val="1"/>
          <w:wAfter w:w="1389" w:type="dxa"/>
          <w:trHeight w:val="155"/>
        </w:trPr>
        <w:tc>
          <w:tcPr>
            <w:tcW w:w="607" w:type="dxa"/>
          </w:tcPr>
          <w:p w14:paraId="69D0E5EF" w14:textId="48F12258" w:rsidR="00A807DA" w:rsidRPr="00E52E80" w:rsidRDefault="00CB2083" w:rsidP="00CB0F5B">
            <w:pPr>
              <w:spacing w:after="0"/>
              <w:rPr>
                <w:rFonts w:ascii="Times New Roman" w:hAnsi="Times New Roman"/>
                <w:sz w:val="24"/>
                <w:szCs w:val="24"/>
              </w:rPr>
            </w:pPr>
            <w:r w:rsidRPr="00E52E80">
              <w:rPr>
                <w:rFonts w:ascii="Times New Roman" w:hAnsi="Times New Roman"/>
                <w:sz w:val="24"/>
                <w:szCs w:val="24"/>
              </w:rPr>
              <w:t>1</w:t>
            </w:r>
          </w:p>
        </w:tc>
        <w:tc>
          <w:tcPr>
            <w:tcW w:w="8910" w:type="dxa"/>
            <w:gridSpan w:val="2"/>
          </w:tcPr>
          <w:p w14:paraId="5CD8EF74" w14:textId="381F05B3" w:rsidR="00354279" w:rsidRPr="00E52E80" w:rsidRDefault="0053535C" w:rsidP="00CB0F5B">
            <w:pPr>
              <w:spacing w:after="0"/>
              <w:rPr>
                <w:rFonts w:ascii="Times New Roman" w:eastAsia="Times New Roman" w:hAnsi="Times New Roman"/>
                <w:sz w:val="24"/>
                <w:szCs w:val="24"/>
              </w:rPr>
            </w:pPr>
            <w:r w:rsidRPr="00E52E80">
              <w:rPr>
                <w:rFonts w:ascii="Times New Roman" w:hAnsi="Times New Roman"/>
                <w:sz w:val="24"/>
                <w:szCs w:val="24"/>
              </w:rPr>
              <w:t>Dag Hammarskjöld</w:t>
            </w:r>
          </w:p>
        </w:tc>
        <w:tc>
          <w:tcPr>
            <w:tcW w:w="810" w:type="dxa"/>
          </w:tcPr>
          <w:p w14:paraId="09671102" w14:textId="77777777" w:rsidR="00EB22D3" w:rsidRPr="00E52E80" w:rsidRDefault="00911309" w:rsidP="00CB0F5B">
            <w:pPr>
              <w:spacing w:after="0"/>
              <w:jc w:val="right"/>
              <w:rPr>
                <w:rFonts w:ascii="Times New Roman" w:hAnsi="Times New Roman"/>
                <w:sz w:val="24"/>
                <w:szCs w:val="24"/>
              </w:rPr>
            </w:pPr>
            <w:r w:rsidRPr="00E52E80">
              <w:rPr>
                <w:rFonts w:ascii="Times New Roman" w:hAnsi="Times New Roman"/>
                <w:sz w:val="24"/>
                <w:szCs w:val="24"/>
              </w:rPr>
              <w:t>1</w:t>
            </w:r>
          </w:p>
        </w:tc>
      </w:tr>
      <w:tr w:rsidR="00EB22D3" w:rsidRPr="00E52E80" w14:paraId="460749C0" w14:textId="77777777" w:rsidTr="00E52E80">
        <w:trPr>
          <w:gridAfter w:val="1"/>
          <w:wAfter w:w="1389" w:type="dxa"/>
          <w:trHeight w:val="155"/>
        </w:trPr>
        <w:tc>
          <w:tcPr>
            <w:tcW w:w="607" w:type="dxa"/>
          </w:tcPr>
          <w:p w14:paraId="7F26D539" w14:textId="5865D6D3" w:rsidR="00A807DA" w:rsidRPr="00E52E80" w:rsidRDefault="00CB2083" w:rsidP="00CB0F5B">
            <w:pPr>
              <w:spacing w:after="0"/>
              <w:rPr>
                <w:rFonts w:ascii="Times New Roman" w:hAnsi="Times New Roman"/>
                <w:sz w:val="24"/>
                <w:szCs w:val="24"/>
              </w:rPr>
            </w:pPr>
            <w:r w:rsidRPr="00E52E80">
              <w:rPr>
                <w:rFonts w:ascii="Times New Roman" w:hAnsi="Times New Roman"/>
                <w:sz w:val="24"/>
                <w:szCs w:val="24"/>
              </w:rPr>
              <w:t>2</w:t>
            </w:r>
          </w:p>
        </w:tc>
        <w:tc>
          <w:tcPr>
            <w:tcW w:w="8910" w:type="dxa"/>
            <w:gridSpan w:val="2"/>
          </w:tcPr>
          <w:p w14:paraId="61F571F5" w14:textId="65BF75B7" w:rsidR="00C11739" w:rsidRPr="00E52E80" w:rsidRDefault="004C238C" w:rsidP="00CB0F5B">
            <w:pPr>
              <w:spacing w:after="0"/>
              <w:rPr>
                <w:rFonts w:ascii="Times New Roman" w:hAnsi="Times New Roman"/>
                <w:sz w:val="24"/>
                <w:szCs w:val="24"/>
              </w:rPr>
            </w:pPr>
            <w:r w:rsidRPr="00E52E80">
              <w:rPr>
                <w:rFonts w:ascii="Times New Roman" w:hAnsi="Times New Roman"/>
                <w:sz w:val="24"/>
                <w:szCs w:val="24"/>
              </w:rPr>
              <w:t xml:space="preserve">It regulates the acquisition or development of weapons. </w:t>
            </w:r>
          </w:p>
        </w:tc>
        <w:tc>
          <w:tcPr>
            <w:tcW w:w="810" w:type="dxa"/>
          </w:tcPr>
          <w:p w14:paraId="2021A6C3" w14:textId="77777777" w:rsidR="00EB22D3" w:rsidRPr="00E52E80" w:rsidRDefault="00911309" w:rsidP="00CB0F5B">
            <w:pPr>
              <w:spacing w:after="0"/>
              <w:jc w:val="right"/>
              <w:rPr>
                <w:rFonts w:ascii="Times New Roman" w:hAnsi="Times New Roman"/>
                <w:sz w:val="24"/>
                <w:szCs w:val="24"/>
              </w:rPr>
            </w:pPr>
            <w:r w:rsidRPr="00E52E80">
              <w:rPr>
                <w:rFonts w:ascii="Times New Roman" w:hAnsi="Times New Roman"/>
                <w:sz w:val="24"/>
                <w:szCs w:val="24"/>
              </w:rPr>
              <w:t>1</w:t>
            </w:r>
          </w:p>
        </w:tc>
      </w:tr>
      <w:tr w:rsidR="00EB22D3" w:rsidRPr="00E52E80" w14:paraId="5EFDC6AE" w14:textId="77777777" w:rsidTr="00E52E80">
        <w:trPr>
          <w:gridAfter w:val="1"/>
          <w:wAfter w:w="1389" w:type="dxa"/>
          <w:trHeight w:val="155"/>
        </w:trPr>
        <w:tc>
          <w:tcPr>
            <w:tcW w:w="607" w:type="dxa"/>
          </w:tcPr>
          <w:p w14:paraId="623CBBB0" w14:textId="003B27B5" w:rsidR="00A807DA" w:rsidRPr="00E52E80" w:rsidRDefault="00CB2083" w:rsidP="00CB0F5B">
            <w:pPr>
              <w:spacing w:after="0"/>
              <w:rPr>
                <w:rFonts w:ascii="Times New Roman" w:hAnsi="Times New Roman"/>
                <w:sz w:val="24"/>
                <w:szCs w:val="24"/>
              </w:rPr>
            </w:pPr>
            <w:r w:rsidRPr="00E52E80">
              <w:rPr>
                <w:rFonts w:ascii="Times New Roman" w:hAnsi="Times New Roman"/>
                <w:sz w:val="24"/>
                <w:szCs w:val="24"/>
              </w:rPr>
              <w:t>3</w:t>
            </w:r>
          </w:p>
        </w:tc>
        <w:tc>
          <w:tcPr>
            <w:tcW w:w="8910" w:type="dxa"/>
            <w:gridSpan w:val="2"/>
          </w:tcPr>
          <w:p w14:paraId="79A395B5" w14:textId="7D13CEF5" w:rsidR="00212507" w:rsidRPr="00E52E80" w:rsidRDefault="009377C9" w:rsidP="00CB0F5B">
            <w:pPr>
              <w:spacing w:after="0"/>
              <w:rPr>
                <w:rFonts w:ascii="Times New Roman" w:hAnsi="Times New Roman"/>
                <w:sz w:val="24"/>
                <w:szCs w:val="24"/>
              </w:rPr>
            </w:pPr>
            <w:r w:rsidRPr="00E52E80">
              <w:rPr>
                <w:rFonts w:ascii="Times New Roman" w:hAnsi="Times New Roman"/>
                <w:sz w:val="24"/>
                <w:szCs w:val="24"/>
              </w:rPr>
              <w:t xml:space="preserve">The popularity of Congress had reduced by a large scale. </w:t>
            </w:r>
          </w:p>
        </w:tc>
        <w:tc>
          <w:tcPr>
            <w:tcW w:w="810" w:type="dxa"/>
          </w:tcPr>
          <w:p w14:paraId="13B34228" w14:textId="77777777" w:rsidR="00EB22D3" w:rsidRPr="00E52E80" w:rsidRDefault="00911309" w:rsidP="00CB0F5B">
            <w:pPr>
              <w:spacing w:after="0"/>
              <w:jc w:val="right"/>
              <w:rPr>
                <w:rFonts w:ascii="Times New Roman" w:hAnsi="Times New Roman"/>
                <w:sz w:val="24"/>
                <w:szCs w:val="24"/>
              </w:rPr>
            </w:pPr>
            <w:r w:rsidRPr="00E52E80">
              <w:rPr>
                <w:rFonts w:ascii="Times New Roman" w:hAnsi="Times New Roman"/>
                <w:sz w:val="24"/>
                <w:szCs w:val="24"/>
              </w:rPr>
              <w:t>1</w:t>
            </w:r>
          </w:p>
        </w:tc>
      </w:tr>
      <w:tr w:rsidR="00B71DE0" w:rsidRPr="00E52E80" w14:paraId="269B95CB" w14:textId="77777777" w:rsidTr="00E52E80">
        <w:trPr>
          <w:gridAfter w:val="1"/>
          <w:wAfter w:w="1389" w:type="dxa"/>
          <w:trHeight w:val="155"/>
        </w:trPr>
        <w:tc>
          <w:tcPr>
            <w:tcW w:w="607" w:type="dxa"/>
          </w:tcPr>
          <w:p w14:paraId="2C3FAB6E" w14:textId="74A721AA" w:rsidR="00B71DE0" w:rsidRPr="00E52E80" w:rsidRDefault="00B71DE0" w:rsidP="00CB0F5B">
            <w:pPr>
              <w:spacing w:after="0"/>
              <w:rPr>
                <w:rFonts w:ascii="Times New Roman" w:hAnsi="Times New Roman"/>
                <w:sz w:val="24"/>
                <w:szCs w:val="24"/>
              </w:rPr>
            </w:pPr>
            <w:r w:rsidRPr="00E52E80">
              <w:rPr>
                <w:rFonts w:ascii="Times New Roman" w:hAnsi="Times New Roman"/>
                <w:sz w:val="24"/>
                <w:szCs w:val="24"/>
              </w:rPr>
              <w:t>4</w:t>
            </w:r>
            <w:r w:rsidR="00275822" w:rsidRPr="00E52E80">
              <w:rPr>
                <w:rFonts w:ascii="Times New Roman" w:hAnsi="Times New Roman"/>
                <w:sz w:val="24"/>
                <w:szCs w:val="24"/>
              </w:rPr>
              <w:t>.</w:t>
            </w:r>
          </w:p>
        </w:tc>
        <w:tc>
          <w:tcPr>
            <w:tcW w:w="8910" w:type="dxa"/>
            <w:gridSpan w:val="2"/>
          </w:tcPr>
          <w:p w14:paraId="3CAACA96" w14:textId="7BF79944" w:rsidR="00B71DE0" w:rsidRPr="00CB0F5B" w:rsidRDefault="0043527E" w:rsidP="00CB0F5B">
            <w:pPr>
              <w:spacing w:after="0"/>
              <w:rPr>
                <w:rFonts w:ascii="Times New Roman" w:hAnsi="Times New Roman"/>
                <w:sz w:val="24"/>
                <w:szCs w:val="24"/>
              </w:rPr>
            </w:pPr>
            <w:r w:rsidRPr="00E52E80">
              <w:rPr>
                <w:rFonts w:ascii="Times New Roman" w:hAnsi="Times New Roman"/>
                <w:sz w:val="24"/>
                <w:szCs w:val="24"/>
              </w:rPr>
              <w:t xml:space="preserve">General Agreement on Trade and Tariffs </w:t>
            </w:r>
          </w:p>
        </w:tc>
        <w:tc>
          <w:tcPr>
            <w:tcW w:w="810" w:type="dxa"/>
          </w:tcPr>
          <w:p w14:paraId="7F2AC384" w14:textId="77777777" w:rsidR="00B71DE0" w:rsidRPr="00E52E80" w:rsidRDefault="00B71DE0" w:rsidP="00CB0F5B">
            <w:pPr>
              <w:spacing w:after="0"/>
              <w:jc w:val="right"/>
              <w:rPr>
                <w:rFonts w:ascii="Times New Roman" w:hAnsi="Times New Roman"/>
                <w:sz w:val="24"/>
                <w:szCs w:val="24"/>
              </w:rPr>
            </w:pPr>
            <w:r w:rsidRPr="00E52E80">
              <w:rPr>
                <w:rFonts w:ascii="Times New Roman" w:hAnsi="Times New Roman"/>
                <w:sz w:val="24"/>
                <w:szCs w:val="24"/>
              </w:rPr>
              <w:t>1</w:t>
            </w:r>
          </w:p>
        </w:tc>
      </w:tr>
      <w:tr w:rsidR="00937F86" w:rsidRPr="00E52E80" w14:paraId="4E10FCD5" w14:textId="77777777" w:rsidTr="00E52E80">
        <w:trPr>
          <w:gridAfter w:val="1"/>
          <w:wAfter w:w="1389" w:type="dxa"/>
          <w:trHeight w:val="155"/>
        </w:trPr>
        <w:tc>
          <w:tcPr>
            <w:tcW w:w="607" w:type="dxa"/>
            <w:tcBorders>
              <w:bottom w:val="single" w:sz="4" w:space="0" w:color="auto"/>
            </w:tcBorders>
          </w:tcPr>
          <w:p w14:paraId="3A7834B6" w14:textId="555AB75A" w:rsidR="0043527E" w:rsidRPr="00E52E80" w:rsidRDefault="00937F86" w:rsidP="00CB0F5B">
            <w:pPr>
              <w:spacing w:after="0"/>
              <w:rPr>
                <w:rFonts w:ascii="Times New Roman" w:hAnsi="Times New Roman"/>
                <w:sz w:val="24"/>
                <w:szCs w:val="24"/>
              </w:rPr>
            </w:pPr>
            <w:r w:rsidRPr="00E52E80">
              <w:rPr>
                <w:rFonts w:ascii="Times New Roman" w:hAnsi="Times New Roman"/>
                <w:sz w:val="24"/>
                <w:szCs w:val="24"/>
              </w:rPr>
              <w:t>5</w:t>
            </w:r>
          </w:p>
        </w:tc>
        <w:tc>
          <w:tcPr>
            <w:tcW w:w="8910" w:type="dxa"/>
            <w:gridSpan w:val="2"/>
            <w:tcBorders>
              <w:bottom w:val="single" w:sz="4" w:space="0" w:color="auto"/>
            </w:tcBorders>
          </w:tcPr>
          <w:p w14:paraId="308AF742" w14:textId="1438CAB8" w:rsidR="00937F86" w:rsidRPr="00E52E80" w:rsidRDefault="00DF2994" w:rsidP="00CB0F5B">
            <w:pPr>
              <w:spacing w:after="0"/>
              <w:rPr>
                <w:rFonts w:ascii="Times New Roman" w:hAnsi="Times New Roman"/>
                <w:sz w:val="24"/>
                <w:szCs w:val="24"/>
              </w:rPr>
            </w:pPr>
            <w:r w:rsidRPr="00E52E80">
              <w:rPr>
                <w:rFonts w:ascii="Times New Roman" w:hAnsi="Times New Roman"/>
                <w:sz w:val="24"/>
                <w:szCs w:val="24"/>
              </w:rPr>
              <w:t xml:space="preserve">Both A and R are true, and R is not the correct explanation of A </w:t>
            </w:r>
          </w:p>
        </w:tc>
        <w:tc>
          <w:tcPr>
            <w:tcW w:w="810" w:type="dxa"/>
            <w:tcBorders>
              <w:bottom w:val="single" w:sz="4" w:space="0" w:color="auto"/>
            </w:tcBorders>
          </w:tcPr>
          <w:p w14:paraId="5E3C658F" w14:textId="77777777" w:rsidR="00937F86" w:rsidRPr="00E52E80" w:rsidRDefault="00937F86" w:rsidP="00CB0F5B">
            <w:pPr>
              <w:spacing w:after="0"/>
              <w:jc w:val="right"/>
              <w:rPr>
                <w:rFonts w:ascii="Times New Roman" w:hAnsi="Times New Roman"/>
                <w:sz w:val="24"/>
                <w:szCs w:val="24"/>
              </w:rPr>
            </w:pPr>
          </w:p>
        </w:tc>
      </w:tr>
      <w:tr w:rsidR="00B71DE0" w:rsidRPr="00E52E80" w14:paraId="4FB1A279" w14:textId="77777777" w:rsidTr="00E52E80">
        <w:trPr>
          <w:gridAfter w:val="1"/>
          <w:wAfter w:w="1389" w:type="dxa"/>
          <w:trHeight w:val="155"/>
        </w:trPr>
        <w:tc>
          <w:tcPr>
            <w:tcW w:w="607" w:type="dxa"/>
            <w:tcBorders>
              <w:bottom w:val="single" w:sz="4" w:space="0" w:color="auto"/>
            </w:tcBorders>
          </w:tcPr>
          <w:p w14:paraId="69C8C5A8" w14:textId="79CD9067" w:rsidR="00B71DE0" w:rsidRPr="00E52E80" w:rsidRDefault="00937F86" w:rsidP="00CB0F5B">
            <w:pPr>
              <w:spacing w:after="0"/>
              <w:rPr>
                <w:rFonts w:ascii="Times New Roman" w:hAnsi="Times New Roman"/>
                <w:sz w:val="24"/>
                <w:szCs w:val="24"/>
              </w:rPr>
            </w:pPr>
            <w:r w:rsidRPr="00E52E80">
              <w:rPr>
                <w:rFonts w:ascii="Times New Roman" w:hAnsi="Times New Roman"/>
                <w:sz w:val="24"/>
                <w:szCs w:val="24"/>
              </w:rPr>
              <w:t>6</w:t>
            </w:r>
          </w:p>
        </w:tc>
        <w:tc>
          <w:tcPr>
            <w:tcW w:w="8910" w:type="dxa"/>
            <w:gridSpan w:val="2"/>
            <w:tcBorders>
              <w:bottom w:val="single" w:sz="4" w:space="0" w:color="auto"/>
            </w:tcBorders>
          </w:tcPr>
          <w:p w14:paraId="298E465D" w14:textId="35F887D9" w:rsidR="00B71DE0" w:rsidRPr="00CB0F5B" w:rsidRDefault="00DF2994" w:rsidP="00CB0F5B">
            <w:pPr>
              <w:spacing w:after="0"/>
              <w:rPr>
                <w:rFonts w:ascii="Times New Roman" w:hAnsi="Times New Roman"/>
                <w:sz w:val="24"/>
                <w:szCs w:val="24"/>
              </w:rPr>
            </w:pPr>
            <w:r w:rsidRPr="00E52E80">
              <w:rPr>
                <w:rFonts w:ascii="Times New Roman" w:hAnsi="Times New Roman"/>
                <w:sz w:val="24"/>
                <w:szCs w:val="24"/>
              </w:rPr>
              <w:t xml:space="preserve">Morarji Desai </w:t>
            </w:r>
          </w:p>
        </w:tc>
        <w:tc>
          <w:tcPr>
            <w:tcW w:w="810" w:type="dxa"/>
            <w:tcBorders>
              <w:bottom w:val="single" w:sz="4" w:space="0" w:color="auto"/>
            </w:tcBorders>
          </w:tcPr>
          <w:p w14:paraId="522E2797" w14:textId="77777777" w:rsidR="00B71DE0" w:rsidRPr="00E52E80" w:rsidRDefault="00B71DE0" w:rsidP="00CB0F5B">
            <w:pPr>
              <w:spacing w:after="0"/>
              <w:jc w:val="right"/>
              <w:rPr>
                <w:rFonts w:ascii="Times New Roman" w:hAnsi="Times New Roman"/>
                <w:sz w:val="24"/>
                <w:szCs w:val="24"/>
              </w:rPr>
            </w:pPr>
            <w:r w:rsidRPr="00E52E80">
              <w:rPr>
                <w:rFonts w:ascii="Times New Roman" w:hAnsi="Times New Roman"/>
                <w:sz w:val="24"/>
                <w:szCs w:val="24"/>
              </w:rPr>
              <w:t>1</w:t>
            </w:r>
          </w:p>
        </w:tc>
      </w:tr>
      <w:tr w:rsidR="00937F86" w:rsidRPr="00E52E80" w14:paraId="4B5B25F5" w14:textId="77777777" w:rsidTr="00CB0F5B">
        <w:trPr>
          <w:gridAfter w:val="1"/>
          <w:wAfter w:w="1389" w:type="dxa"/>
          <w:trHeight w:val="305"/>
        </w:trPr>
        <w:tc>
          <w:tcPr>
            <w:tcW w:w="607" w:type="dxa"/>
            <w:tcBorders>
              <w:bottom w:val="single" w:sz="4" w:space="0" w:color="auto"/>
            </w:tcBorders>
          </w:tcPr>
          <w:p w14:paraId="6D766079" w14:textId="7FFA0757" w:rsidR="0043527E" w:rsidRPr="00E52E80" w:rsidRDefault="00937F86" w:rsidP="00CB0F5B">
            <w:pPr>
              <w:spacing w:after="0"/>
              <w:rPr>
                <w:rFonts w:ascii="Times New Roman" w:hAnsi="Times New Roman"/>
                <w:sz w:val="24"/>
                <w:szCs w:val="24"/>
              </w:rPr>
            </w:pPr>
            <w:r w:rsidRPr="00E52E80">
              <w:rPr>
                <w:rFonts w:ascii="Times New Roman" w:hAnsi="Times New Roman"/>
                <w:sz w:val="24"/>
                <w:szCs w:val="24"/>
              </w:rPr>
              <w:t>7</w:t>
            </w:r>
          </w:p>
        </w:tc>
        <w:tc>
          <w:tcPr>
            <w:tcW w:w="8910" w:type="dxa"/>
            <w:gridSpan w:val="2"/>
            <w:tcBorders>
              <w:bottom w:val="single" w:sz="4" w:space="0" w:color="auto"/>
            </w:tcBorders>
          </w:tcPr>
          <w:p w14:paraId="715FEC5A" w14:textId="5E29ADB6" w:rsidR="00937F86" w:rsidRPr="00E52E80" w:rsidRDefault="009B305B" w:rsidP="00CB0F5B">
            <w:pPr>
              <w:spacing w:after="0"/>
              <w:rPr>
                <w:rFonts w:ascii="Times New Roman" w:hAnsi="Times New Roman"/>
                <w:sz w:val="24"/>
                <w:szCs w:val="24"/>
              </w:rPr>
            </w:pPr>
            <w:r w:rsidRPr="00E52E80">
              <w:rPr>
                <w:rFonts w:ascii="Times New Roman" w:hAnsi="Times New Roman"/>
                <w:sz w:val="24"/>
                <w:szCs w:val="24"/>
              </w:rPr>
              <w:t>Haryana, Madhya Pradesh, and Uttar Pradesh</w:t>
            </w:r>
          </w:p>
        </w:tc>
        <w:tc>
          <w:tcPr>
            <w:tcW w:w="810" w:type="dxa"/>
            <w:tcBorders>
              <w:bottom w:val="single" w:sz="4" w:space="0" w:color="auto"/>
            </w:tcBorders>
          </w:tcPr>
          <w:p w14:paraId="07FB3634" w14:textId="77777777" w:rsidR="00937F86" w:rsidRPr="00E52E80" w:rsidRDefault="00937F86" w:rsidP="00CB0F5B">
            <w:pPr>
              <w:spacing w:after="0"/>
              <w:rPr>
                <w:rFonts w:ascii="Times New Roman" w:hAnsi="Times New Roman"/>
                <w:sz w:val="24"/>
                <w:szCs w:val="24"/>
              </w:rPr>
            </w:pPr>
          </w:p>
        </w:tc>
      </w:tr>
      <w:tr w:rsidR="00937F86" w:rsidRPr="00E52E80" w14:paraId="1C568D66" w14:textId="77777777" w:rsidTr="00E52E80">
        <w:trPr>
          <w:gridAfter w:val="1"/>
          <w:wAfter w:w="1389" w:type="dxa"/>
          <w:trHeight w:val="155"/>
        </w:trPr>
        <w:tc>
          <w:tcPr>
            <w:tcW w:w="607" w:type="dxa"/>
            <w:tcBorders>
              <w:bottom w:val="single" w:sz="4" w:space="0" w:color="auto"/>
            </w:tcBorders>
          </w:tcPr>
          <w:p w14:paraId="0478FF7D" w14:textId="701031A2" w:rsidR="0043527E" w:rsidRPr="00E52E80" w:rsidRDefault="00275822" w:rsidP="00CB0F5B">
            <w:pPr>
              <w:spacing w:after="0"/>
              <w:rPr>
                <w:rFonts w:ascii="Times New Roman" w:hAnsi="Times New Roman"/>
                <w:sz w:val="24"/>
                <w:szCs w:val="24"/>
              </w:rPr>
            </w:pPr>
            <w:r w:rsidRPr="00E52E80">
              <w:rPr>
                <w:rFonts w:ascii="Times New Roman" w:hAnsi="Times New Roman"/>
                <w:sz w:val="24"/>
                <w:szCs w:val="24"/>
              </w:rPr>
              <w:t>8</w:t>
            </w:r>
          </w:p>
        </w:tc>
        <w:tc>
          <w:tcPr>
            <w:tcW w:w="8910" w:type="dxa"/>
            <w:gridSpan w:val="2"/>
            <w:tcBorders>
              <w:bottom w:val="single" w:sz="4" w:space="0" w:color="auto"/>
            </w:tcBorders>
          </w:tcPr>
          <w:p w14:paraId="30EE06B9" w14:textId="1A805166" w:rsidR="00937F86" w:rsidRPr="00CB0F5B" w:rsidRDefault="00A63E96" w:rsidP="00CB0F5B">
            <w:pPr>
              <w:spacing w:after="0"/>
              <w:rPr>
                <w:rFonts w:ascii="Times New Roman" w:hAnsi="Times New Roman"/>
                <w:sz w:val="24"/>
                <w:szCs w:val="24"/>
              </w:rPr>
            </w:pPr>
            <w:r w:rsidRPr="00E52E80">
              <w:rPr>
                <w:rFonts w:ascii="Times New Roman" w:hAnsi="Times New Roman"/>
                <w:sz w:val="24"/>
                <w:szCs w:val="24"/>
              </w:rPr>
              <w:t xml:space="preserve">1977 </w:t>
            </w:r>
          </w:p>
        </w:tc>
        <w:tc>
          <w:tcPr>
            <w:tcW w:w="810" w:type="dxa"/>
            <w:tcBorders>
              <w:bottom w:val="single" w:sz="4" w:space="0" w:color="auto"/>
            </w:tcBorders>
          </w:tcPr>
          <w:p w14:paraId="3684B668" w14:textId="77777777" w:rsidR="00937F86" w:rsidRPr="00E52E80" w:rsidRDefault="00937F86" w:rsidP="00CB0F5B">
            <w:pPr>
              <w:spacing w:after="0"/>
              <w:jc w:val="right"/>
              <w:rPr>
                <w:rFonts w:ascii="Times New Roman" w:hAnsi="Times New Roman"/>
                <w:sz w:val="24"/>
                <w:szCs w:val="24"/>
              </w:rPr>
            </w:pPr>
          </w:p>
        </w:tc>
      </w:tr>
      <w:tr w:rsidR="00937F86" w:rsidRPr="00E52E80" w14:paraId="7776F972" w14:textId="77777777" w:rsidTr="00E52E80">
        <w:trPr>
          <w:gridAfter w:val="1"/>
          <w:wAfter w:w="1389" w:type="dxa"/>
          <w:trHeight w:val="155"/>
        </w:trPr>
        <w:tc>
          <w:tcPr>
            <w:tcW w:w="607" w:type="dxa"/>
            <w:tcBorders>
              <w:bottom w:val="single" w:sz="4" w:space="0" w:color="auto"/>
            </w:tcBorders>
          </w:tcPr>
          <w:p w14:paraId="254F5ED3" w14:textId="1F594EDB" w:rsidR="0043527E" w:rsidRPr="00E52E80" w:rsidRDefault="00937F86" w:rsidP="00CB0F5B">
            <w:pPr>
              <w:spacing w:after="0"/>
              <w:rPr>
                <w:rFonts w:ascii="Times New Roman" w:hAnsi="Times New Roman"/>
                <w:sz w:val="24"/>
                <w:szCs w:val="24"/>
              </w:rPr>
            </w:pPr>
            <w:r w:rsidRPr="00E52E80">
              <w:rPr>
                <w:rFonts w:ascii="Times New Roman" w:hAnsi="Times New Roman"/>
                <w:sz w:val="24"/>
                <w:szCs w:val="24"/>
              </w:rPr>
              <w:t>9</w:t>
            </w:r>
          </w:p>
        </w:tc>
        <w:tc>
          <w:tcPr>
            <w:tcW w:w="8910" w:type="dxa"/>
            <w:gridSpan w:val="2"/>
            <w:tcBorders>
              <w:bottom w:val="single" w:sz="4" w:space="0" w:color="auto"/>
            </w:tcBorders>
          </w:tcPr>
          <w:p w14:paraId="70F59114" w14:textId="47BF670F" w:rsidR="00937F86" w:rsidRPr="00CB0F5B" w:rsidRDefault="00B2024A" w:rsidP="00CB0F5B">
            <w:pPr>
              <w:spacing w:after="0"/>
              <w:rPr>
                <w:rFonts w:ascii="Times New Roman" w:hAnsi="Times New Roman"/>
                <w:sz w:val="24"/>
                <w:szCs w:val="24"/>
              </w:rPr>
            </w:pPr>
            <w:r w:rsidRPr="00E52E80">
              <w:rPr>
                <w:rFonts w:ascii="Times New Roman" w:hAnsi="Times New Roman"/>
                <w:sz w:val="24"/>
                <w:szCs w:val="24"/>
              </w:rPr>
              <w:t xml:space="preserve">Both A and R are true, and R is the correct explanation of A </w:t>
            </w:r>
          </w:p>
        </w:tc>
        <w:tc>
          <w:tcPr>
            <w:tcW w:w="810" w:type="dxa"/>
            <w:tcBorders>
              <w:bottom w:val="single" w:sz="4" w:space="0" w:color="auto"/>
            </w:tcBorders>
          </w:tcPr>
          <w:p w14:paraId="17CB9099" w14:textId="77777777" w:rsidR="00937F86" w:rsidRPr="00E52E80" w:rsidRDefault="00937F86" w:rsidP="00CB0F5B">
            <w:pPr>
              <w:spacing w:after="0"/>
              <w:jc w:val="right"/>
              <w:rPr>
                <w:rFonts w:ascii="Times New Roman" w:hAnsi="Times New Roman"/>
                <w:sz w:val="24"/>
                <w:szCs w:val="24"/>
              </w:rPr>
            </w:pPr>
          </w:p>
        </w:tc>
      </w:tr>
      <w:tr w:rsidR="00B71DE0" w:rsidRPr="00E52E80" w14:paraId="4C48C5E4" w14:textId="77777777" w:rsidTr="00E52E80">
        <w:trPr>
          <w:gridAfter w:val="1"/>
          <w:wAfter w:w="1389" w:type="dxa"/>
          <w:trHeight w:val="155"/>
        </w:trPr>
        <w:tc>
          <w:tcPr>
            <w:tcW w:w="607" w:type="dxa"/>
            <w:tcBorders>
              <w:top w:val="single" w:sz="4" w:space="0" w:color="auto"/>
              <w:left w:val="single" w:sz="4" w:space="0" w:color="auto"/>
              <w:bottom w:val="single" w:sz="4" w:space="0" w:color="auto"/>
              <w:right w:val="single" w:sz="4" w:space="0" w:color="auto"/>
            </w:tcBorders>
          </w:tcPr>
          <w:p w14:paraId="6CB2D4E5" w14:textId="05361AD8" w:rsidR="0043527E" w:rsidRPr="00E52E80" w:rsidRDefault="00937F86" w:rsidP="00CB0F5B">
            <w:pPr>
              <w:spacing w:after="0"/>
              <w:rPr>
                <w:rFonts w:ascii="Times New Roman" w:hAnsi="Times New Roman"/>
                <w:sz w:val="24"/>
                <w:szCs w:val="24"/>
              </w:rPr>
            </w:pPr>
            <w:r w:rsidRPr="00E52E80">
              <w:rPr>
                <w:rFonts w:ascii="Times New Roman" w:hAnsi="Times New Roman"/>
                <w:sz w:val="24"/>
                <w:szCs w:val="24"/>
              </w:rPr>
              <w:t>10</w:t>
            </w:r>
          </w:p>
        </w:tc>
        <w:tc>
          <w:tcPr>
            <w:tcW w:w="8910" w:type="dxa"/>
            <w:gridSpan w:val="2"/>
            <w:tcBorders>
              <w:top w:val="single" w:sz="4" w:space="0" w:color="auto"/>
              <w:left w:val="single" w:sz="4" w:space="0" w:color="auto"/>
              <w:bottom w:val="single" w:sz="4" w:space="0" w:color="auto"/>
              <w:right w:val="single" w:sz="4" w:space="0" w:color="auto"/>
            </w:tcBorders>
          </w:tcPr>
          <w:p w14:paraId="239E4656" w14:textId="14E17C59" w:rsidR="00B71DE0" w:rsidRPr="00CB0F5B" w:rsidRDefault="00C72C34" w:rsidP="00CB0F5B">
            <w:pPr>
              <w:spacing w:after="0"/>
              <w:rPr>
                <w:rFonts w:ascii="Times New Roman" w:hAnsi="Times New Roman"/>
                <w:sz w:val="24"/>
                <w:szCs w:val="24"/>
              </w:rPr>
            </w:pPr>
            <w:r w:rsidRPr="00E52E80">
              <w:rPr>
                <w:rFonts w:ascii="Times New Roman" w:hAnsi="Times New Roman"/>
                <w:sz w:val="24"/>
                <w:szCs w:val="24"/>
              </w:rPr>
              <w:t xml:space="preserve">Confidence Building </w:t>
            </w:r>
          </w:p>
        </w:tc>
        <w:tc>
          <w:tcPr>
            <w:tcW w:w="810" w:type="dxa"/>
            <w:tcBorders>
              <w:top w:val="single" w:sz="4" w:space="0" w:color="auto"/>
              <w:left w:val="single" w:sz="4" w:space="0" w:color="auto"/>
              <w:bottom w:val="single" w:sz="4" w:space="0" w:color="auto"/>
              <w:right w:val="single" w:sz="4" w:space="0" w:color="auto"/>
            </w:tcBorders>
          </w:tcPr>
          <w:p w14:paraId="09FD0F83" w14:textId="77777777" w:rsidR="00B71DE0" w:rsidRPr="00E52E80" w:rsidRDefault="00B71DE0" w:rsidP="00CB0F5B">
            <w:pPr>
              <w:spacing w:after="0"/>
              <w:jc w:val="right"/>
              <w:rPr>
                <w:rFonts w:ascii="Times New Roman" w:hAnsi="Times New Roman"/>
                <w:sz w:val="24"/>
                <w:szCs w:val="24"/>
              </w:rPr>
            </w:pPr>
          </w:p>
        </w:tc>
      </w:tr>
      <w:tr w:rsidR="00937F86" w:rsidRPr="00E52E80" w14:paraId="12A615E1" w14:textId="29AE089A" w:rsidTr="00E52E80">
        <w:trPr>
          <w:trHeight w:val="155"/>
        </w:trPr>
        <w:tc>
          <w:tcPr>
            <w:tcW w:w="607" w:type="dxa"/>
            <w:tcBorders>
              <w:top w:val="single" w:sz="4" w:space="0" w:color="auto"/>
            </w:tcBorders>
          </w:tcPr>
          <w:p w14:paraId="1EDCA99A" w14:textId="54AD7B95" w:rsidR="00937F86" w:rsidRPr="00E52E80" w:rsidRDefault="00937F86" w:rsidP="00CB0F5B">
            <w:pPr>
              <w:spacing w:after="0"/>
              <w:rPr>
                <w:rFonts w:ascii="Times New Roman" w:hAnsi="Times New Roman"/>
                <w:sz w:val="24"/>
                <w:szCs w:val="24"/>
              </w:rPr>
            </w:pPr>
          </w:p>
        </w:tc>
        <w:tc>
          <w:tcPr>
            <w:tcW w:w="8910" w:type="dxa"/>
            <w:gridSpan w:val="2"/>
            <w:tcBorders>
              <w:top w:val="single" w:sz="4" w:space="0" w:color="auto"/>
            </w:tcBorders>
          </w:tcPr>
          <w:p w14:paraId="12633065" w14:textId="65F68667" w:rsidR="00937F86" w:rsidRPr="00E52E80" w:rsidRDefault="00937F86" w:rsidP="00CB0F5B">
            <w:pPr>
              <w:spacing w:after="0"/>
              <w:rPr>
                <w:rFonts w:ascii="Times New Roman" w:eastAsia="Times New Roman" w:hAnsi="Times New Roman"/>
                <w:sz w:val="24"/>
                <w:szCs w:val="24"/>
              </w:rPr>
            </w:pPr>
            <w:r w:rsidRPr="00E52E80">
              <w:rPr>
                <w:rFonts w:ascii="Times New Roman" w:eastAsia="Times New Roman" w:hAnsi="Times New Roman"/>
                <w:sz w:val="24"/>
                <w:szCs w:val="24"/>
              </w:rPr>
              <w:t xml:space="preserve">                                                      </w:t>
            </w:r>
            <w:r w:rsidRPr="00E52E80">
              <w:rPr>
                <w:rFonts w:ascii="Times New Roman" w:hAnsi="Times New Roman"/>
                <w:sz w:val="24"/>
                <w:szCs w:val="24"/>
              </w:rPr>
              <w:t xml:space="preserve">  Section B</w:t>
            </w:r>
          </w:p>
        </w:tc>
        <w:tc>
          <w:tcPr>
            <w:tcW w:w="810" w:type="dxa"/>
            <w:tcBorders>
              <w:top w:val="single" w:sz="4" w:space="0" w:color="auto"/>
            </w:tcBorders>
          </w:tcPr>
          <w:p w14:paraId="0244560E" w14:textId="7470D865" w:rsidR="00937F86" w:rsidRPr="00E52E80" w:rsidRDefault="00937F86" w:rsidP="00CB0F5B">
            <w:pPr>
              <w:spacing w:after="0"/>
              <w:jc w:val="right"/>
              <w:rPr>
                <w:rFonts w:ascii="Times New Roman" w:hAnsi="Times New Roman"/>
                <w:sz w:val="24"/>
                <w:szCs w:val="24"/>
              </w:rPr>
            </w:pPr>
          </w:p>
        </w:tc>
        <w:tc>
          <w:tcPr>
            <w:tcW w:w="1389" w:type="dxa"/>
          </w:tcPr>
          <w:p w14:paraId="148CC00F" w14:textId="77777777" w:rsidR="00937F86" w:rsidRPr="00E52E80" w:rsidRDefault="00937F86" w:rsidP="00CB0F5B">
            <w:pPr>
              <w:spacing w:after="0"/>
              <w:rPr>
                <w:rFonts w:ascii="Times New Roman" w:hAnsi="Times New Roman"/>
                <w:sz w:val="24"/>
                <w:szCs w:val="24"/>
              </w:rPr>
            </w:pPr>
          </w:p>
        </w:tc>
      </w:tr>
      <w:tr w:rsidR="003B0E38" w:rsidRPr="00E52E80" w14:paraId="6972E369" w14:textId="77777777" w:rsidTr="00E52E80">
        <w:trPr>
          <w:gridAfter w:val="1"/>
          <w:wAfter w:w="1389" w:type="dxa"/>
          <w:trHeight w:val="155"/>
        </w:trPr>
        <w:tc>
          <w:tcPr>
            <w:tcW w:w="607" w:type="dxa"/>
          </w:tcPr>
          <w:p w14:paraId="08A21476" w14:textId="332CB1CB" w:rsidR="003B0E38" w:rsidRPr="00E52E80" w:rsidRDefault="003B0E38" w:rsidP="00CB0F5B">
            <w:pPr>
              <w:spacing w:after="0"/>
              <w:rPr>
                <w:rFonts w:ascii="Times New Roman" w:hAnsi="Times New Roman"/>
                <w:sz w:val="24"/>
                <w:szCs w:val="24"/>
              </w:rPr>
            </w:pPr>
            <w:r w:rsidRPr="00E52E80">
              <w:rPr>
                <w:rFonts w:ascii="Times New Roman" w:hAnsi="Times New Roman"/>
                <w:sz w:val="24"/>
                <w:szCs w:val="24"/>
              </w:rPr>
              <w:t>11</w:t>
            </w:r>
          </w:p>
        </w:tc>
        <w:tc>
          <w:tcPr>
            <w:tcW w:w="8910" w:type="dxa"/>
            <w:gridSpan w:val="2"/>
          </w:tcPr>
          <w:p w14:paraId="4CF7B46E" w14:textId="014E5E14" w:rsidR="003B0E38" w:rsidRPr="00E52E80" w:rsidRDefault="00C822B0" w:rsidP="00CB0F5B">
            <w:pPr>
              <w:spacing w:after="0"/>
              <w:rPr>
                <w:rFonts w:ascii="Times New Roman" w:eastAsia="Times New Roman" w:hAnsi="Times New Roman"/>
                <w:sz w:val="24"/>
                <w:szCs w:val="24"/>
              </w:rPr>
            </w:pPr>
            <w:r w:rsidRPr="00E52E80">
              <w:rPr>
                <w:rFonts w:ascii="Times New Roman" w:hAnsi="Times New Roman"/>
                <w:sz w:val="24"/>
                <w:szCs w:val="24"/>
              </w:rPr>
              <w:t>Terrorist groups seek to change a political context or condition that they do not like by force or threat of force. Civilian targets are usually chosen to terrorise the public and to use the unhappiness of the public as a weapon against national governments or other parties in conflict. The classic cases of terrorism involve hijacking planes or planting bombs in trains, cafes, markets and other crowded places.</w:t>
            </w:r>
          </w:p>
        </w:tc>
        <w:tc>
          <w:tcPr>
            <w:tcW w:w="810" w:type="dxa"/>
          </w:tcPr>
          <w:p w14:paraId="55D1B754" w14:textId="77777777" w:rsidR="003B0E38" w:rsidRPr="00E52E80" w:rsidRDefault="003B0E38" w:rsidP="00CB0F5B">
            <w:pPr>
              <w:spacing w:after="0"/>
              <w:jc w:val="right"/>
              <w:rPr>
                <w:rFonts w:ascii="Times New Roman" w:hAnsi="Times New Roman"/>
                <w:sz w:val="24"/>
                <w:szCs w:val="24"/>
              </w:rPr>
            </w:pPr>
            <w:r w:rsidRPr="00E52E80">
              <w:rPr>
                <w:rFonts w:ascii="Times New Roman" w:hAnsi="Times New Roman"/>
                <w:sz w:val="24"/>
                <w:szCs w:val="24"/>
              </w:rPr>
              <w:t>2</w:t>
            </w:r>
          </w:p>
        </w:tc>
      </w:tr>
      <w:tr w:rsidR="003B0E38" w:rsidRPr="00E52E80" w14:paraId="5621C3BF" w14:textId="77777777" w:rsidTr="00E52E80">
        <w:trPr>
          <w:gridAfter w:val="1"/>
          <w:wAfter w:w="1389" w:type="dxa"/>
          <w:trHeight w:val="155"/>
        </w:trPr>
        <w:tc>
          <w:tcPr>
            <w:tcW w:w="607" w:type="dxa"/>
            <w:tcBorders>
              <w:bottom w:val="single" w:sz="4" w:space="0" w:color="auto"/>
            </w:tcBorders>
          </w:tcPr>
          <w:p w14:paraId="778B2170" w14:textId="22A8C429" w:rsidR="003B0E38" w:rsidRPr="00E52E80" w:rsidRDefault="003B0E38" w:rsidP="00CB0F5B">
            <w:pPr>
              <w:spacing w:after="0"/>
              <w:rPr>
                <w:rFonts w:ascii="Times New Roman" w:hAnsi="Times New Roman"/>
                <w:sz w:val="24"/>
                <w:szCs w:val="24"/>
              </w:rPr>
            </w:pPr>
            <w:r w:rsidRPr="00E52E80">
              <w:rPr>
                <w:rFonts w:ascii="Times New Roman" w:hAnsi="Times New Roman"/>
                <w:sz w:val="24"/>
                <w:szCs w:val="24"/>
              </w:rPr>
              <w:t>12</w:t>
            </w:r>
          </w:p>
        </w:tc>
        <w:tc>
          <w:tcPr>
            <w:tcW w:w="8910" w:type="dxa"/>
            <w:gridSpan w:val="2"/>
            <w:tcBorders>
              <w:bottom w:val="single" w:sz="4" w:space="0" w:color="auto"/>
            </w:tcBorders>
          </w:tcPr>
          <w:p w14:paraId="2F8EADEA" w14:textId="1FFEA768" w:rsidR="003B0E38" w:rsidRPr="00E52E80" w:rsidRDefault="000963CB" w:rsidP="00CB0F5B">
            <w:pPr>
              <w:spacing w:after="0"/>
              <w:rPr>
                <w:rFonts w:ascii="Times New Roman" w:eastAsia="Times New Roman" w:hAnsi="Times New Roman"/>
                <w:sz w:val="24"/>
                <w:szCs w:val="24"/>
              </w:rPr>
            </w:pPr>
            <w:r w:rsidRPr="00E52E80">
              <w:rPr>
                <w:rFonts w:ascii="Times New Roman" w:hAnsi="Times New Roman"/>
                <w:sz w:val="24"/>
                <w:szCs w:val="24"/>
              </w:rPr>
              <w:t>Indira Gandhi adopted a very bold strategy. She converted a simple power struggle into an ideological struggle. She launched a series of initiatives to give the government policy a Left orientation. She got the Congress Working Committee to adopt a Ten Point Programme in May 1967. This programme included social control of banks, nationalisation of General Insurance, ceiling on urban property and income, public distribution of food grains, land reforms and provision of house sites to the rural poor. While the ‘syndicate’ leaders formally approved this Left-wing programme, they had serious reservations about the same.</w:t>
            </w:r>
          </w:p>
        </w:tc>
        <w:tc>
          <w:tcPr>
            <w:tcW w:w="810" w:type="dxa"/>
            <w:tcBorders>
              <w:bottom w:val="single" w:sz="4" w:space="0" w:color="auto"/>
            </w:tcBorders>
          </w:tcPr>
          <w:p w14:paraId="0FB2B6F6" w14:textId="77777777" w:rsidR="003B0E38" w:rsidRPr="00E52E80" w:rsidRDefault="003B0E38" w:rsidP="00CB0F5B">
            <w:pPr>
              <w:spacing w:after="0"/>
              <w:jc w:val="right"/>
              <w:rPr>
                <w:rFonts w:ascii="Times New Roman" w:hAnsi="Times New Roman"/>
                <w:sz w:val="24"/>
                <w:szCs w:val="24"/>
              </w:rPr>
            </w:pPr>
            <w:r w:rsidRPr="00E52E80">
              <w:rPr>
                <w:rFonts w:ascii="Times New Roman" w:hAnsi="Times New Roman"/>
                <w:sz w:val="24"/>
                <w:szCs w:val="24"/>
              </w:rPr>
              <w:t>2</w:t>
            </w:r>
          </w:p>
        </w:tc>
      </w:tr>
      <w:tr w:rsidR="003C4253" w:rsidRPr="00E52E80" w14:paraId="3F77ACFE" w14:textId="77777777" w:rsidTr="00E52E80">
        <w:trPr>
          <w:gridAfter w:val="1"/>
          <w:wAfter w:w="1389" w:type="dxa"/>
          <w:trHeight w:val="155"/>
        </w:trPr>
        <w:tc>
          <w:tcPr>
            <w:tcW w:w="607" w:type="dxa"/>
          </w:tcPr>
          <w:p w14:paraId="685F620E" w14:textId="261B4BA5" w:rsidR="003C4253" w:rsidRPr="00E52E80" w:rsidRDefault="003C4253" w:rsidP="00CB0F5B">
            <w:pPr>
              <w:spacing w:after="0"/>
              <w:rPr>
                <w:rFonts w:ascii="Times New Roman" w:hAnsi="Times New Roman"/>
                <w:sz w:val="24"/>
                <w:szCs w:val="24"/>
              </w:rPr>
            </w:pPr>
            <w:r w:rsidRPr="00E52E80">
              <w:rPr>
                <w:rFonts w:ascii="Times New Roman" w:hAnsi="Times New Roman"/>
                <w:sz w:val="24"/>
                <w:szCs w:val="24"/>
              </w:rPr>
              <w:t>13</w:t>
            </w:r>
          </w:p>
        </w:tc>
        <w:tc>
          <w:tcPr>
            <w:tcW w:w="8910" w:type="dxa"/>
            <w:gridSpan w:val="2"/>
          </w:tcPr>
          <w:p w14:paraId="2E41B3F7" w14:textId="0D6C0D6E" w:rsidR="003C4253" w:rsidRPr="00E52E80" w:rsidRDefault="00814F24" w:rsidP="00CB0F5B">
            <w:pPr>
              <w:spacing w:after="0"/>
              <w:rPr>
                <w:rFonts w:ascii="Times New Roman" w:eastAsia="Times New Roman" w:hAnsi="Times New Roman"/>
                <w:sz w:val="24"/>
                <w:szCs w:val="24"/>
                <w:lang w:val="en-IN"/>
              </w:rPr>
            </w:pPr>
            <w:r w:rsidRPr="00E52E80">
              <w:rPr>
                <w:rFonts w:ascii="Times New Roman" w:hAnsi="Times New Roman"/>
                <w:sz w:val="24"/>
                <w:szCs w:val="24"/>
              </w:rPr>
              <w:t>Opposition parties were in the forefront of organizing public protests and pressurizing the government. Parties opposed to the Congress realized that the division of their votes kept the Congress in power. Thus, parties that were entirely different and disparate in their programs and ideology got together to form anti-Congress fronts in some states and entered into electoral adjustments of sharing seats in others. They felt that the inexperience of Indira Gandhi and the internal factionalism within the Congress provided them with an opportunity to topple the Congress. The socialist leader Ram Manohar Lohia gave this strategy the name of ‘non-Congressism’.</w:t>
            </w:r>
          </w:p>
        </w:tc>
        <w:tc>
          <w:tcPr>
            <w:tcW w:w="810" w:type="dxa"/>
          </w:tcPr>
          <w:p w14:paraId="29A1CE64" w14:textId="77777777" w:rsidR="003C4253" w:rsidRPr="00E52E80" w:rsidRDefault="003C4253" w:rsidP="00CB0F5B">
            <w:pPr>
              <w:spacing w:after="0"/>
              <w:jc w:val="right"/>
              <w:rPr>
                <w:rFonts w:ascii="Times New Roman" w:hAnsi="Times New Roman"/>
                <w:sz w:val="24"/>
                <w:szCs w:val="24"/>
              </w:rPr>
            </w:pPr>
            <w:r w:rsidRPr="00E52E80">
              <w:rPr>
                <w:rFonts w:ascii="Times New Roman" w:hAnsi="Times New Roman"/>
                <w:sz w:val="24"/>
                <w:szCs w:val="24"/>
              </w:rPr>
              <w:t>2</w:t>
            </w:r>
          </w:p>
        </w:tc>
      </w:tr>
      <w:tr w:rsidR="003C4253" w:rsidRPr="00E52E80" w14:paraId="03166BDE" w14:textId="77777777" w:rsidTr="00E52E80">
        <w:trPr>
          <w:gridAfter w:val="1"/>
          <w:wAfter w:w="1389" w:type="dxa"/>
          <w:trHeight w:val="155"/>
        </w:trPr>
        <w:tc>
          <w:tcPr>
            <w:tcW w:w="607" w:type="dxa"/>
          </w:tcPr>
          <w:p w14:paraId="6D345DDE" w14:textId="11F19A06" w:rsidR="003C4253" w:rsidRPr="00E52E80" w:rsidRDefault="003C4253" w:rsidP="00CB0F5B">
            <w:pPr>
              <w:spacing w:after="0"/>
              <w:rPr>
                <w:rFonts w:ascii="Times New Roman" w:hAnsi="Times New Roman"/>
                <w:sz w:val="24"/>
                <w:szCs w:val="24"/>
              </w:rPr>
            </w:pPr>
            <w:r w:rsidRPr="00E52E80">
              <w:rPr>
                <w:rFonts w:ascii="Times New Roman" w:hAnsi="Times New Roman"/>
                <w:sz w:val="24"/>
                <w:szCs w:val="24"/>
              </w:rPr>
              <w:lastRenderedPageBreak/>
              <w:t>14</w:t>
            </w:r>
          </w:p>
        </w:tc>
        <w:tc>
          <w:tcPr>
            <w:tcW w:w="8910" w:type="dxa"/>
            <w:gridSpan w:val="2"/>
          </w:tcPr>
          <w:p w14:paraId="0D020670" w14:textId="20D93E01" w:rsidR="003C4253" w:rsidRPr="00E52E80" w:rsidRDefault="009A2116" w:rsidP="00CB0F5B">
            <w:pPr>
              <w:spacing w:after="0"/>
              <w:rPr>
                <w:rFonts w:ascii="Times New Roman" w:hAnsi="Times New Roman"/>
                <w:noProof/>
                <w:sz w:val="24"/>
                <w:szCs w:val="24"/>
                <w:lang w:val="en-GB"/>
              </w:rPr>
            </w:pPr>
            <w:r w:rsidRPr="00E52E80">
              <w:rPr>
                <w:rFonts w:ascii="Times New Roman" w:hAnsi="Times New Roman"/>
                <w:sz w:val="24"/>
                <w:szCs w:val="24"/>
              </w:rPr>
              <w:t>One lesson of Emergency is that it is extremely difficult to do away with democracy in India. Secondly, it brought out some ambiguities regarding the Emergency provision in the Constitution that have been rectified since.</w:t>
            </w:r>
          </w:p>
        </w:tc>
        <w:tc>
          <w:tcPr>
            <w:tcW w:w="810" w:type="dxa"/>
          </w:tcPr>
          <w:p w14:paraId="21BDA2AC" w14:textId="77777777" w:rsidR="003C4253" w:rsidRPr="00E52E80" w:rsidRDefault="003C4253" w:rsidP="00CB0F5B">
            <w:pPr>
              <w:spacing w:after="0"/>
              <w:jc w:val="right"/>
              <w:rPr>
                <w:rFonts w:ascii="Times New Roman" w:hAnsi="Times New Roman"/>
                <w:sz w:val="24"/>
                <w:szCs w:val="24"/>
              </w:rPr>
            </w:pPr>
            <w:r w:rsidRPr="00E52E80">
              <w:rPr>
                <w:rFonts w:ascii="Times New Roman" w:hAnsi="Times New Roman"/>
                <w:sz w:val="24"/>
                <w:szCs w:val="24"/>
              </w:rPr>
              <w:t>2</w:t>
            </w:r>
          </w:p>
        </w:tc>
      </w:tr>
      <w:tr w:rsidR="003C4253" w:rsidRPr="00E52E80" w14:paraId="29AB3FA0" w14:textId="77777777" w:rsidTr="00E52E80">
        <w:trPr>
          <w:gridAfter w:val="1"/>
          <w:wAfter w:w="1389" w:type="dxa"/>
          <w:trHeight w:val="155"/>
        </w:trPr>
        <w:tc>
          <w:tcPr>
            <w:tcW w:w="607" w:type="dxa"/>
          </w:tcPr>
          <w:p w14:paraId="55E4E0A6" w14:textId="10EB00CD" w:rsidR="003C4253" w:rsidRPr="00E52E80" w:rsidRDefault="003C4253" w:rsidP="00CB0F5B">
            <w:pPr>
              <w:spacing w:after="0"/>
              <w:rPr>
                <w:rFonts w:ascii="Times New Roman" w:hAnsi="Times New Roman"/>
                <w:sz w:val="24"/>
                <w:szCs w:val="24"/>
              </w:rPr>
            </w:pPr>
            <w:r w:rsidRPr="00E52E80">
              <w:rPr>
                <w:rFonts w:ascii="Times New Roman" w:hAnsi="Times New Roman"/>
                <w:sz w:val="24"/>
                <w:szCs w:val="24"/>
              </w:rPr>
              <w:t>15</w:t>
            </w:r>
          </w:p>
        </w:tc>
        <w:tc>
          <w:tcPr>
            <w:tcW w:w="8910" w:type="dxa"/>
            <w:gridSpan w:val="2"/>
          </w:tcPr>
          <w:p w14:paraId="488B2E39" w14:textId="5A16D463" w:rsidR="003C4253" w:rsidRPr="00E52E80" w:rsidRDefault="00C822B0" w:rsidP="00CB0F5B">
            <w:pPr>
              <w:spacing w:after="0"/>
              <w:rPr>
                <w:rFonts w:ascii="Times New Roman" w:hAnsi="Times New Roman"/>
                <w:sz w:val="24"/>
                <w:szCs w:val="24"/>
              </w:rPr>
            </w:pPr>
            <w:r w:rsidRPr="00E52E80">
              <w:rPr>
                <w:rFonts w:ascii="Times New Roman" w:hAnsi="Times New Roman"/>
                <w:sz w:val="24"/>
                <w:szCs w:val="24"/>
              </w:rPr>
              <w:t>The security challenges facing the newly-independent countries of Asia and Africa were different from the challenges in Europe in two ways. For one thing, the new countries faced the prospect of military conflict with neighbouring countries. For another, they had to worry about internal military conflict. These countries faced threats not only from outside their borders, mostly from neighbours, but also from within. Many newlyindependent countries came to fear their neighbours even more than they feared the US or Soviet Union or the former colonial powers. They quarrelled over borders and territories or control of people and populations or all of these simultaneously</w:t>
            </w:r>
          </w:p>
        </w:tc>
        <w:tc>
          <w:tcPr>
            <w:tcW w:w="810" w:type="dxa"/>
          </w:tcPr>
          <w:p w14:paraId="1E792C75" w14:textId="228A6030" w:rsidR="003C4253" w:rsidRPr="00E52E80" w:rsidRDefault="003C4253" w:rsidP="00CB0F5B">
            <w:pPr>
              <w:spacing w:after="0"/>
              <w:jc w:val="right"/>
              <w:rPr>
                <w:rFonts w:ascii="Times New Roman" w:hAnsi="Times New Roman"/>
                <w:sz w:val="24"/>
                <w:szCs w:val="24"/>
              </w:rPr>
            </w:pPr>
            <w:r w:rsidRPr="00E52E80">
              <w:rPr>
                <w:rFonts w:ascii="Times New Roman" w:hAnsi="Times New Roman"/>
                <w:sz w:val="24"/>
                <w:szCs w:val="24"/>
              </w:rPr>
              <w:t>2</w:t>
            </w:r>
          </w:p>
        </w:tc>
      </w:tr>
      <w:tr w:rsidR="003C4253" w:rsidRPr="00E52E80" w14:paraId="70F5AB8A" w14:textId="77777777" w:rsidTr="00E52E80">
        <w:trPr>
          <w:gridAfter w:val="1"/>
          <w:wAfter w:w="1389" w:type="dxa"/>
          <w:trHeight w:val="422"/>
        </w:trPr>
        <w:tc>
          <w:tcPr>
            <w:tcW w:w="607" w:type="dxa"/>
          </w:tcPr>
          <w:p w14:paraId="0E34CCCA" w14:textId="77777777" w:rsidR="003C4253" w:rsidRPr="00E52E80" w:rsidRDefault="003C4253" w:rsidP="00CB0F5B">
            <w:pPr>
              <w:rPr>
                <w:rFonts w:ascii="Times New Roman" w:hAnsi="Times New Roman"/>
                <w:sz w:val="24"/>
                <w:szCs w:val="24"/>
              </w:rPr>
            </w:pPr>
          </w:p>
        </w:tc>
        <w:tc>
          <w:tcPr>
            <w:tcW w:w="8910" w:type="dxa"/>
            <w:gridSpan w:val="2"/>
          </w:tcPr>
          <w:p w14:paraId="1AA10A26" w14:textId="77777777" w:rsidR="003C4253" w:rsidRPr="00E52E80" w:rsidRDefault="003C4253" w:rsidP="00CB0F5B">
            <w:pPr>
              <w:spacing w:after="0"/>
              <w:ind w:right="158"/>
              <w:rPr>
                <w:rFonts w:ascii="Times New Roman" w:eastAsia="Times New Roman" w:hAnsi="Times New Roman"/>
                <w:color w:val="222222"/>
                <w:sz w:val="24"/>
                <w:szCs w:val="24"/>
                <w:shd w:val="clear" w:color="auto" w:fill="FFFFFF"/>
              </w:rPr>
            </w:pPr>
            <w:r w:rsidRPr="00E52E80">
              <w:rPr>
                <w:rFonts w:ascii="Times New Roman" w:hAnsi="Times New Roman"/>
                <w:sz w:val="24"/>
                <w:szCs w:val="24"/>
              </w:rPr>
              <w:t xml:space="preserve">                                                     Section C</w:t>
            </w:r>
          </w:p>
        </w:tc>
        <w:tc>
          <w:tcPr>
            <w:tcW w:w="810" w:type="dxa"/>
          </w:tcPr>
          <w:p w14:paraId="2F0F1717" w14:textId="77777777" w:rsidR="003C4253" w:rsidRPr="00E52E80" w:rsidRDefault="003C4253" w:rsidP="00CB0F5B">
            <w:pPr>
              <w:spacing w:after="0"/>
              <w:jc w:val="right"/>
              <w:rPr>
                <w:rFonts w:ascii="Times New Roman" w:hAnsi="Times New Roman"/>
                <w:sz w:val="24"/>
                <w:szCs w:val="24"/>
              </w:rPr>
            </w:pPr>
          </w:p>
        </w:tc>
      </w:tr>
      <w:tr w:rsidR="003C4253" w:rsidRPr="00E52E80" w14:paraId="5ED7B7EB" w14:textId="77777777" w:rsidTr="00E52E80">
        <w:trPr>
          <w:gridAfter w:val="1"/>
          <w:wAfter w:w="1389" w:type="dxa"/>
          <w:trHeight w:val="155"/>
        </w:trPr>
        <w:tc>
          <w:tcPr>
            <w:tcW w:w="607" w:type="dxa"/>
          </w:tcPr>
          <w:p w14:paraId="1BC2B356" w14:textId="000087EB" w:rsidR="003C4253" w:rsidRPr="00E52E80" w:rsidRDefault="003C4253" w:rsidP="00CB0F5B">
            <w:pPr>
              <w:spacing w:after="0"/>
              <w:rPr>
                <w:rFonts w:ascii="Times New Roman" w:hAnsi="Times New Roman"/>
                <w:sz w:val="24"/>
                <w:szCs w:val="24"/>
              </w:rPr>
            </w:pPr>
            <w:r w:rsidRPr="00E52E80">
              <w:rPr>
                <w:rFonts w:ascii="Times New Roman" w:hAnsi="Times New Roman"/>
                <w:sz w:val="24"/>
                <w:szCs w:val="24"/>
              </w:rPr>
              <w:t>16</w:t>
            </w:r>
          </w:p>
        </w:tc>
        <w:tc>
          <w:tcPr>
            <w:tcW w:w="8910" w:type="dxa"/>
            <w:gridSpan w:val="2"/>
          </w:tcPr>
          <w:p w14:paraId="1766BACB" w14:textId="55333C7D" w:rsidR="003C4253" w:rsidRPr="00E52E80" w:rsidRDefault="00E542ED" w:rsidP="00CB0F5B">
            <w:pPr>
              <w:spacing w:after="0"/>
              <w:rPr>
                <w:rFonts w:ascii="Times New Roman" w:eastAsia="Times New Roman" w:hAnsi="Times New Roman"/>
                <w:sz w:val="24"/>
                <w:szCs w:val="24"/>
              </w:rPr>
            </w:pPr>
            <w:r w:rsidRPr="00E52E80">
              <w:rPr>
                <w:rFonts w:ascii="Times New Roman" w:hAnsi="Times New Roman"/>
                <w:sz w:val="24"/>
                <w:szCs w:val="24"/>
              </w:rPr>
              <w:t xml:space="preserve">International organizations are not the answer to everything, but they are important. International organizations help with matters of war and peace. They also help countries cooperate to make better living conditions for us all. Countries have conflicts and differences with each other. That does not necessarily mean they must go to war to deal with their </w:t>
            </w:r>
            <w:r w:rsidR="00411D2C" w:rsidRPr="00E52E80">
              <w:rPr>
                <w:rFonts w:ascii="Times New Roman" w:hAnsi="Times New Roman"/>
                <w:sz w:val="24"/>
                <w:szCs w:val="24"/>
              </w:rPr>
              <w:t>antagonisms. They can, instead, discuss contentious issues and find peaceful solutions; indeed, even though this is rarely noticed, most conflicts and differences are resolved without going to war. The role of an international organisation can be important in this context. An international organisation is not a super-state with authority over its members. It is created by and responds to states. It comes into being when states agree to its creation. Once created, it can help member states resolve their problems peacefully. International organisations are helpful in another way. Nations can usually see that there are some things they must do together. There are issues that are so challenging that they can only be dealt with when everyone works together. Disease is an example. Some diseases can only be eradicated if everyone in the world cooperates in inoculating or vaccinating their populations. Or take global warming and its effects. As atmospheric temperatures rise because of the spread of certain chemicals called chlorofluorocarbons (CFCs), there is a danger that sea levels will also rise, thereby submerging many coastal areas of the world including huge cities. Of course, each country can try to find its own solution to the effects of global warming. But in the end a more effective approach is to stop the warming itself. This requires at least all of the major industrial powers to cooperate.</w:t>
            </w:r>
          </w:p>
        </w:tc>
        <w:tc>
          <w:tcPr>
            <w:tcW w:w="810" w:type="dxa"/>
          </w:tcPr>
          <w:p w14:paraId="5B18BB56" w14:textId="4E53C4D5" w:rsidR="003C4253" w:rsidRPr="00E52E80" w:rsidRDefault="003C4253" w:rsidP="00CB0F5B">
            <w:pPr>
              <w:spacing w:after="0"/>
              <w:jc w:val="right"/>
              <w:rPr>
                <w:rFonts w:ascii="Times New Roman" w:hAnsi="Times New Roman"/>
                <w:sz w:val="24"/>
                <w:szCs w:val="24"/>
              </w:rPr>
            </w:pPr>
            <w:r w:rsidRPr="00E52E80">
              <w:rPr>
                <w:rFonts w:ascii="Times New Roman" w:hAnsi="Times New Roman"/>
                <w:sz w:val="24"/>
                <w:szCs w:val="24"/>
              </w:rPr>
              <w:t>4</w:t>
            </w:r>
          </w:p>
        </w:tc>
      </w:tr>
      <w:tr w:rsidR="003C4253" w:rsidRPr="00E52E80" w14:paraId="7FF39A6C" w14:textId="77777777" w:rsidTr="00E52E80">
        <w:trPr>
          <w:gridAfter w:val="1"/>
          <w:wAfter w:w="1389" w:type="dxa"/>
          <w:trHeight w:val="155"/>
        </w:trPr>
        <w:tc>
          <w:tcPr>
            <w:tcW w:w="607" w:type="dxa"/>
          </w:tcPr>
          <w:p w14:paraId="4097EA78" w14:textId="37016503" w:rsidR="003C4253" w:rsidRPr="00E52E80" w:rsidRDefault="003C4253" w:rsidP="00CB0F5B">
            <w:pPr>
              <w:spacing w:after="0"/>
              <w:rPr>
                <w:rFonts w:ascii="Times New Roman" w:hAnsi="Times New Roman"/>
                <w:sz w:val="24"/>
                <w:szCs w:val="24"/>
              </w:rPr>
            </w:pPr>
            <w:r w:rsidRPr="00E52E80">
              <w:rPr>
                <w:rFonts w:ascii="Times New Roman" w:hAnsi="Times New Roman"/>
                <w:sz w:val="24"/>
                <w:szCs w:val="24"/>
              </w:rPr>
              <w:t>17</w:t>
            </w:r>
          </w:p>
        </w:tc>
        <w:tc>
          <w:tcPr>
            <w:tcW w:w="8910" w:type="dxa"/>
            <w:gridSpan w:val="2"/>
          </w:tcPr>
          <w:p w14:paraId="437D238D" w14:textId="1265EC99" w:rsidR="00C822B0" w:rsidRPr="00E52E80" w:rsidRDefault="00C822B0" w:rsidP="00CB0F5B">
            <w:pPr>
              <w:spacing w:after="0"/>
              <w:rPr>
                <w:rFonts w:ascii="Times New Roman" w:hAnsi="Times New Roman"/>
                <w:sz w:val="24"/>
                <w:szCs w:val="24"/>
              </w:rPr>
            </w:pPr>
            <w:r w:rsidRPr="00E52E80">
              <w:rPr>
                <w:rFonts w:ascii="Times New Roman" w:hAnsi="Times New Roman"/>
                <w:sz w:val="24"/>
                <w:szCs w:val="24"/>
              </w:rPr>
              <w:t xml:space="preserve">Its security strategy has four broad components, which have been used in a varying combination from time to time. The first component was strengthening its military capabilities because India has been involved in conflicts with its neighbours — Pakistan in 1947–48, 1965, 1971 and 1999; and China in 1962. Since it is surrounded by nuclear armed countries in the South Asian region, India’s decision to conduct nuclear tests in 1998 was justified by the Indian government in terms of safeguarding national security. India first tested a nuclear device in 1974. The second component of India’s security strategy has been to strengthen international norms and international institutions to protect its security interests. India’s first Prime Minister, Jawaharlal Nehru, supported the cause of Asian solidarity, decolonization, disarmament, and the UN as a forum in which international conflicts could be settled. India also took initiatives to bring about a </w:t>
            </w:r>
            <w:r w:rsidRPr="00E52E80">
              <w:rPr>
                <w:rFonts w:ascii="Times New Roman" w:hAnsi="Times New Roman"/>
                <w:sz w:val="24"/>
                <w:szCs w:val="24"/>
              </w:rPr>
              <w:lastRenderedPageBreak/>
              <w:t xml:space="preserve">universal and non-discriminatory non-proliferation regime in which all countries would have the same rights and obligations with respect to weapons of mass destruction (nuclear, biological, chemical). It argued for an equitable New International Economic Order (NIEO). Most importantly, it used non-alignment to help carve out an area of peace outside the bloc politics of the two superpowers. India joined 160 countries that have signed and ratified the 1997 Kyoto Protocol, which provides a roadmap for reducing the emissions of greenhouse gases to check global warming. Indian troops have been sent abroad on UN peacekeeping missions in support of cooperative security initiatives. The third component of Indian security strategy is geared towards meeting security challenges within the country. Several militant groups from areas such as the Nagaland, Mizoram, the Punjab, and Kashmir among others have, from time to time, sought to break away from India. India has tried to preserve national unity by adopting a democratic political system, which allows different communities and groups of people to freely articulate their grievances and share political power. Finally, there has been an attempt in India to develop its economy in a way that the vast mass of citizens are lifted out of poverty and misery and huge economic inequalities are not allowed to exist. The attempt has not quite succeeded; we are still a very poor and unequal country. Yet democratic politics allows spaces for articulating the voice of the poor and the deprived citizens. There is a pressure on the democratically elected governments to combine economic growth with human development. </w:t>
            </w:r>
            <w:r w:rsidR="003C4253" w:rsidRPr="00E52E80">
              <w:rPr>
                <w:rFonts w:ascii="Times New Roman" w:hAnsi="Times New Roman"/>
                <w:sz w:val="24"/>
                <w:szCs w:val="24"/>
              </w:rPr>
              <w:t xml:space="preserve">                                                                          </w:t>
            </w:r>
          </w:p>
          <w:p w14:paraId="7D0ED502" w14:textId="77777777" w:rsidR="00C822B0" w:rsidRPr="00E52E80" w:rsidRDefault="00C822B0" w:rsidP="00CB0F5B">
            <w:pPr>
              <w:spacing w:after="0"/>
              <w:rPr>
                <w:rFonts w:ascii="Times New Roman" w:hAnsi="Times New Roman"/>
                <w:sz w:val="24"/>
                <w:szCs w:val="24"/>
              </w:rPr>
            </w:pPr>
          </w:p>
          <w:p w14:paraId="41531C8E" w14:textId="47D43488" w:rsidR="003C4253" w:rsidRPr="00E52E80" w:rsidRDefault="00C822B0" w:rsidP="00CB0F5B">
            <w:pPr>
              <w:spacing w:after="0"/>
              <w:rPr>
                <w:rFonts w:ascii="Times New Roman" w:hAnsi="Times New Roman"/>
                <w:sz w:val="24"/>
                <w:szCs w:val="24"/>
              </w:rPr>
            </w:pPr>
            <w:r w:rsidRPr="00E52E80">
              <w:rPr>
                <w:rFonts w:ascii="Times New Roman" w:hAnsi="Times New Roman"/>
                <w:sz w:val="24"/>
                <w:szCs w:val="24"/>
              </w:rPr>
              <w:t xml:space="preserve">                                                                                  </w:t>
            </w:r>
            <w:r w:rsidR="003C4253" w:rsidRPr="00E52E80">
              <w:rPr>
                <w:rFonts w:ascii="Times New Roman" w:hAnsi="Times New Roman"/>
                <w:sz w:val="24"/>
                <w:szCs w:val="24"/>
              </w:rPr>
              <w:t>OR</w:t>
            </w:r>
          </w:p>
          <w:p w14:paraId="1F0ACC32" w14:textId="6E744128" w:rsidR="003C4253" w:rsidRPr="00E52E80" w:rsidRDefault="009A2116" w:rsidP="00CB0F5B">
            <w:pPr>
              <w:spacing w:after="0"/>
              <w:rPr>
                <w:rFonts w:ascii="Times New Roman" w:hAnsi="Times New Roman"/>
                <w:sz w:val="24"/>
                <w:szCs w:val="24"/>
              </w:rPr>
            </w:pPr>
            <w:r w:rsidRPr="00E52E80">
              <w:rPr>
                <w:rFonts w:ascii="Times New Roman" w:hAnsi="Times New Roman"/>
                <w:sz w:val="24"/>
                <w:szCs w:val="24"/>
              </w:rPr>
              <w:t xml:space="preserve"> The Supreme Court said it cannot. Secondly, can the Parliament curtail the right to property by making an amendment? Again, the Court said that Parliament cannot amend the Constitution in such a manner that rights are curtailed. Thirdly, the Parliament amended the Constitution saying that it can abridge Fundamental Rights for giving effect to Directive Principles. But the Supreme Court rejected this provision also. This led to a crisis as far as the relations between the government and the judiciary were concerned. You may remember that this crisis culminated in the famous Kesavananda Bharati Case. In this case, the Court gave a decision that there are some basic features of the Constitution and the Parliament cannot amend these features. Two developments further added to the tension between the judiciary and the executive. Immediately after the Supreme Court’s decision in 1973 in the Kesavananda Bharati case, a vacancy arose for the post of the Chief Justice of India. It had been a practice to appoint the senior-most judge of the Supreme Court as the Chief Justice. But in 1973, the government set aside the seniority of three judges and appointed Justice A. N. Ray as the Chief Justice of India. The appointment became politically controversial because all the three judges who were superseded had given rulings against the stand of the government. Thus, constitutional interpretations and political ideologies were getting mixed up rapidly. People close to the Prime Minister started talking of the need for a judiciary and the bureaucracy ‘committed’ to the vision of the executive and the legislature. The climax of the confrontation was of course the ruling of the High Court declaring Indira Gandhi’s election invalid.</w:t>
            </w:r>
          </w:p>
        </w:tc>
        <w:tc>
          <w:tcPr>
            <w:tcW w:w="810" w:type="dxa"/>
          </w:tcPr>
          <w:p w14:paraId="7C486264" w14:textId="4B8CFD67" w:rsidR="003C4253" w:rsidRPr="00E52E80" w:rsidRDefault="003C4253" w:rsidP="00CB0F5B">
            <w:pPr>
              <w:spacing w:after="0"/>
              <w:jc w:val="right"/>
              <w:rPr>
                <w:rFonts w:ascii="Times New Roman" w:hAnsi="Times New Roman"/>
                <w:sz w:val="24"/>
                <w:szCs w:val="24"/>
              </w:rPr>
            </w:pPr>
            <w:r w:rsidRPr="00E52E80">
              <w:rPr>
                <w:rFonts w:ascii="Times New Roman" w:hAnsi="Times New Roman"/>
                <w:sz w:val="24"/>
                <w:szCs w:val="24"/>
              </w:rPr>
              <w:lastRenderedPageBreak/>
              <w:t>4</w:t>
            </w:r>
          </w:p>
        </w:tc>
      </w:tr>
      <w:tr w:rsidR="003C4253" w:rsidRPr="00E52E80" w14:paraId="71092B24" w14:textId="77777777" w:rsidTr="00E52E80">
        <w:trPr>
          <w:gridAfter w:val="1"/>
          <w:wAfter w:w="1389" w:type="dxa"/>
          <w:trHeight w:val="155"/>
        </w:trPr>
        <w:tc>
          <w:tcPr>
            <w:tcW w:w="607" w:type="dxa"/>
          </w:tcPr>
          <w:p w14:paraId="14B79EDF" w14:textId="77777777" w:rsidR="003C4253" w:rsidRPr="00E52E80" w:rsidRDefault="003C4253" w:rsidP="00CB0F5B">
            <w:pPr>
              <w:spacing w:after="0"/>
              <w:rPr>
                <w:rFonts w:ascii="Times New Roman" w:hAnsi="Times New Roman"/>
                <w:sz w:val="24"/>
                <w:szCs w:val="24"/>
              </w:rPr>
            </w:pPr>
          </w:p>
        </w:tc>
        <w:tc>
          <w:tcPr>
            <w:tcW w:w="8910" w:type="dxa"/>
            <w:gridSpan w:val="2"/>
          </w:tcPr>
          <w:p w14:paraId="63568516" w14:textId="315FC8C3" w:rsidR="003C4253" w:rsidRPr="00E52E80" w:rsidRDefault="003C4253" w:rsidP="00CB0F5B">
            <w:pPr>
              <w:spacing w:after="0"/>
              <w:rPr>
                <w:rFonts w:ascii="Times New Roman" w:eastAsia="Times New Roman" w:hAnsi="Times New Roman"/>
                <w:sz w:val="24"/>
                <w:szCs w:val="24"/>
              </w:rPr>
            </w:pPr>
            <w:r w:rsidRPr="00E52E80">
              <w:rPr>
                <w:rFonts w:ascii="Times New Roman" w:eastAsia="Times New Roman" w:hAnsi="Times New Roman"/>
                <w:sz w:val="24"/>
                <w:szCs w:val="24"/>
              </w:rPr>
              <w:t xml:space="preserve">                                                     </w:t>
            </w:r>
            <w:r w:rsidRPr="00E52E80">
              <w:rPr>
                <w:rFonts w:ascii="Times New Roman" w:hAnsi="Times New Roman"/>
                <w:sz w:val="24"/>
                <w:szCs w:val="24"/>
                <w:lang w:val="en-GB" w:eastAsia="en-GB"/>
              </w:rPr>
              <w:t>Section D</w:t>
            </w:r>
            <w:r w:rsidRPr="00E52E80">
              <w:rPr>
                <w:rFonts w:ascii="Times New Roman" w:eastAsia="Times New Roman" w:hAnsi="Times New Roman"/>
                <w:sz w:val="24"/>
                <w:szCs w:val="24"/>
              </w:rPr>
              <w:t xml:space="preserve">     </w:t>
            </w:r>
          </w:p>
        </w:tc>
        <w:tc>
          <w:tcPr>
            <w:tcW w:w="810" w:type="dxa"/>
          </w:tcPr>
          <w:p w14:paraId="093C800D" w14:textId="77777777" w:rsidR="003C4253" w:rsidRPr="00E52E80" w:rsidRDefault="003C4253" w:rsidP="00CB0F5B">
            <w:pPr>
              <w:spacing w:after="0"/>
              <w:jc w:val="right"/>
              <w:rPr>
                <w:rFonts w:ascii="Times New Roman" w:hAnsi="Times New Roman"/>
                <w:sz w:val="24"/>
                <w:szCs w:val="24"/>
              </w:rPr>
            </w:pPr>
          </w:p>
        </w:tc>
      </w:tr>
      <w:tr w:rsidR="003370FA" w:rsidRPr="00E52E80" w14:paraId="465B0320" w14:textId="77777777" w:rsidTr="00E52E80">
        <w:trPr>
          <w:gridAfter w:val="1"/>
          <w:wAfter w:w="1389" w:type="dxa"/>
          <w:trHeight w:val="155"/>
        </w:trPr>
        <w:tc>
          <w:tcPr>
            <w:tcW w:w="607" w:type="dxa"/>
          </w:tcPr>
          <w:p w14:paraId="203035E8" w14:textId="5C01885D" w:rsidR="003370FA" w:rsidRPr="00E52E80" w:rsidRDefault="003370FA" w:rsidP="00CB0F5B">
            <w:pPr>
              <w:spacing w:after="0"/>
              <w:rPr>
                <w:rFonts w:ascii="Times New Roman" w:hAnsi="Times New Roman"/>
                <w:sz w:val="24"/>
                <w:szCs w:val="24"/>
              </w:rPr>
            </w:pPr>
            <w:r w:rsidRPr="00E52E80">
              <w:rPr>
                <w:rFonts w:ascii="Times New Roman" w:hAnsi="Times New Roman"/>
                <w:sz w:val="24"/>
                <w:szCs w:val="24"/>
              </w:rPr>
              <w:t>18</w:t>
            </w:r>
          </w:p>
        </w:tc>
        <w:tc>
          <w:tcPr>
            <w:tcW w:w="8910" w:type="dxa"/>
            <w:gridSpan w:val="2"/>
          </w:tcPr>
          <w:p w14:paraId="7A89BD66" w14:textId="7C68D007" w:rsidR="003370FA" w:rsidRPr="00E52E80" w:rsidRDefault="003370FA" w:rsidP="00CB0F5B">
            <w:pPr>
              <w:snapToGrid w:val="0"/>
              <w:spacing w:after="0"/>
              <w:rPr>
                <w:rFonts w:ascii="Times New Roman" w:hAnsi="Times New Roman"/>
                <w:noProof/>
                <w:sz w:val="24"/>
                <w:szCs w:val="24"/>
              </w:rPr>
            </w:pPr>
            <w:r w:rsidRPr="00E52E80">
              <w:rPr>
                <w:rFonts w:ascii="Times New Roman" w:hAnsi="Times New Roman"/>
                <w:noProof/>
                <w:sz w:val="24"/>
                <w:szCs w:val="24"/>
              </w:rPr>
              <w:t>S</w:t>
            </w:r>
            <w:r w:rsidR="00411D2C" w:rsidRPr="00E52E80">
              <w:rPr>
                <w:rFonts w:ascii="Times New Roman" w:hAnsi="Times New Roman"/>
                <w:noProof/>
                <w:sz w:val="24"/>
                <w:szCs w:val="24"/>
              </w:rPr>
              <w:t>OURCE TO BE  DONE BY STUDENTS.</w:t>
            </w:r>
          </w:p>
        </w:tc>
        <w:tc>
          <w:tcPr>
            <w:tcW w:w="810" w:type="dxa"/>
          </w:tcPr>
          <w:p w14:paraId="2A2E1EA9" w14:textId="402D923F" w:rsidR="003370FA" w:rsidRPr="00E52E80" w:rsidRDefault="003370FA" w:rsidP="00CB0F5B">
            <w:pPr>
              <w:spacing w:after="0"/>
              <w:rPr>
                <w:rFonts w:ascii="Times New Roman" w:hAnsi="Times New Roman"/>
                <w:sz w:val="24"/>
                <w:szCs w:val="24"/>
              </w:rPr>
            </w:pPr>
            <w:r w:rsidRPr="00E52E80">
              <w:rPr>
                <w:rFonts w:ascii="Times New Roman" w:hAnsi="Times New Roman"/>
                <w:sz w:val="24"/>
                <w:szCs w:val="24"/>
              </w:rPr>
              <w:t>5</w:t>
            </w:r>
          </w:p>
        </w:tc>
      </w:tr>
      <w:tr w:rsidR="003370FA" w:rsidRPr="00E52E80" w14:paraId="23B16835" w14:textId="77777777" w:rsidTr="00E52E80">
        <w:trPr>
          <w:gridAfter w:val="1"/>
          <w:wAfter w:w="1389" w:type="dxa"/>
          <w:trHeight w:val="155"/>
        </w:trPr>
        <w:tc>
          <w:tcPr>
            <w:tcW w:w="607" w:type="dxa"/>
          </w:tcPr>
          <w:p w14:paraId="4B389105" w14:textId="77777777" w:rsidR="003370FA" w:rsidRPr="00E52E80" w:rsidRDefault="003370FA" w:rsidP="00CB0F5B">
            <w:pPr>
              <w:spacing w:after="0"/>
              <w:rPr>
                <w:rFonts w:ascii="Times New Roman" w:hAnsi="Times New Roman"/>
                <w:sz w:val="24"/>
                <w:szCs w:val="24"/>
              </w:rPr>
            </w:pPr>
            <w:r w:rsidRPr="00E52E80">
              <w:rPr>
                <w:rFonts w:ascii="Times New Roman" w:hAnsi="Times New Roman"/>
                <w:sz w:val="24"/>
                <w:szCs w:val="24"/>
              </w:rPr>
              <w:t>19</w:t>
            </w:r>
          </w:p>
          <w:p w14:paraId="5EFA3C29" w14:textId="19792EF1" w:rsidR="003370FA" w:rsidRPr="00E52E80" w:rsidRDefault="003370FA" w:rsidP="00CB0F5B">
            <w:pPr>
              <w:spacing w:after="0"/>
              <w:rPr>
                <w:rFonts w:ascii="Times New Roman" w:hAnsi="Times New Roman"/>
                <w:sz w:val="24"/>
                <w:szCs w:val="24"/>
              </w:rPr>
            </w:pPr>
          </w:p>
        </w:tc>
        <w:tc>
          <w:tcPr>
            <w:tcW w:w="8910" w:type="dxa"/>
            <w:gridSpan w:val="2"/>
          </w:tcPr>
          <w:p w14:paraId="1118005F" w14:textId="77777777" w:rsidR="003370FA" w:rsidRPr="00E52E80" w:rsidRDefault="003370FA" w:rsidP="00CB0F5B">
            <w:pPr>
              <w:snapToGrid w:val="0"/>
              <w:spacing w:after="0"/>
              <w:rPr>
                <w:rFonts w:ascii="Times New Roman" w:hAnsi="Times New Roman"/>
                <w:sz w:val="24"/>
                <w:szCs w:val="24"/>
              </w:rPr>
            </w:pPr>
            <w:r w:rsidRPr="00E52E80">
              <w:rPr>
                <w:rFonts w:ascii="Times New Roman" w:hAnsi="Times New Roman"/>
                <w:sz w:val="24"/>
                <w:szCs w:val="24"/>
              </w:rPr>
              <w:lastRenderedPageBreak/>
              <w:t>Read the passage and answer the questions-</w:t>
            </w:r>
          </w:p>
          <w:p w14:paraId="40E2D1C7" w14:textId="274D99CF" w:rsidR="003370FA" w:rsidRPr="00E52E80" w:rsidRDefault="00411D2C" w:rsidP="00CB0F5B">
            <w:pPr>
              <w:snapToGrid w:val="0"/>
              <w:spacing w:after="0"/>
              <w:rPr>
                <w:rFonts w:ascii="Times New Roman" w:hAnsi="Times New Roman"/>
                <w:noProof/>
                <w:sz w:val="24"/>
                <w:szCs w:val="24"/>
              </w:rPr>
            </w:pPr>
            <w:r w:rsidRPr="00E52E80">
              <w:rPr>
                <w:rFonts w:ascii="Times New Roman" w:hAnsi="Times New Roman"/>
                <w:sz w:val="24"/>
                <w:szCs w:val="24"/>
              </w:rPr>
              <w:lastRenderedPageBreak/>
              <w:t>ANSWER AS PER THE SOURCE</w:t>
            </w:r>
          </w:p>
        </w:tc>
        <w:tc>
          <w:tcPr>
            <w:tcW w:w="810" w:type="dxa"/>
          </w:tcPr>
          <w:p w14:paraId="589693D0" w14:textId="67F78454" w:rsidR="003370FA" w:rsidRPr="00E52E80" w:rsidRDefault="003370FA" w:rsidP="00CB0F5B">
            <w:pPr>
              <w:spacing w:after="0"/>
              <w:rPr>
                <w:rFonts w:ascii="Times New Roman" w:hAnsi="Times New Roman"/>
                <w:sz w:val="24"/>
                <w:szCs w:val="24"/>
              </w:rPr>
            </w:pPr>
            <w:r w:rsidRPr="00E52E80">
              <w:rPr>
                <w:rFonts w:ascii="Times New Roman" w:hAnsi="Times New Roman"/>
                <w:sz w:val="24"/>
                <w:szCs w:val="24"/>
              </w:rPr>
              <w:lastRenderedPageBreak/>
              <w:t>5</w:t>
            </w:r>
          </w:p>
        </w:tc>
      </w:tr>
      <w:tr w:rsidR="003370FA" w:rsidRPr="00E52E80" w14:paraId="49D74659" w14:textId="77777777" w:rsidTr="00E52E80">
        <w:trPr>
          <w:gridAfter w:val="1"/>
          <w:wAfter w:w="1389" w:type="dxa"/>
          <w:trHeight w:val="155"/>
        </w:trPr>
        <w:tc>
          <w:tcPr>
            <w:tcW w:w="607" w:type="dxa"/>
          </w:tcPr>
          <w:p w14:paraId="2C93B246" w14:textId="77777777" w:rsidR="003370FA" w:rsidRPr="00E52E80" w:rsidRDefault="003370FA" w:rsidP="00CB0F5B">
            <w:pPr>
              <w:spacing w:after="0"/>
              <w:rPr>
                <w:rFonts w:ascii="Times New Roman" w:hAnsi="Times New Roman"/>
                <w:sz w:val="24"/>
                <w:szCs w:val="24"/>
              </w:rPr>
            </w:pPr>
          </w:p>
        </w:tc>
        <w:tc>
          <w:tcPr>
            <w:tcW w:w="8910" w:type="dxa"/>
            <w:gridSpan w:val="2"/>
          </w:tcPr>
          <w:p w14:paraId="392B047E" w14:textId="77777777" w:rsidR="003370FA" w:rsidRPr="00E52E80" w:rsidRDefault="003370FA" w:rsidP="00CB0F5B">
            <w:pPr>
              <w:spacing w:after="0"/>
              <w:jc w:val="center"/>
              <w:rPr>
                <w:rFonts w:ascii="Times New Roman" w:eastAsia="Times New Roman" w:hAnsi="Times New Roman"/>
                <w:sz w:val="24"/>
                <w:szCs w:val="24"/>
              </w:rPr>
            </w:pPr>
            <w:r w:rsidRPr="00E52E80">
              <w:rPr>
                <w:rFonts w:ascii="Times New Roman" w:hAnsi="Times New Roman"/>
                <w:sz w:val="24"/>
                <w:szCs w:val="24"/>
              </w:rPr>
              <w:t>Section C</w:t>
            </w:r>
          </w:p>
        </w:tc>
        <w:tc>
          <w:tcPr>
            <w:tcW w:w="810" w:type="dxa"/>
          </w:tcPr>
          <w:p w14:paraId="4258202D" w14:textId="77777777" w:rsidR="003370FA" w:rsidRPr="00E52E80" w:rsidRDefault="003370FA" w:rsidP="00CB0F5B">
            <w:pPr>
              <w:spacing w:after="0"/>
              <w:jc w:val="right"/>
              <w:rPr>
                <w:rFonts w:ascii="Times New Roman" w:hAnsi="Times New Roman"/>
                <w:sz w:val="24"/>
                <w:szCs w:val="24"/>
              </w:rPr>
            </w:pPr>
          </w:p>
        </w:tc>
      </w:tr>
      <w:tr w:rsidR="003370FA" w:rsidRPr="00E52E80" w14:paraId="7D06CC03" w14:textId="77777777" w:rsidTr="00E52E80">
        <w:trPr>
          <w:gridAfter w:val="1"/>
          <w:wAfter w:w="1389" w:type="dxa"/>
          <w:trHeight w:val="155"/>
        </w:trPr>
        <w:tc>
          <w:tcPr>
            <w:tcW w:w="607" w:type="dxa"/>
          </w:tcPr>
          <w:p w14:paraId="62B2A2AA" w14:textId="558AE978" w:rsidR="003370FA" w:rsidRPr="00E52E80" w:rsidRDefault="003370FA" w:rsidP="00CB0F5B">
            <w:pPr>
              <w:spacing w:after="0"/>
              <w:rPr>
                <w:rFonts w:ascii="Times New Roman" w:hAnsi="Times New Roman"/>
                <w:sz w:val="24"/>
                <w:szCs w:val="24"/>
              </w:rPr>
            </w:pPr>
            <w:r w:rsidRPr="00E52E80">
              <w:rPr>
                <w:rFonts w:ascii="Times New Roman" w:hAnsi="Times New Roman"/>
                <w:sz w:val="24"/>
                <w:szCs w:val="24"/>
              </w:rPr>
              <w:t>20.</w:t>
            </w:r>
          </w:p>
        </w:tc>
        <w:tc>
          <w:tcPr>
            <w:tcW w:w="8910" w:type="dxa"/>
            <w:gridSpan w:val="2"/>
          </w:tcPr>
          <w:p w14:paraId="6E335FD1" w14:textId="2AAD30FE" w:rsidR="003370FA" w:rsidRPr="00E52E80" w:rsidRDefault="003370FA" w:rsidP="00CB0F5B">
            <w:pPr>
              <w:spacing w:after="0"/>
              <w:rPr>
                <w:rFonts w:ascii="Times New Roman" w:hAnsi="Times New Roman"/>
                <w:sz w:val="24"/>
                <w:szCs w:val="24"/>
              </w:rPr>
            </w:pPr>
            <w:r w:rsidRPr="00E52E80">
              <w:rPr>
                <w:rFonts w:ascii="Times New Roman" w:eastAsia="Times New Roman" w:hAnsi="Times New Roman"/>
                <w:sz w:val="24"/>
                <w:szCs w:val="24"/>
              </w:rPr>
              <w:t xml:space="preserve"> </w:t>
            </w:r>
            <w:r w:rsidR="00411D2C" w:rsidRPr="00E52E80">
              <w:rPr>
                <w:rFonts w:ascii="Times New Roman" w:hAnsi="Times New Roman"/>
                <w:sz w:val="24"/>
                <w:szCs w:val="24"/>
              </w:rPr>
              <w:t xml:space="preserve">A related issue was to change the nature of membership altogether. Some insisted, for instance, that the veto power of the five permanent members be abolished. Many perceived the veto to </w:t>
            </w:r>
            <w:r w:rsidR="00A61664" w:rsidRPr="00E52E80">
              <w:rPr>
                <w:rFonts w:ascii="Times New Roman" w:hAnsi="Times New Roman"/>
                <w:sz w:val="24"/>
                <w:szCs w:val="24"/>
              </w:rPr>
              <w:t>conflict with</w:t>
            </w:r>
            <w:r w:rsidR="00411D2C" w:rsidRPr="00E52E80">
              <w:rPr>
                <w:rFonts w:ascii="Times New Roman" w:hAnsi="Times New Roman"/>
                <w:sz w:val="24"/>
                <w:szCs w:val="24"/>
              </w:rPr>
              <w:t xml:space="preserve"> the concept of democracy and sovereign equality in the UN and thought that the veto was no longer right or relevant. In the Security Council, there are five permanent members and ten non-permanent members. The Charter gave the permanent members a privileged position to bring about stability in the world after the Second World War. The main privileges of the five permanent members are permanency and </w:t>
            </w:r>
            <w:r w:rsidR="00A61664" w:rsidRPr="00E52E80">
              <w:rPr>
                <w:rFonts w:ascii="Times New Roman" w:hAnsi="Times New Roman"/>
                <w:sz w:val="24"/>
                <w:szCs w:val="24"/>
              </w:rPr>
              <w:t>veto</w:t>
            </w:r>
            <w:r w:rsidR="00411D2C" w:rsidRPr="00E52E80">
              <w:rPr>
                <w:rFonts w:ascii="Times New Roman" w:hAnsi="Times New Roman"/>
                <w:sz w:val="24"/>
                <w:szCs w:val="24"/>
              </w:rPr>
              <w:t xml:space="preserve"> power. The non-permanent members serve for only two years at a time and give way after that period to newly elected members. A country cannot be re-elected immediately after completing a term of two years. The non-permanent members are elected in a manner so that they represent all continents of the world.</w:t>
            </w:r>
          </w:p>
          <w:p w14:paraId="1C5B3615" w14:textId="418A3581" w:rsidR="003370FA" w:rsidRPr="00E52E80" w:rsidRDefault="003370FA" w:rsidP="00CB0F5B">
            <w:pPr>
              <w:spacing w:after="0"/>
              <w:rPr>
                <w:rFonts w:ascii="Times New Roman" w:eastAsia="Times New Roman" w:hAnsi="Times New Roman"/>
                <w:sz w:val="24"/>
                <w:szCs w:val="24"/>
              </w:rPr>
            </w:pPr>
            <w:r w:rsidRPr="00E52E80">
              <w:rPr>
                <w:rFonts w:ascii="Times New Roman" w:eastAsia="Times New Roman" w:hAnsi="Times New Roman"/>
                <w:sz w:val="24"/>
                <w:szCs w:val="24"/>
              </w:rPr>
              <w:t xml:space="preserve">                                   OR</w:t>
            </w:r>
          </w:p>
          <w:p w14:paraId="03637EB4" w14:textId="39A76DDF" w:rsidR="003370FA" w:rsidRPr="00E52E80" w:rsidRDefault="00A61664" w:rsidP="00CB0F5B">
            <w:pPr>
              <w:rPr>
                <w:rFonts w:ascii="Times New Roman" w:eastAsia="Times New Roman" w:hAnsi="Times New Roman"/>
                <w:sz w:val="24"/>
                <w:szCs w:val="24"/>
              </w:rPr>
            </w:pPr>
            <w:r w:rsidRPr="00E52E80">
              <w:rPr>
                <w:rFonts w:ascii="Times New Roman" w:hAnsi="Times New Roman"/>
                <w:sz w:val="24"/>
                <w:szCs w:val="24"/>
              </w:rPr>
              <w:t>In the traditional conception of security, the greatest danger to a country is from military threats. The source of this danger is another country which by threatening military action endangers the core values of sovereignty, independence, and territorial integrity. Military action also endangers the lives of ordinary citizens. It is unlikely that in a war only soldiers will be hurt or killed. Quite often, ordinary men and women are made targets of war, to break their support of the war. In responding to the threat of war, a government has three basic choices: to surrender; to prevent the other side from attacking by promising to raise the costs of war to an unacceptable level; and to defend itself when war breaks out to deny the attacking country its objectives and to turn back or defeat the attacking forces altogether. Governments may choose to surrender when confronted by war, but they will not advertise this as the policy of the country. Therefore, security policy is concerned with preventing war, which is called deterrence, and with limiting or ending war, which is called defense. Traditional security policy has a third component called balance of power. When countries look around them, they see that some countries are bigger and stronger. This is a clue to who might be a threat in the future. For instance, a neighboring country may not say it is preparing for an attack. There may be no obvious reason for attack.</w:t>
            </w:r>
          </w:p>
        </w:tc>
        <w:tc>
          <w:tcPr>
            <w:tcW w:w="810" w:type="dxa"/>
          </w:tcPr>
          <w:p w14:paraId="1B007EA2" w14:textId="77777777" w:rsidR="003370FA" w:rsidRPr="00E52E80" w:rsidRDefault="003370FA" w:rsidP="00CB0F5B">
            <w:pPr>
              <w:spacing w:after="0"/>
              <w:jc w:val="right"/>
              <w:rPr>
                <w:rFonts w:ascii="Times New Roman" w:hAnsi="Times New Roman"/>
                <w:sz w:val="24"/>
                <w:szCs w:val="24"/>
              </w:rPr>
            </w:pPr>
            <w:r w:rsidRPr="00E52E80">
              <w:rPr>
                <w:rFonts w:ascii="Times New Roman" w:hAnsi="Times New Roman"/>
                <w:sz w:val="24"/>
                <w:szCs w:val="24"/>
              </w:rPr>
              <w:t>6</w:t>
            </w:r>
          </w:p>
        </w:tc>
      </w:tr>
      <w:tr w:rsidR="003370FA" w:rsidRPr="00E52E80" w14:paraId="474AD748" w14:textId="77777777" w:rsidTr="00E52E80">
        <w:trPr>
          <w:gridAfter w:val="1"/>
          <w:wAfter w:w="1389" w:type="dxa"/>
          <w:trHeight w:val="155"/>
        </w:trPr>
        <w:tc>
          <w:tcPr>
            <w:tcW w:w="607" w:type="dxa"/>
          </w:tcPr>
          <w:p w14:paraId="08CD9404" w14:textId="20F8B1C8" w:rsidR="003370FA" w:rsidRPr="00E52E80" w:rsidRDefault="003370FA" w:rsidP="00CB0F5B">
            <w:pPr>
              <w:spacing w:after="0"/>
              <w:rPr>
                <w:rFonts w:ascii="Times New Roman" w:hAnsi="Times New Roman"/>
                <w:sz w:val="24"/>
                <w:szCs w:val="24"/>
              </w:rPr>
            </w:pPr>
            <w:r w:rsidRPr="00E52E80">
              <w:rPr>
                <w:rFonts w:ascii="Times New Roman" w:hAnsi="Times New Roman"/>
                <w:sz w:val="24"/>
                <w:szCs w:val="24"/>
              </w:rPr>
              <w:t>21.</w:t>
            </w:r>
          </w:p>
        </w:tc>
        <w:tc>
          <w:tcPr>
            <w:tcW w:w="8910" w:type="dxa"/>
            <w:gridSpan w:val="2"/>
          </w:tcPr>
          <w:p w14:paraId="2B506890" w14:textId="3CFDD312" w:rsidR="003370FA" w:rsidRPr="00E52E80" w:rsidRDefault="003370FA" w:rsidP="00CB0F5B">
            <w:pPr>
              <w:spacing w:after="0"/>
              <w:rPr>
                <w:rFonts w:ascii="Times New Roman" w:eastAsia="Times New Roman" w:hAnsi="Times New Roman"/>
                <w:sz w:val="24"/>
                <w:szCs w:val="24"/>
              </w:rPr>
            </w:pPr>
            <w:r w:rsidRPr="00E52E80">
              <w:rPr>
                <w:rFonts w:ascii="Times New Roman" w:hAnsi="Times New Roman"/>
                <w:sz w:val="24"/>
                <w:szCs w:val="24"/>
              </w:rPr>
              <w:t xml:space="preserve"> </w:t>
            </w:r>
            <w:r w:rsidR="00814F24" w:rsidRPr="00E52E80">
              <w:rPr>
                <w:rFonts w:ascii="Times New Roman" w:hAnsi="Times New Roman"/>
                <w:sz w:val="24"/>
                <w:szCs w:val="24"/>
              </w:rPr>
              <w:t xml:space="preserve">The factional rivalry between the Syndicate and Indira Gandhi came in the open in 1969. Following President Zakir Hussain’s death, the post of President of the India fell vacant that year. Despite Mrs Gandhi’s reservations the ‘syndicate’ managed to nominate her long time opponent and then speaker of the Lok Sabha, N. Sanjeeva Reddy, as the official Congress candidate for the ensuing Presidential elections. Indira Gandhi retaliated by encouraging the then Vice-President, V.V. Giri, to file his nomination as an independent candidate. She also announced several big and popular policy measures like the nationalisation of fourteen leading private banks and the abolition of the ‘privy purse’ or the special privileges given to former princes. Morarji Desai was the Deputy Prime Minister and Finance Minister. On both the above issues serious differences emerged between him and the Prime Minister resulting in Desai leaving the government. Congress had seen differences of this kind in the past. But this time both the parties wanted a showdown which took place during the Presidential elections. The then Congress </w:t>
            </w:r>
            <w:r w:rsidR="00814F24" w:rsidRPr="00E52E80">
              <w:rPr>
                <w:rFonts w:ascii="Times New Roman" w:hAnsi="Times New Roman"/>
                <w:sz w:val="24"/>
                <w:szCs w:val="24"/>
              </w:rPr>
              <w:lastRenderedPageBreak/>
              <w:t>President S. Nijalingappa issued a ‘whip’ asking all the Congress MPs and MLAs to vote in favour of Sanjeeva Reddy, the official candidate of the party. Supporters of Indira Gandhi requisitioned a special meeting of the AICC (that is why this faction came to be known as ‘requisitionists’) but this was refused. After silently supporting V.V. Giri, the Prime Minister openly called for a ‘conscience vote’ which meant that the MPs and MLAs from the Congress should be free to vote the way they want. The election ultimately resulted in the victory of V.V. Giri, the independent candidate, and the defeat of Sanjeeva Reddy, the official Congress candidate. The defeat of the official Congress candidate formalised the split in the party. The Congress President expelled the Prime Minister from the party; she claimed that her group was the real Congress. By November 1969, the Congress group led by the ‘syndicate’ came to be referred to as the Congress (Organisation) and the group led by Indira Gandhi came to be called the Congress (Requisitionists). These two parties were also described as Old Congress and New Congress. Indira Gandhi projected the split as an ideological divide between socialists and conservatives, between the pro-poor and the pro-rich.</w:t>
            </w:r>
          </w:p>
          <w:p w14:paraId="46C8267E" w14:textId="77777777" w:rsidR="003370FA" w:rsidRPr="00E52E80" w:rsidRDefault="003370FA" w:rsidP="00CB0F5B">
            <w:pPr>
              <w:spacing w:after="0"/>
              <w:rPr>
                <w:rFonts w:ascii="Times New Roman" w:eastAsia="Times New Roman" w:hAnsi="Times New Roman"/>
                <w:sz w:val="24"/>
                <w:szCs w:val="24"/>
              </w:rPr>
            </w:pPr>
            <w:r w:rsidRPr="00E52E80">
              <w:rPr>
                <w:rFonts w:ascii="Times New Roman" w:eastAsia="Times New Roman" w:hAnsi="Times New Roman"/>
                <w:sz w:val="24"/>
                <w:szCs w:val="24"/>
              </w:rPr>
              <w:t xml:space="preserve">                                           OR</w:t>
            </w:r>
          </w:p>
          <w:p w14:paraId="6549309E" w14:textId="2D317483" w:rsidR="003370FA" w:rsidRPr="00E52E80" w:rsidRDefault="009A2116" w:rsidP="00CB0F5B">
            <w:pPr>
              <w:rPr>
                <w:rFonts w:ascii="Times New Roman" w:hAnsi="Times New Roman"/>
                <w:sz w:val="24"/>
                <w:szCs w:val="24"/>
              </w:rPr>
            </w:pPr>
            <w:r w:rsidRPr="00E52E80">
              <w:rPr>
                <w:rFonts w:ascii="Times New Roman" w:hAnsi="Times New Roman"/>
                <w:sz w:val="24"/>
                <w:szCs w:val="24"/>
              </w:rPr>
              <w:t>In May 1977, the Janata Party government appointed a Commission of Inquiry headed by Justice J.C. Shah, retired Chief Justice of the Supreme Court of India, to inquire “into several aspects of allegations of abuse of authority, excesses and malpractices committed and action taken in the wake of the Emergency proclaimed on the 25th June, 1975”. The Commission examined various kinds of evidence and called scores of witnesses to give testimonies. These included Indira Gandhi who appeared before the Commission but refused to answer any questions. The Government of India accepted the findings, observations and recommendations contained in the two interim reports and third and final report of the Shah Commission. The reports were also tabled in the two houses of Parliament. The Constitution simply mentioned ‘internal disturbances’ as the reason for declaring Emergency. Before 1975, Emergency was never proclaimed on this ground. We have noted that agitations were going on in many parts of the country. Was this reason enough for declaring Emergency? The government argued that in a democracy, the opposition parties must allow the elected ruling party to govern according to its policies. It felt that frequent recourse to agitations, protests and collective action are not good for democracy. Supporters of Indira Gandhi also held that in a democracy, you cannot continuously have extra-parliamentary politics targeting the government. This leads to instability and distracts the administration from its routine task of ensuring development.</w:t>
            </w:r>
          </w:p>
        </w:tc>
        <w:tc>
          <w:tcPr>
            <w:tcW w:w="810" w:type="dxa"/>
          </w:tcPr>
          <w:p w14:paraId="43DB1895" w14:textId="77777777" w:rsidR="003370FA" w:rsidRPr="00E52E80" w:rsidRDefault="003370FA" w:rsidP="00CB0F5B">
            <w:pPr>
              <w:spacing w:after="0"/>
              <w:jc w:val="right"/>
              <w:rPr>
                <w:rFonts w:ascii="Times New Roman" w:hAnsi="Times New Roman"/>
                <w:sz w:val="24"/>
                <w:szCs w:val="24"/>
              </w:rPr>
            </w:pPr>
            <w:r w:rsidRPr="00E52E80">
              <w:rPr>
                <w:rFonts w:ascii="Times New Roman" w:hAnsi="Times New Roman"/>
                <w:sz w:val="24"/>
                <w:szCs w:val="24"/>
              </w:rPr>
              <w:lastRenderedPageBreak/>
              <w:t>6</w:t>
            </w:r>
          </w:p>
        </w:tc>
      </w:tr>
    </w:tbl>
    <w:p w14:paraId="1D31C61E" w14:textId="679E4ED0" w:rsidR="00806137" w:rsidRPr="00E52E80" w:rsidRDefault="00CB0F5B" w:rsidP="00CB0F5B">
      <w:pPr>
        <w:spacing w:after="0"/>
        <w:jc w:val="center"/>
        <w:rPr>
          <w:rFonts w:ascii="Times New Roman" w:hAnsi="Times New Roman"/>
          <w:sz w:val="24"/>
          <w:szCs w:val="24"/>
        </w:rPr>
      </w:pPr>
      <w:r>
        <w:rPr>
          <w:rFonts w:ascii="Times New Roman" w:hAnsi="Times New Roman"/>
          <w:sz w:val="24"/>
          <w:szCs w:val="24"/>
        </w:rPr>
        <w:t>***</w:t>
      </w:r>
    </w:p>
    <w:sectPr w:rsidR="00806137" w:rsidRPr="00E52E80" w:rsidSect="00CB0F5B">
      <w:footerReference w:type="default" r:id="rId8"/>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8DE33" w14:textId="77777777" w:rsidR="00836F5D" w:rsidRDefault="00836F5D" w:rsidP="00433E16">
      <w:pPr>
        <w:spacing w:after="0" w:line="240" w:lineRule="auto"/>
      </w:pPr>
      <w:r>
        <w:separator/>
      </w:r>
    </w:p>
  </w:endnote>
  <w:endnote w:type="continuationSeparator" w:id="0">
    <w:p w14:paraId="4189C6D4" w14:textId="77777777" w:rsidR="00836F5D" w:rsidRDefault="00836F5D"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5E05B"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F85884">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F85884">
      <w:rPr>
        <w:b/>
        <w:bCs/>
        <w:noProof/>
      </w:rPr>
      <w:t>1</w:t>
    </w:r>
    <w:r w:rsidR="00065F2D">
      <w:rPr>
        <w:b/>
        <w:bCs/>
        <w:sz w:val="24"/>
        <w:szCs w:val="24"/>
      </w:rPr>
      <w:fldChar w:fldCharType="end"/>
    </w:r>
  </w:p>
  <w:p w14:paraId="4ACCB602"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EE85D" w14:textId="77777777" w:rsidR="00836F5D" w:rsidRDefault="00836F5D" w:rsidP="00433E16">
      <w:pPr>
        <w:spacing w:after="0" w:line="240" w:lineRule="auto"/>
      </w:pPr>
      <w:r>
        <w:separator/>
      </w:r>
    </w:p>
  </w:footnote>
  <w:footnote w:type="continuationSeparator" w:id="0">
    <w:p w14:paraId="4BCB1AF0" w14:textId="77777777" w:rsidR="00836F5D" w:rsidRDefault="00836F5D"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074"/>
    <w:multiLevelType w:val="hybridMultilevel"/>
    <w:tmpl w:val="54409F30"/>
    <w:lvl w:ilvl="0" w:tplc="5F18756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8687E"/>
    <w:multiLevelType w:val="hybridMultilevel"/>
    <w:tmpl w:val="A6C41B0C"/>
    <w:lvl w:ilvl="0" w:tplc="95B48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47B16"/>
    <w:multiLevelType w:val="hybridMultilevel"/>
    <w:tmpl w:val="89B8E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F408F5"/>
    <w:multiLevelType w:val="hybridMultilevel"/>
    <w:tmpl w:val="AFF499F4"/>
    <w:lvl w:ilvl="0" w:tplc="4AD2E1BE">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F7D07"/>
    <w:multiLevelType w:val="hybridMultilevel"/>
    <w:tmpl w:val="A39E7AE0"/>
    <w:lvl w:ilvl="0" w:tplc="2428663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14B81769"/>
    <w:multiLevelType w:val="hybridMultilevel"/>
    <w:tmpl w:val="B016A7DE"/>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EF52EA"/>
    <w:multiLevelType w:val="hybridMultilevel"/>
    <w:tmpl w:val="BA689842"/>
    <w:lvl w:ilvl="0" w:tplc="AB60288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F1796"/>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0229F"/>
    <w:multiLevelType w:val="hybridMultilevel"/>
    <w:tmpl w:val="312E02E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BC7BBD"/>
    <w:multiLevelType w:val="hybridMultilevel"/>
    <w:tmpl w:val="5E5EC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00B1D"/>
    <w:multiLevelType w:val="hybridMultilevel"/>
    <w:tmpl w:val="28F0C228"/>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A55822"/>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884B2C"/>
    <w:multiLevelType w:val="hybridMultilevel"/>
    <w:tmpl w:val="4CCC9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D92F40"/>
    <w:multiLevelType w:val="hybridMultilevel"/>
    <w:tmpl w:val="C082F2EE"/>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D47F67"/>
    <w:multiLevelType w:val="hybridMultilevel"/>
    <w:tmpl w:val="52B429CC"/>
    <w:lvl w:ilvl="0" w:tplc="1FF2F6B6">
      <w:start w:val="2"/>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28A1109"/>
    <w:multiLevelType w:val="hybridMultilevel"/>
    <w:tmpl w:val="2DE2A6B8"/>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E007BF"/>
    <w:multiLevelType w:val="hybridMultilevel"/>
    <w:tmpl w:val="6AD4D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631B24"/>
    <w:multiLevelType w:val="hybridMultilevel"/>
    <w:tmpl w:val="DABE61E0"/>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893888"/>
    <w:multiLevelType w:val="hybridMultilevel"/>
    <w:tmpl w:val="A1E68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9131E0"/>
    <w:multiLevelType w:val="hybridMultilevel"/>
    <w:tmpl w:val="C1C060D8"/>
    <w:lvl w:ilvl="0" w:tplc="9F167D72">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BE7B3C"/>
    <w:multiLevelType w:val="hybridMultilevel"/>
    <w:tmpl w:val="7C7037FA"/>
    <w:lvl w:ilvl="0" w:tplc="56AA1C98">
      <w:start w:val="2"/>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1" w15:restartNumberingAfterBreak="0">
    <w:nsid w:val="36A0658D"/>
    <w:multiLevelType w:val="hybridMultilevel"/>
    <w:tmpl w:val="45C4F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5E3D20"/>
    <w:multiLevelType w:val="hybridMultilevel"/>
    <w:tmpl w:val="DABE61E0"/>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F37A4D"/>
    <w:multiLevelType w:val="hybridMultilevel"/>
    <w:tmpl w:val="642AFB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662DA7"/>
    <w:multiLevelType w:val="hybridMultilevel"/>
    <w:tmpl w:val="2AFC5C1E"/>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02478C"/>
    <w:multiLevelType w:val="hybridMultilevel"/>
    <w:tmpl w:val="40600F90"/>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9F7634"/>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F1459B"/>
    <w:multiLevelType w:val="hybridMultilevel"/>
    <w:tmpl w:val="93C45D56"/>
    <w:lvl w:ilvl="0" w:tplc="1BFCEFF0">
      <w:start w:val="1"/>
      <w:numFmt w:val="decimal"/>
      <w:lvlText w:val="%1."/>
      <w:lvlJc w:val="left"/>
      <w:pPr>
        <w:tabs>
          <w:tab w:val="num" w:pos="720"/>
        </w:tabs>
        <w:ind w:left="720" w:hanging="360"/>
      </w:pPr>
      <w:rPr>
        <w:rFonts w:hint="default"/>
        <w:b/>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87B49F3"/>
    <w:multiLevelType w:val="hybridMultilevel"/>
    <w:tmpl w:val="CB1C6DBE"/>
    <w:lvl w:ilvl="0" w:tplc="D94AA7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B7175F"/>
    <w:multiLevelType w:val="hybridMultilevel"/>
    <w:tmpl w:val="8CC6EC42"/>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4A335A"/>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CE011F"/>
    <w:multiLevelType w:val="hybridMultilevel"/>
    <w:tmpl w:val="4C5E4220"/>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B52EC4"/>
    <w:multiLevelType w:val="hybridMultilevel"/>
    <w:tmpl w:val="80B08850"/>
    <w:lvl w:ilvl="0" w:tplc="628CF01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224544"/>
    <w:multiLevelType w:val="hybridMultilevel"/>
    <w:tmpl w:val="EAAC688A"/>
    <w:lvl w:ilvl="0" w:tplc="DABAB0AC">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8D7C58"/>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5E2A9E"/>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AA729D"/>
    <w:multiLevelType w:val="hybridMultilevel"/>
    <w:tmpl w:val="94B0B1C4"/>
    <w:lvl w:ilvl="0" w:tplc="403E11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4C39E4"/>
    <w:multiLevelType w:val="hybridMultilevel"/>
    <w:tmpl w:val="2A08E4E2"/>
    <w:lvl w:ilvl="0" w:tplc="68CA9D62">
      <w:start w:val="1"/>
      <w:numFmt w:val="decimal"/>
      <w:lvlText w:val="%1."/>
      <w:lvlJc w:val="left"/>
      <w:pPr>
        <w:ind w:left="575" w:hanging="358"/>
      </w:pPr>
      <w:rPr>
        <w:rFonts w:ascii="Arial" w:eastAsia="Arial" w:hAnsi="Arial" w:cs="Arial" w:hint="default"/>
        <w:w w:val="98"/>
        <w:sz w:val="32"/>
        <w:szCs w:val="32"/>
        <w:lang w:val="en-US" w:eastAsia="en-US" w:bidi="ar-SA"/>
      </w:rPr>
    </w:lvl>
    <w:lvl w:ilvl="1" w:tplc="49860C84">
      <w:numFmt w:val="bullet"/>
      <w:lvlText w:val="•"/>
      <w:lvlJc w:val="left"/>
      <w:pPr>
        <w:ind w:left="1461" w:hanging="358"/>
      </w:pPr>
      <w:rPr>
        <w:lang w:val="en-US" w:eastAsia="en-US" w:bidi="ar-SA"/>
      </w:rPr>
    </w:lvl>
    <w:lvl w:ilvl="2" w:tplc="7ABC005A">
      <w:numFmt w:val="bullet"/>
      <w:lvlText w:val="•"/>
      <w:lvlJc w:val="left"/>
      <w:pPr>
        <w:ind w:left="2342" w:hanging="358"/>
      </w:pPr>
      <w:rPr>
        <w:lang w:val="en-US" w:eastAsia="en-US" w:bidi="ar-SA"/>
      </w:rPr>
    </w:lvl>
    <w:lvl w:ilvl="3" w:tplc="E7CAB698">
      <w:numFmt w:val="bullet"/>
      <w:lvlText w:val="•"/>
      <w:lvlJc w:val="left"/>
      <w:pPr>
        <w:ind w:left="3223" w:hanging="358"/>
      </w:pPr>
      <w:rPr>
        <w:lang w:val="en-US" w:eastAsia="en-US" w:bidi="ar-SA"/>
      </w:rPr>
    </w:lvl>
    <w:lvl w:ilvl="4" w:tplc="5596B826">
      <w:numFmt w:val="bullet"/>
      <w:lvlText w:val="•"/>
      <w:lvlJc w:val="left"/>
      <w:pPr>
        <w:ind w:left="4104" w:hanging="358"/>
      </w:pPr>
      <w:rPr>
        <w:lang w:val="en-US" w:eastAsia="en-US" w:bidi="ar-SA"/>
      </w:rPr>
    </w:lvl>
    <w:lvl w:ilvl="5" w:tplc="21865B58">
      <w:numFmt w:val="bullet"/>
      <w:lvlText w:val="•"/>
      <w:lvlJc w:val="left"/>
      <w:pPr>
        <w:ind w:left="4985" w:hanging="358"/>
      </w:pPr>
      <w:rPr>
        <w:lang w:val="en-US" w:eastAsia="en-US" w:bidi="ar-SA"/>
      </w:rPr>
    </w:lvl>
    <w:lvl w:ilvl="6" w:tplc="A3F69A4E">
      <w:numFmt w:val="bullet"/>
      <w:lvlText w:val="•"/>
      <w:lvlJc w:val="left"/>
      <w:pPr>
        <w:ind w:left="5866" w:hanging="358"/>
      </w:pPr>
      <w:rPr>
        <w:lang w:val="en-US" w:eastAsia="en-US" w:bidi="ar-SA"/>
      </w:rPr>
    </w:lvl>
    <w:lvl w:ilvl="7" w:tplc="1CF2B93C">
      <w:numFmt w:val="bullet"/>
      <w:lvlText w:val="•"/>
      <w:lvlJc w:val="left"/>
      <w:pPr>
        <w:ind w:left="6747" w:hanging="358"/>
      </w:pPr>
      <w:rPr>
        <w:lang w:val="en-US" w:eastAsia="en-US" w:bidi="ar-SA"/>
      </w:rPr>
    </w:lvl>
    <w:lvl w:ilvl="8" w:tplc="C33A31CE">
      <w:numFmt w:val="bullet"/>
      <w:lvlText w:val="•"/>
      <w:lvlJc w:val="left"/>
      <w:pPr>
        <w:ind w:left="7628" w:hanging="358"/>
      </w:pPr>
      <w:rPr>
        <w:lang w:val="en-US" w:eastAsia="en-US" w:bidi="ar-SA"/>
      </w:rPr>
    </w:lvl>
  </w:abstractNum>
  <w:abstractNum w:abstractNumId="38" w15:restartNumberingAfterBreak="0">
    <w:nsid w:val="6C5D6D0D"/>
    <w:multiLevelType w:val="hybridMultilevel"/>
    <w:tmpl w:val="36A6DE14"/>
    <w:lvl w:ilvl="0" w:tplc="C0B2F6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102D55"/>
    <w:multiLevelType w:val="hybridMultilevel"/>
    <w:tmpl w:val="7408D3D8"/>
    <w:lvl w:ilvl="0" w:tplc="04090019">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A03E27"/>
    <w:multiLevelType w:val="hybridMultilevel"/>
    <w:tmpl w:val="D8CE04AE"/>
    <w:lvl w:ilvl="0" w:tplc="795884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5013B4"/>
    <w:multiLevelType w:val="hybridMultilevel"/>
    <w:tmpl w:val="2422B542"/>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FE2F5E"/>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7F654C"/>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5933637">
    <w:abstractNumId w:val="21"/>
  </w:num>
  <w:num w:numId="2" w16cid:durableId="1932935061">
    <w:abstractNumId w:val="33"/>
  </w:num>
  <w:num w:numId="3" w16cid:durableId="2109153797">
    <w:abstractNumId w:val="35"/>
  </w:num>
  <w:num w:numId="4" w16cid:durableId="1638878851">
    <w:abstractNumId w:val="4"/>
  </w:num>
  <w:num w:numId="5" w16cid:durableId="975064428">
    <w:abstractNumId w:val="8"/>
  </w:num>
  <w:num w:numId="6" w16cid:durableId="2060745801">
    <w:abstractNumId w:val="15"/>
  </w:num>
  <w:num w:numId="7" w16cid:durableId="1261793746">
    <w:abstractNumId w:val="22"/>
  </w:num>
  <w:num w:numId="8" w16cid:durableId="1474517298">
    <w:abstractNumId w:val="43"/>
  </w:num>
  <w:num w:numId="9" w16cid:durableId="476847923">
    <w:abstractNumId w:val="17"/>
  </w:num>
  <w:num w:numId="10" w16cid:durableId="750157668">
    <w:abstractNumId w:val="19"/>
  </w:num>
  <w:num w:numId="11" w16cid:durableId="1856268878">
    <w:abstractNumId w:val="36"/>
  </w:num>
  <w:num w:numId="12" w16cid:durableId="1949702975">
    <w:abstractNumId w:val="32"/>
  </w:num>
  <w:num w:numId="13" w16cid:durableId="2079085842">
    <w:abstractNumId w:val="5"/>
  </w:num>
  <w:num w:numId="14" w16cid:durableId="1277755435">
    <w:abstractNumId w:val="2"/>
  </w:num>
  <w:num w:numId="15" w16cid:durableId="340398679">
    <w:abstractNumId w:val="6"/>
  </w:num>
  <w:num w:numId="16" w16cid:durableId="1036273352">
    <w:abstractNumId w:val="25"/>
  </w:num>
  <w:num w:numId="17" w16cid:durableId="444233232">
    <w:abstractNumId w:val="1"/>
  </w:num>
  <w:num w:numId="18" w16cid:durableId="155583201">
    <w:abstractNumId w:val="28"/>
  </w:num>
  <w:num w:numId="19" w16cid:durableId="246350228">
    <w:abstractNumId w:val="7"/>
  </w:num>
  <w:num w:numId="20" w16cid:durableId="1179808054">
    <w:abstractNumId w:val="30"/>
  </w:num>
  <w:num w:numId="21" w16cid:durableId="1704793279">
    <w:abstractNumId w:val="34"/>
  </w:num>
  <w:num w:numId="22" w16cid:durableId="434057976">
    <w:abstractNumId w:val="26"/>
  </w:num>
  <w:num w:numId="23" w16cid:durableId="358899886">
    <w:abstractNumId w:val="44"/>
  </w:num>
  <w:num w:numId="24" w16cid:durableId="1175265915">
    <w:abstractNumId w:val="11"/>
  </w:num>
  <w:num w:numId="25" w16cid:durableId="60753759">
    <w:abstractNumId w:val="42"/>
  </w:num>
  <w:num w:numId="26" w16cid:durableId="2051222556">
    <w:abstractNumId w:val="23"/>
  </w:num>
  <w:num w:numId="27" w16cid:durableId="1712612117">
    <w:abstractNumId w:val="41"/>
  </w:num>
  <w:num w:numId="28" w16cid:durableId="1443525987">
    <w:abstractNumId w:val="0"/>
  </w:num>
  <w:num w:numId="29" w16cid:durableId="657226275">
    <w:abstractNumId w:val="40"/>
  </w:num>
  <w:num w:numId="30" w16cid:durableId="1541553505">
    <w:abstractNumId w:val="39"/>
  </w:num>
  <w:num w:numId="31" w16cid:durableId="1800415972">
    <w:abstractNumId w:val="13"/>
  </w:num>
  <w:num w:numId="32" w16cid:durableId="394939908">
    <w:abstractNumId w:val="12"/>
  </w:num>
  <w:num w:numId="33" w16cid:durableId="797602980">
    <w:abstractNumId w:val="16"/>
  </w:num>
  <w:num w:numId="34" w16cid:durableId="429862275">
    <w:abstractNumId w:val="9"/>
  </w:num>
  <w:num w:numId="35" w16cid:durableId="844517735">
    <w:abstractNumId w:val="20"/>
  </w:num>
  <w:num w:numId="36" w16cid:durableId="485366244">
    <w:abstractNumId w:val="14"/>
  </w:num>
  <w:num w:numId="37" w16cid:durableId="1927568567">
    <w:abstractNumId w:val="27"/>
  </w:num>
  <w:num w:numId="38" w16cid:durableId="291131429">
    <w:abstractNumId w:val="24"/>
  </w:num>
  <w:num w:numId="39" w16cid:durableId="1784105760">
    <w:abstractNumId w:val="29"/>
  </w:num>
  <w:num w:numId="40" w16cid:durableId="1331131216">
    <w:abstractNumId w:val="31"/>
  </w:num>
  <w:num w:numId="41" w16cid:durableId="29038153">
    <w:abstractNumId w:val="3"/>
  </w:num>
  <w:num w:numId="42" w16cid:durableId="481892011">
    <w:abstractNumId w:val="18"/>
  </w:num>
  <w:num w:numId="43" w16cid:durableId="1611936261">
    <w:abstractNumId w:val="10"/>
  </w:num>
  <w:num w:numId="44" w16cid:durableId="688720984">
    <w:abstractNumId w:val="38"/>
  </w:num>
  <w:num w:numId="45" w16cid:durableId="1341741361">
    <w:abstractNumId w:val="37"/>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37064"/>
    <w:rsid w:val="00057714"/>
    <w:rsid w:val="00061D83"/>
    <w:rsid w:val="00065F2D"/>
    <w:rsid w:val="00073890"/>
    <w:rsid w:val="000963CB"/>
    <w:rsid w:val="000A14AA"/>
    <w:rsid w:val="000A5B9E"/>
    <w:rsid w:val="000A6E1A"/>
    <w:rsid w:val="000D1C9E"/>
    <w:rsid w:val="000E08E4"/>
    <w:rsid w:val="000E7BD5"/>
    <w:rsid w:val="00101BB9"/>
    <w:rsid w:val="001315D1"/>
    <w:rsid w:val="00136741"/>
    <w:rsid w:val="001379A0"/>
    <w:rsid w:val="0015468B"/>
    <w:rsid w:val="00154D5C"/>
    <w:rsid w:val="001858B4"/>
    <w:rsid w:val="00196515"/>
    <w:rsid w:val="001A2930"/>
    <w:rsid w:val="001C08BF"/>
    <w:rsid w:val="001E159F"/>
    <w:rsid w:val="00212507"/>
    <w:rsid w:val="00226375"/>
    <w:rsid w:val="00236194"/>
    <w:rsid w:val="00252DC1"/>
    <w:rsid w:val="00275822"/>
    <w:rsid w:val="00276C7A"/>
    <w:rsid w:val="002830DD"/>
    <w:rsid w:val="002A4BA5"/>
    <w:rsid w:val="002B454F"/>
    <w:rsid w:val="002B784F"/>
    <w:rsid w:val="00317AED"/>
    <w:rsid w:val="003370FA"/>
    <w:rsid w:val="00354279"/>
    <w:rsid w:val="003636A6"/>
    <w:rsid w:val="00366749"/>
    <w:rsid w:val="00371190"/>
    <w:rsid w:val="00387190"/>
    <w:rsid w:val="003937D0"/>
    <w:rsid w:val="003A4B59"/>
    <w:rsid w:val="003A7503"/>
    <w:rsid w:val="003B0E38"/>
    <w:rsid w:val="003C355F"/>
    <w:rsid w:val="003C4253"/>
    <w:rsid w:val="00405500"/>
    <w:rsid w:val="00406254"/>
    <w:rsid w:val="0041057F"/>
    <w:rsid w:val="00411D2C"/>
    <w:rsid w:val="00433E16"/>
    <w:rsid w:val="0043527E"/>
    <w:rsid w:val="004361E1"/>
    <w:rsid w:val="004363C0"/>
    <w:rsid w:val="004544B6"/>
    <w:rsid w:val="00456B79"/>
    <w:rsid w:val="00456EB6"/>
    <w:rsid w:val="00456F40"/>
    <w:rsid w:val="0046774F"/>
    <w:rsid w:val="00474E09"/>
    <w:rsid w:val="004C238C"/>
    <w:rsid w:val="004C7480"/>
    <w:rsid w:val="004D5B58"/>
    <w:rsid w:val="004F5B9F"/>
    <w:rsid w:val="005009E6"/>
    <w:rsid w:val="005027BA"/>
    <w:rsid w:val="00526CD0"/>
    <w:rsid w:val="0053535C"/>
    <w:rsid w:val="00542D3E"/>
    <w:rsid w:val="005544C9"/>
    <w:rsid w:val="00567094"/>
    <w:rsid w:val="00572A1C"/>
    <w:rsid w:val="005C2436"/>
    <w:rsid w:val="005F02B7"/>
    <w:rsid w:val="005F7BF6"/>
    <w:rsid w:val="00624949"/>
    <w:rsid w:val="00625C85"/>
    <w:rsid w:val="00627685"/>
    <w:rsid w:val="00651E1B"/>
    <w:rsid w:val="006751A1"/>
    <w:rsid w:val="00684960"/>
    <w:rsid w:val="006B0BB1"/>
    <w:rsid w:val="006C2D9D"/>
    <w:rsid w:val="006D0D0E"/>
    <w:rsid w:val="006D3B5E"/>
    <w:rsid w:val="006E0825"/>
    <w:rsid w:val="006E092E"/>
    <w:rsid w:val="006E79D1"/>
    <w:rsid w:val="00704A85"/>
    <w:rsid w:val="007146E3"/>
    <w:rsid w:val="0072427B"/>
    <w:rsid w:val="00724F14"/>
    <w:rsid w:val="007449B4"/>
    <w:rsid w:val="0075494A"/>
    <w:rsid w:val="0076016C"/>
    <w:rsid w:val="00761EF0"/>
    <w:rsid w:val="007659E3"/>
    <w:rsid w:val="007711FB"/>
    <w:rsid w:val="00792A6C"/>
    <w:rsid w:val="00797C30"/>
    <w:rsid w:val="007C4B80"/>
    <w:rsid w:val="007E6166"/>
    <w:rsid w:val="007F38CC"/>
    <w:rsid w:val="007F7FCB"/>
    <w:rsid w:val="00806137"/>
    <w:rsid w:val="00807FBF"/>
    <w:rsid w:val="00813373"/>
    <w:rsid w:val="00814F24"/>
    <w:rsid w:val="008155C6"/>
    <w:rsid w:val="0082016B"/>
    <w:rsid w:val="008277BD"/>
    <w:rsid w:val="00836F5D"/>
    <w:rsid w:val="00854EDA"/>
    <w:rsid w:val="00861799"/>
    <w:rsid w:val="008E7FA3"/>
    <w:rsid w:val="0090476A"/>
    <w:rsid w:val="00911309"/>
    <w:rsid w:val="00924260"/>
    <w:rsid w:val="009377C9"/>
    <w:rsid w:val="00937F86"/>
    <w:rsid w:val="00943A99"/>
    <w:rsid w:val="00963B5B"/>
    <w:rsid w:val="009755EB"/>
    <w:rsid w:val="009757C1"/>
    <w:rsid w:val="00994D1D"/>
    <w:rsid w:val="009A2116"/>
    <w:rsid w:val="009A672A"/>
    <w:rsid w:val="009B0A1D"/>
    <w:rsid w:val="009B305B"/>
    <w:rsid w:val="009F3E66"/>
    <w:rsid w:val="00A1218A"/>
    <w:rsid w:val="00A154BE"/>
    <w:rsid w:val="00A3010C"/>
    <w:rsid w:val="00A33F64"/>
    <w:rsid w:val="00A51169"/>
    <w:rsid w:val="00A579B2"/>
    <w:rsid w:val="00A61664"/>
    <w:rsid w:val="00A63E96"/>
    <w:rsid w:val="00A66B79"/>
    <w:rsid w:val="00A807DA"/>
    <w:rsid w:val="00A864C9"/>
    <w:rsid w:val="00A96213"/>
    <w:rsid w:val="00AC2501"/>
    <w:rsid w:val="00AC5A9A"/>
    <w:rsid w:val="00B02DE1"/>
    <w:rsid w:val="00B2024A"/>
    <w:rsid w:val="00B50964"/>
    <w:rsid w:val="00B54A30"/>
    <w:rsid w:val="00B71DE0"/>
    <w:rsid w:val="00B83875"/>
    <w:rsid w:val="00BC0CA1"/>
    <w:rsid w:val="00BC2B7E"/>
    <w:rsid w:val="00C1005C"/>
    <w:rsid w:val="00C11739"/>
    <w:rsid w:val="00C12335"/>
    <w:rsid w:val="00C21703"/>
    <w:rsid w:val="00C35259"/>
    <w:rsid w:val="00C40BCB"/>
    <w:rsid w:val="00C43AE1"/>
    <w:rsid w:val="00C45284"/>
    <w:rsid w:val="00C539F5"/>
    <w:rsid w:val="00C55F83"/>
    <w:rsid w:val="00C6475A"/>
    <w:rsid w:val="00C7011E"/>
    <w:rsid w:val="00C72C34"/>
    <w:rsid w:val="00C822B0"/>
    <w:rsid w:val="00C83B1E"/>
    <w:rsid w:val="00C83FF3"/>
    <w:rsid w:val="00CA0C67"/>
    <w:rsid w:val="00CB0F5B"/>
    <w:rsid w:val="00CB2083"/>
    <w:rsid w:val="00CB4ADE"/>
    <w:rsid w:val="00CC6E42"/>
    <w:rsid w:val="00CD5B15"/>
    <w:rsid w:val="00CD5E3C"/>
    <w:rsid w:val="00CF148F"/>
    <w:rsid w:val="00D352D7"/>
    <w:rsid w:val="00D3753D"/>
    <w:rsid w:val="00D43240"/>
    <w:rsid w:val="00D445F5"/>
    <w:rsid w:val="00D62F6D"/>
    <w:rsid w:val="00D81710"/>
    <w:rsid w:val="00DB5699"/>
    <w:rsid w:val="00DE0A80"/>
    <w:rsid w:val="00DF2994"/>
    <w:rsid w:val="00E12DD8"/>
    <w:rsid w:val="00E13E18"/>
    <w:rsid w:val="00E1581F"/>
    <w:rsid w:val="00E276E0"/>
    <w:rsid w:val="00E307ED"/>
    <w:rsid w:val="00E4308B"/>
    <w:rsid w:val="00E45CDE"/>
    <w:rsid w:val="00E52E80"/>
    <w:rsid w:val="00E542ED"/>
    <w:rsid w:val="00E66A8E"/>
    <w:rsid w:val="00E879AC"/>
    <w:rsid w:val="00E9118F"/>
    <w:rsid w:val="00EB22D3"/>
    <w:rsid w:val="00EF0255"/>
    <w:rsid w:val="00F135C9"/>
    <w:rsid w:val="00F15057"/>
    <w:rsid w:val="00F33948"/>
    <w:rsid w:val="00F53767"/>
    <w:rsid w:val="00F60BB0"/>
    <w:rsid w:val="00F713A2"/>
    <w:rsid w:val="00F72DA8"/>
    <w:rsid w:val="00F85884"/>
    <w:rsid w:val="00FD2B0E"/>
    <w:rsid w:val="00FE053C"/>
    <w:rsid w:val="00FF4567"/>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8C66"/>
  <w15:chartTrackingRefBased/>
  <w15:docId w15:val="{F491F846-2F67-48C7-B4CD-5BECFE67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7ED"/>
    <w:pPr>
      <w:spacing w:after="200" w:line="276" w:lineRule="auto"/>
    </w:pPr>
    <w:rPr>
      <w:sz w:val="22"/>
      <w:szCs w:val="22"/>
      <w:lang w:val="en-US" w:eastAsia="en-US"/>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1"/>
    <w:qFormat/>
    <w:rsid w:val="009B0A1D"/>
    <w:pPr>
      <w:ind w:left="720"/>
      <w:contextualSpacing/>
    </w:pPr>
  </w:style>
  <w:style w:type="paragraph" w:styleId="NoSpacing">
    <w:name w:val="No Spacing"/>
    <w:uiPriority w:val="1"/>
    <w:qFormat/>
    <w:rsid w:val="000A14AA"/>
    <w:rPr>
      <w:sz w:val="22"/>
      <w:szCs w:val="22"/>
      <w:lang w:val="en-US" w:eastAsia="en-US"/>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Strong">
    <w:name w:val="Strong"/>
    <w:uiPriority w:val="22"/>
    <w:qFormat/>
    <w:rsid w:val="009A672A"/>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926">
      <w:bodyDiv w:val="1"/>
      <w:marLeft w:val="0"/>
      <w:marRight w:val="0"/>
      <w:marTop w:val="0"/>
      <w:marBottom w:val="0"/>
      <w:divBdr>
        <w:top w:val="none" w:sz="0" w:space="0" w:color="auto"/>
        <w:left w:val="none" w:sz="0" w:space="0" w:color="auto"/>
        <w:bottom w:val="none" w:sz="0" w:space="0" w:color="auto"/>
        <w:right w:val="none" w:sz="0" w:space="0" w:color="auto"/>
      </w:divBdr>
    </w:div>
    <w:div w:id="345526264">
      <w:bodyDiv w:val="1"/>
      <w:marLeft w:val="0"/>
      <w:marRight w:val="0"/>
      <w:marTop w:val="0"/>
      <w:marBottom w:val="0"/>
      <w:divBdr>
        <w:top w:val="none" w:sz="0" w:space="0" w:color="auto"/>
        <w:left w:val="none" w:sz="0" w:space="0" w:color="auto"/>
        <w:bottom w:val="none" w:sz="0" w:space="0" w:color="auto"/>
        <w:right w:val="none" w:sz="0" w:space="0" w:color="auto"/>
      </w:divBdr>
    </w:div>
    <w:div w:id="395053916">
      <w:bodyDiv w:val="1"/>
      <w:marLeft w:val="0"/>
      <w:marRight w:val="0"/>
      <w:marTop w:val="0"/>
      <w:marBottom w:val="0"/>
      <w:divBdr>
        <w:top w:val="none" w:sz="0" w:space="0" w:color="auto"/>
        <w:left w:val="none" w:sz="0" w:space="0" w:color="auto"/>
        <w:bottom w:val="none" w:sz="0" w:space="0" w:color="auto"/>
        <w:right w:val="none" w:sz="0" w:space="0" w:color="auto"/>
      </w:divBdr>
    </w:div>
    <w:div w:id="453254862">
      <w:bodyDiv w:val="1"/>
      <w:marLeft w:val="0"/>
      <w:marRight w:val="0"/>
      <w:marTop w:val="0"/>
      <w:marBottom w:val="0"/>
      <w:divBdr>
        <w:top w:val="none" w:sz="0" w:space="0" w:color="auto"/>
        <w:left w:val="none" w:sz="0" w:space="0" w:color="auto"/>
        <w:bottom w:val="none" w:sz="0" w:space="0" w:color="auto"/>
        <w:right w:val="none" w:sz="0" w:space="0" w:color="auto"/>
      </w:divBdr>
    </w:div>
    <w:div w:id="489641054">
      <w:bodyDiv w:val="1"/>
      <w:marLeft w:val="0"/>
      <w:marRight w:val="0"/>
      <w:marTop w:val="0"/>
      <w:marBottom w:val="0"/>
      <w:divBdr>
        <w:top w:val="none" w:sz="0" w:space="0" w:color="auto"/>
        <w:left w:val="none" w:sz="0" w:space="0" w:color="auto"/>
        <w:bottom w:val="none" w:sz="0" w:space="0" w:color="auto"/>
        <w:right w:val="none" w:sz="0" w:space="0" w:color="auto"/>
      </w:divBdr>
    </w:div>
    <w:div w:id="510068410">
      <w:bodyDiv w:val="1"/>
      <w:marLeft w:val="0"/>
      <w:marRight w:val="0"/>
      <w:marTop w:val="0"/>
      <w:marBottom w:val="0"/>
      <w:divBdr>
        <w:top w:val="none" w:sz="0" w:space="0" w:color="auto"/>
        <w:left w:val="none" w:sz="0" w:space="0" w:color="auto"/>
        <w:bottom w:val="none" w:sz="0" w:space="0" w:color="auto"/>
        <w:right w:val="none" w:sz="0" w:space="0" w:color="auto"/>
      </w:divBdr>
    </w:div>
    <w:div w:id="762264522">
      <w:bodyDiv w:val="1"/>
      <w:marLeft w:val="0"/>
      <w:marRight w:val="0"/>
      <w:marTop w:val="0"/>
      <w:marBottom w:val="0"/>
      <w:divBdr>
        <w:top w:val="none" w:sz="0" w:space="0" w:color="auto"/>
        <w:left w:val="none" w:sz="0" w:space="0" w:color="auto"/>
        <w:bottom w:val="none" w:sz="0" w:space="0" w:color="auto"/>
        <w:right w:val="none" w:sz="0" w:space="0" w:color="auto"/>
      </w:divBdr>
    </w:div>
    <w:div w:id="982005510">
      <w:bodyDiv w:val="1"/>
      <w:marLeft w:val="0"/>
      <w:marRight w:val="0"/>
      <w:marTop w:val="0"/>
      <w:marBottom w:val="0"/>
      <w:divBdr>
        <w:top w:val="none" w:sz="0" w:space="0" w:color="auto"/>
        <w:left w:val="none" w:sz="0" w:space="0" w:color="auto"/>
        <w:bottom w:val="none" w:sz="0" w:space="0" w:color="auto"/>
        <w:right w:val="none" w:sz="0" w:space="0" w:color="auto"/>
      </w:divBdr>
    </w:div>
    <w:div w:id="1014113681">
      <w:bodyDiv w:val="1"/>
      <w:marLeft w:val="0"/>
      <w:marRight w:val="0"/>
      <w:marTop w:val="0"/>
      <w:marBottom w:val="0"/>
      <w:divBdr>
        <w:top w:val="none" w:sz="0" w:space="0" w:color="auto"/>
        <w:left w:val="none" w:sz="0" w:space="0" w:color="auto"/>
        <w:bottom w:val="none" w:sz="0" w:space="0" w:color="auto"/>
        <w:right w:val="none" w:sz="0" w:space="0" w:color="auto"/>
      </w:divBdr>
    </w:div>
    <w:div w:id="1214074257">
      <w:bodyDiv w:val="1"/>
      <w:marLeft w:val="0"/>
      <w:marRight w:val="0"/>
      <w:marTop w:val="0"/>
      <w:marBottom w:val="0"/>
      <w:divBdr>
        <w:top w:val="none" w:sz="0" w:space="0" w:color="auto"/>
        <w:left w:val="none" w:sz="0" w:space="0" w:color="auto"/>
        <w:bottom w:val="none" w:sz="0" w:space="0" w:color="auto"/>
        <w:right w:val="none" w:sz="0" w:space="0" w:color="auto"/>
      </w:divBdr>
    </w:div>
    <w:div w:id="1237664862">
      <w:bodyDiv w:val="1"/>
      <w:marLeft w:val="0"/>
      <w:marRight w:val="0"/>
      <w:marTop w:val="0"/>
      <w:marBottom w:val="0"/>
      <w:divBdr>
        <w:top w:val="none" w:sz="0" w:space="0" w:color="auto"/>
        <w:left w:val="none" w:sz="0" w:space="0" w:color="auto"/>
        <w:bottom w:val="none" w:sz="0" w:space="0" w:color="auto"/>
        <w:right w:val="none" w:sz="0" w:space="0" w:color="auto"/>
      </w:divBdr>
    </w:div>
    <w:div w:id="1717966492">
      <w:bodyDiv w:val="1"/>
      <w:marLeft w:val="0"/>
      <w:marRight w:val="0"/>
      <w:marTop w:val="0"/>
      <w:marBottom w:val="0"/>
      <w:divBdr>
        <w:top w:val="none" w:sz="0" w:space="0" w:color="auto"/>
        <w:left w:val="none" w:sz="0" w:space="0" w:color="auto"/>
        <w:bottom w:val="none" w:sz="0" w:space="0" w:color="auto"/>
        <w:right w:val="none" w:sz="0" w:space="0" w:color="auto"/>
      </w:divBdr>
    </w:div>
    <w:div w:id="1874658235">
      <w:bodyDiv w:val="1"/>
      <w:marLeft w:val="0"/>
      <w:marRight w:val="0"/>
      <w:marTop w:val="0"/>
      <w:marBottom w:val="0"/>
      <w:divBdr>
        <w:top w:val="none" w:sz="0" w:space="0" w:color="auto"/>
        <w:left w:val="none" w:sz="0" w:space="0" w:color="auto"/>
        <w:bottom w:val="none" w:sz="0" w:space="0" w:color="auto"/>
        <w:right w:val="none" w:sz="0" w:space="0" w:color="auto"/>
      </w:divBdr>
    </w:div>
    <w:div w:id="1966353365">
      <w:bodyDiv w:val="1"/>
      <w:marLeft w:val="0"/>
      <w:marRight w:val="0"/>
      <w:marTop w:val="0"/>
      <w:marBottom w:val="0"/>
      <w:divBdr>
        <w:top w:val="none" w:sz="0" w:space="0" w:color="auto"/>
        <w:left w:val="none" w:sz="0" w:space="0" w:color="auto"/>
        <w:bottom w:val="none" w:sz="0" w:space="0" w:color="auto"/>
        <w:right w:val="none" w:sz="0" w:space="0" w:color="auto"/>
      </w:divBdr>
    </w:div>
    <w:div w:id="201760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2445</Words>
  <Characters>13939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dc:creator>
  <cp:keywords/>
  <cp:lastModifiedBy>BIJINA DEEPAK</cp:lastModifiedBy>
  <cp:revision>3</cp:revision>
  <cp:lastPrinted>2014-09-15T08:44:00Z</cp:lastPrinted>
  <dcterms:created xsi:type="dcterms:W3CDTF">2023-10-28T21:00:00Z</dcterms:created>
  <dcterms:modified xsi:type="dcterms:W3CDTF">2023-11-02T06:49:00Z</dcterms:modified>
</cp:coreProperties>
</file>