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S4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Posterior parameter estimates (individual level): </w:t>
      </w: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rewSens, effSens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 (mean)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eff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R̂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4,763.22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6,679.76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6,894.65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6,995.16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4,425.85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6,007.78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7,023.94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6,112.01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6,440.50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6,258.03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 sensitivity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6,583.92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Table S5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Posterior parameter estimates (individuals) : </w:t>
      </w: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θ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 (mean)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eff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R̂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4,180.15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6,140.56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6,266.74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6,081.56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7,179.08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6,654.82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6,898.88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6,855.23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6,600.11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6,749.13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7,571.17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7,695.42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6,597.73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7,199.95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8,049.53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7,734.38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8,029.59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7,439.24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7,650.76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7,519.22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8,029.32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7,782.86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6,684.10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Table S6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Posterior parameter estimates for effects (group): </w:t>
      </w: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β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eff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β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stateR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1,742.63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β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stateE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β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traitR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β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traitE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2,371.81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2024-08-09T12:37:34Z</dcterms:modified>
  <cp:category/>
</cp:coreProperties>
</file>