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6E0" w:rsidRPr="00B6177E" w:rsidRDefault="006F06E0" w:rsidP="006F06E0">
      <w:pPr>
        <w:pBdr>
          <w:bottom w:val="single" w:sz="12" w:space="1" w:color="auto"/>
        </w:pBdr>
        <w:rPr>
          <w:rFonts w:cstheme="minorHAnsi"/>
          <w:b/>
          <w:sz w:val="24"/>
          <w:szCs w:val="20"/>
        </w:rPr>
      </w:pPr>
      <w:r w:rsidRPr="00B6177E">
        <w:rPr>
          <w:rFonts w:cstheme="minorHAnsi"/>
          <w:b/>
          <w:sz w:val="24"/>
          <w:szCs w:val="20"/>
        </w:rPr>
        <w:t>Essential PowerPoint Shortcuts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0"/>
        <w:gridCol w:w="3957"/>
        <w:gridCol w:w="4825"/>
      </w:tblGrid>
      <w:tr w:rsidR="006F06E0" w:rsidRPr="00B6177E" w:rsidTr="00D20B7D">
        <w:trPr>
          <w:trHeight w:val="432"/>
        </w:trPr>
        <w:tc>
          <w:tcPr>
            <w:tcW w:w="419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A</w:t>
            </w:r>
            <w:r w:rsidR="003A3CEB"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)</w:t>
            </w:r>
          </w:p>
        </w:tc>
        <w:tc>
          <w:tcPr>
            <w:tcW w:w="408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Shortcuts</w:t>
            </w:r>
          </w:p>
        </w:tc>
        <w:tc>
          <w:tcPr>
            <w:tcW w:w="4968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What it does</w:t>
            </w:r>
            <w:r w:rsidRPr="00B6177E">
              <w:rPr>
                <w:rFonts w:asciiTheme="minorHAnsi" w:eastAsia="Calibri" w:hAnsiTheme="minorHAnsi" w:cstheme="minorHAnsi"/>
                <w:b/>
                <w:bCs/>
                <w:color w:val="E36C0A"/>
                <w:kern w:val="24"/>
                <w:szCs w:val="20"/>
              </w:rPr>
              <w:t xml:space="preserve"> 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1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&lt;SHIFT&gt; &lt;CTRL&gt; pressed &amp; drag objects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Create replicas with alignment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2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CTRL + Y</w:t>
            </w:r>
            <w:r w:rsidR="003A3CEB"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 xml:space="preserve"> / F4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Repeat last action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3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&lt;CTRL&gt; pressed &amp; drag objects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Create replicas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4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CTRL + G &amp; CTRL + SHIFT + G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Group and Ungroup selected Objects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5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 xml:space="preserve">Keep </w:t>
            </w: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&lt;SHIFT&gt; pressed and draw/resize Shapes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Symmetrical drawing/resizing</w:t>
            </w:r>
            <w:r w:rsidRPr="00B6177E">
              <w:rPr>
                <w:rFonts w:asciiTheme="minorHAnsi" w:eastAsia="Calibri" w:hAnsiTheme="minorHAnsi" w:cstheme="minorHAnsi"/>
                <w:bCs/>
                <w:color w:val="E36C0A"/>
                <w:kern w:val="24"/>
                <w:szCs w:val="20"/>
              </w:rPr>
              <w:t xml:space="preserve"> 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6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ALT ←→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Rotate in 15° increments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3A3CEB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7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CTRL D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Creates a duplicate of the selected Object</w:t>
            </w:r>
          </w:p>
        </w:tc>
      </w:tr>
      <w:tr w:rsidR="00B94B71" w:rsidRPr="00B6177E" w:rsidTr="00D20B7D">
        <w:trPr>
          <w:trHeight w:val="432"/>
        </w:trPr>
        <w:tc>
          <w:tcPr>
            <w:tcW w:w="419" w:type="dxa"/>
            <w:vAlign w:val="center"/>
          </w:tcPr>
          <w:p w:rsidR="00B94B71" w:rsidRPr="00B6177E" w:rsidRDefault="003A3CEB" w:rsidP="00D20B7D">
            <w:pPr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8</w:t>
            </w:r>
          </w:p>
        </w:tc>
        <w:tc>
          <w:tcPr>
            <w:tcW w:w="4081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SHIFT ←→↑↓</w:t>
            </w:r>
          </w:p>
        </w:tc>
        <w:tc>
          <w:tcPr>
            <w:tcW w:w="4968" w:type="dxa"/>
            <w:vAlign w:val="center"/>
          </w:tcPr>
          <w:p w:rsidR="00B94B71" w:rsidRPr="00B6177E" w:rsidRDefault="00B94B71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Resize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3A3CEB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9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ALT, E, S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Paste Special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3A3CEB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10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C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Copy format (text, shapes)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3A3CEB" w:rsidP="006F06E0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11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V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6F06E0">
            <w:pPr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Pastes copied format (text, shapes)</w:t>
            </w:r>
          </w:p>
        </w:tc>
      </w:tr>
    </w:tbl>
    <w:p w:rsidR="006F06E0" w:rsidRPr="00B6177E" w:rsidRDefault="006F06E0" w:rsidP="006F06E0">
      <w:pPr>
        <w:rPr>
          <w:sz w:val="20"/>
          <w:szCs w:val="20"/>
        </w:rPr>
      </w:pPr>
      <w:r w:rsidRPr="00B6177E">
        <w:rPr>
          <w:sz w:val="20"/>
          <w:szCs w:val="20"/>
        </w:rPr>
        <w:t>* Objects: Pictures, Shapes, Table, Charts</w:t>
      </w:r>
    </w:p>
    <w:p w:rsidR="006F06E0" w:rsidRPr="00B6177E" w:rsidRDefault="006F06E0" w:rsidP="003A3CEB">
      <w:pPr>
        <w:spacing w:after="0"/>
        <w:rPr>
          <w:b/>
          <w:sz w:val="24"/>
          <w:szCs w:val="20"/>
        </w:rPr>
      </w:pPr>
      <w:r w:rsidRPr="00B6177E">
        <w:rPr>
          <w:b/>
          <w:sz w:val="24"/>
          <w:szCs w:val="20"/>
        </w:rPr>
        <w:t xml:space="preserve">Notes: </w:t>
      </w:r>
    </w:p>
    <w:p w:rsidR="006F06E0" w:rsidRPr="00B6177E" w:rsidRDefault="00117AF8" w:rsidP="006F06E0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0"/>
        </w:rPr>
      </w:pPr>
      <w:r w:rsidRPr="00B6177E">
        <w:rPr>
          <w:rFonts w:cstheme="minorHAnsi"/>
          <w:color w:val="000000"/>
          <w:kern w:val="24"/>
          <w:sz w:val="24"/>
          <w:szCs w:val="20"/>
        </w:rPr>
        <w:t xml:space="preserve">Ungroup SmartArts: </w:t>
      </w:r>
      <w:r w:rsidR="006F06E0" w:rsidRPr="00B6177E">
        <w:rPr>
          <w:rFonts w:cstheme="minorHAnsi"/>
          <w:color w:val="000000"/>
          <w:kern w:val="24"/>
          <w:sz w:val="24"/>
          <w:szCs w:val="20"/>
        </w:rPr>
        <w:t>CTRL + SHIFT + G</w:t>
      </w:r>
      <w:r w:rsidR="003A3CEB" w:rsidRPr="00B6177E">
        <w:rPr>
          <w:rFonts w:cstheme="minorHAnsi"/>
          <w:color w:val="000000"/>
          <w:kern w:val="24"/>
          <w:sz w:val="24"/>
          <w:szCs w:val="20"/>
        </w:rPr>
        <w:t xml:space="preserve"> twice</w:t>
      </w:r>
      <w:r w:rsidR="006F06E0" w:rsidRPr="00B6177E">
        <w:rPr>
          <w:rFonts w:cstheme="minorHAnsi"/>
          <w:color w:val="000000"/>
          <w:kern w:val="24"/>
          <w:sz w:val="24"/>
          <w:szCs w:val="20"/>
        </w:rPr>
        <w:t xml:space="preserve"> </w:t>
      </w:r>
    </w:p>
    <w:p w:rsidR="00117AF8" w:rsidRPr="00B6177E" w:rsidRDefault="00117AF8" w:rsidP="006F06E0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0"/>
        </w:rPr>
      </w:pPr>
      <w:r w:rsidRPr="00B6177E">
        <w:rPr>
          <w:rFonts w:cstheme="minorHAnsi"/>
          <w:color w:val="000000"/>
          <w:kern w:val="24"/>
          <w:sz w:val="24"/>
          <w:szCs w:val="20"/>
        </w:rPr>
        <w:t xml:space="preserve">De-assemble Charts &amp; Tables: </w:t>
      </w:r>
      <w:r w:rsidR="003A3CEB" w:rsidRPr="00B6177E">
        <w:rPr>
          <w:rFonts w:cstheme="minorHAnsi"/>
          <w:color w:val="000000"/>
          <w:kern w:val="24"/>
          <w:sz w:val="24"/>
          <w:szCs w:val="20"/>
        </w:rPr>
        <w:t xml:space="preserve">Cut – Paste Special (Enhanced Metafile) – CTRL + SHIFT + G </w:t>
      </w:r>
      <w:r w:rsidRPr="00B6177E">
        <w:rPr>
          <w:rFonts w:cstheme="minorHAnsi"/>
          <w:color w:val="000000"/>
          <w:kern w:val="24"/>
          <w:sz w:val="24"/>
          <w:szCs w:val="20"/>
        </w:rPr>
        <w:t>twice</w:t>
      </w:r>
    </w:p>
    <w:p w:rsidR="00117AF8" w:rsidRPr="00B6177E" w:rsidRDefault="00117AF8" w:rsidP="00117AF8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0"/>
        </w:rPr>
      </w:pPr>
      <w:r w:rsidRPr="00B6177E">
        <w:rPr>
          <w:rFonts w:cstheme="minorHAnsi"/>
          <w:color w:val="000000"/>
          <w:kern w:val="24"/>
          <w:sz w:val="24"/>
          <w:szCs w:val="20"/>
        </w:rPr>
        <w:t>Convert Symbols to editable icons: Superimpose a shape on a Text Box (fresh) with symbols – Merge (Fragment)</w:t>
      </w:r>
    </w:p>
    <w:p w:rsidR="00117AF8" w:rsidRPr="00B6177E" w:rsidRDefault="00117AF8" w:rsidP="00117AF8">
      <w:pPr>
        <w:pStyle w:val="ListParagraph"/>
        <w:numPr>
          <w:ilvl w:val="0"/>
          <w:numId w:val="15"/>
        </w:numPr>
        <w:spacing w:after="160" w:line="259" w:lineRule="auto"/>
        <w:rPr>
          <w:sz w:val="24"/>
          <w:szCs w:val="20"/>
        </w:rPr>
      </w:pPr>
      <w:r w:rsidRPr="00B6177E">
        <w:rPr>
          <w:rFonts w:cstheme="minorHAnsi"/>
          <w:color w:val="000000"/>
          <w:kern w:val="24"/>
          <w:sz w:val="24"/>
          <w:szCs w:val="20"/>
        </w:rPr>
        <w:t>Others: Lock Drawing Mode (Shapes), Replace Font</w:t>
      </w:r>
    </w:p>
    <w:p w:rsidR="003A3CEB" w:rsidRPr="00B6177E" w:rsidRDefault="003A3CEB" w:rsidP="003A3CEB">
      <w:pPr>
        <w:pStyle w:val="ListParagraph"/>
        <w:spacing w:after="160" w:line="259" w:lineRule="auto"/>
        <w:ind w:left="360"/>
        <w:rPr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6"/>
        <w:gridCol w:w="3985"/>
        <w:gridCol w:w="4831"/>
      </w:tblGrid>
      <w:tr w:rsidR="006F06E0" w:rsidRPr="00B6177E" w:rsidTr="00D20B7D">
        <w:trPr>
          <w:trHeight w:val="432"/>
        </w:trPr>
        <w:tc>
          <w:tcPr>
            <w:tcW w:w="419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B</w:t>
            </w:r>
            <w:r w:rsidR="003A3CEB"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)</w:t>
            </w:r>
          </w:p>
        </w:tc>
        <w:tc>
          <w:tcPr>
            <w:tcW w:w="4081" w:type="dxa"/>
            <w:tcBorders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Slideshow Shortcuts</w:t>
            </w:r>
          </w:p>
        </w:tc>
        <w:tc>
          <w:tcPr>
            <w:tcW w:w="4968" w:type="dxa"/>
            <w:tcBorders>
              <w:lef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/>
                <w:szCs w:val="20"/>
              </w:rPr>
            </w:pPr>
            <w:r w:rsidRPr="00B6177E">
              <w:rPr>
                <w:rFonts w:asciiTheme="minorHAnsi" w:hAnsiTheme="minorHAnsi" w:cstheme="minorHAnsi"/>
                <w:b/>
                <w:bCs/>
                <w:color w:val="000000"/>
                <w:kern w:val="24"/>
                <w:szCs w:val="20"/>
              </w:rPr>
              <w:t>What it does</w:t>
            </w:r>
            <w:r w:rsidRPr="00B6177E">
              <w:rPr>
                <w:rFonts w:asciiTheme="minorHAnsi" w:eastAsia="Calibri" w:hAnsiTheme="minorHAnsi" w:cstheme="minorHAnsi"/>
                <w:b/>
                <w:bCs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1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&lt;F5&gt;</w:t>
            </w:r>
            <w:r w:rsidRPr="00B6177E">
              <w:rPr>
                <w:rFonts w:asciiTheme="minorHAnsi" w:eastAsia="Calibri" w:hAnsiTheme="minorHAnsi" w:cstheme="minorHAnsi"/>
                <w:bCs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bCs/>
                <w:color w:val="000000"/>
                <w:kern w:val="24"/>
                <w:szCs w:val="20"/>
              </w:rPr>
              <w:t>Begin SlideShow from the first slide</w:t>
            </w:r>
            <w:r w:rsidRPr="00B6177E">
              <w:rPr>
                <w:rFonts w:asciiTheme="minorHAnsi" w:eastAsia="Calibri" w:hAnsiTheme="minorHAnsi" w:cstheme="minorHAnsi"/>
                <w:bCs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2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&lt;Shift+F5&gt;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Begin SlideShow from current slide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3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&lt;B&gt; during the Presentation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Blank Black slide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4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&lt;W&gt; during the Presentation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Blank White slide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</w:tr>
      <w:tr w:rsidR="006F06E0" w:rsidRPr="00B6177E" w:rsidTr="00D20B7D">
        <w:trPr>
          <w:trHeight w:val="432"/>
        </w:trPr>
        <w:tc>
          <w:tcPr>
            <w:tcW w:w="419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/>
                <w:kern w:val="24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5</w:t>
            </w:r>
          </w:p>
        </w:tc>
        <w:tc>
          <w:tcPr>
            <w:tcW w:w="4081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Number# and &lt;Enter&gt; during the Presentation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  <w:tc>
          <w:tcPr>
            <w:tcW w:w="4968" w:type="dxa"/>
            <w:vAlign w:val="center"/>
          </w:tcPr>
          <w:p w:rsidR="006F06E0" w:rsidRPr="00B6177E" w:rsidRDefault="006F06E0" w:rsidP="00D20B7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Cs w:val="20"/>
              </w:rPr>
            </w:pPr>
            <w:r w:rsidRPr="00B6177E">
              <w:rPr>
                <w:rFonts w:asciiTheme="minorHAnsi" w:hAnsiTheme="minorHAnsi" w:cstheme="minorHAnsi"/>
                <w:color w:val="000000"/>
                <w:kern w:val="24"/>
                <w:szCs w:val="20"/>
              </w:rPr>
              <w:t>Takes you to Slide No.#</w:t>
            </w:r>
            <w:r w:rsidRPr="00B6177E">
              <w:rPr>
                <w:rFonts w:asciiTheme="minorHAnsi" w:eastAsia="Calibri" w:hAnsiTheme="minorHAnsi" w:cstheme="minorHAnsi"/>
                <w:color w:val="E36C0A"/>
                <w:kern w:val="24"/>
                <w:szCs w:val="20"/>
              </w:rPr>
              <w:t xml:space="preserve"> </w:t>
            </w:r>
          </w:p>
        </w:tc>
      </w:tr>
    </w:tbl>
    <w:p w:rsidR="006F06E0" w:rsidRPr="00B6177E" w:rsidRDefault="006F06E0" w:rsidP="006F06E0">
      <w:pPr>
        <w:rPr>
          <w:sz w:val="24"/>
          <w:szCs w:val="20"/>
        </w:rPr>
      </w:pPr>
      <w:r w:rsidRPr="00B6177E">
        <w:rPr>
          <w:sz w:val="24"/>
          <w:szCs w:val="20"/>
        </w:rPr>
        <w:br w:type="page"/>
      </w:r>
    </w:p>
    <w:p w:rsidR="006F06E0" w:rsidRPr="00B6177E" w:rsidRDefault="006F06E0" w:rsidP="00DB233C">
      <w:pPr>
        <w:spacing w:after="0"/>
        <w:rPr>
          <w:sz w:val="18"/>
          <w:szCs w:val="20"/>
        </w:rPr>
      </w:pPr>
    </w:p>
    <w:tbl>
      <w:tblPr>
        <w:tblW w:w="10197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2070"/>
        <w:gridCol w:w="7497"/>
      </w:tblGrid>
      <w:tr w:rsidR="006F06E0" w:rsidRPr="00B6177E" w:rsidTr="00D20B7D">
        <w:trPr>
          <w:trHeight w:val="432"/>
        </w:trPr>
        <w:tc>
          <w:tcPr>
            <w:tcW w:w="10197" w:type="dxa"/>
            <w:gridSpan w:val="3"/>
            <w:shd w:val="clear" w:color="000000" w:fill="D9D9D9"/>
            <w:noWrap/>
            <w:vAlign w:val="center"/>
            <w:hideMark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/>
                <w:bCs/>
                <w:sz w:val="24"/>
                <w:szCs w:val="20"/>
              </w:rPr>
              <w:t xml:space="preserve">Essential Word Shortcuts 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]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Increase font size by 1 pt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[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Decrease font size by 1 pt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3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R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Align paragraph: Right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4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L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Align paragraph: Left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5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J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Align paragraph: Justify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6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Ctrl + E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Align paragraph: Centre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7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C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Copy format (text, shapes)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8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V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Pastes copied format (text, shapes)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Space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Non breaking space (nbsp) to keep phrases together in same line. E.g. IND AS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Enter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Helps break a table in to two distinct tables if the cursor is inside a table cell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Enter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Page break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Space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Clear text-level Format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Q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Clear Paragraph-level Format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L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Bullet Points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N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Normal Format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16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 xml:space="preserve">Shift + F3 </w:t>
            </w:r>
          </w:p>
        </w:tc>
        <w:tc>
          <w:tcPr>
            <w:tcW w:w="7497" w:type="dxa"/>
            <w:shd w:val="clear" w:color="auto" w:fill="auto"/>
            <w:noWrap/>
            <w:vAlign w:val="center"/>
            <w:hideMark/>
          </w:tcPr>
          <w:p w:rsidR="00DB233C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Toggle between cases (Upper, Lower, Sentence)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17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M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Increase Indent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18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Shift + M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Decrease Indent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19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Backspace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Delete one word to the left</w:t>
            </w:r>
          </w:p>
        </w:tc>
      </w:tr>
      <w:tr w:rsidR="00DB233C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20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Delete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DB233C" w:rsidRPr="00B6177E" w:rsidRDefault="00DB233C" w:rsidP="00DB233C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Delete one word to the right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21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W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Close the active document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22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O</w:t>
            </w:r>
          </w:p>
        </w:tc>
        <w:tc>
          <w:tcPr>
            <w:tcW w:w="7497" w:type="dxa"/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Open a document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F2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Print Preview</w:t>
            </w:r>
          </w:p>
        </w:tc>
      </w:tr>
      <w:tr w:rsidR="006F06E0" w:rsidRPr="00B6177E" w:rsidTr="00D20B7D">
        <w:trPr>
          <w:trHeight w:val="57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H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Find and Replace (“More” &gt; “Special” &gt; “Paragraph mark”) – often used in cleaning the text copied from a PDF file. It helps automate repeated use of “Del” &amp; “Space”</w:t>
            </w:r>
          </w:p>
        </w:tc>
      </w:tr>
      <w:tr w:rsidR="006F06E0" w:rsidRPr="00B6177E" w:rsidTr="00DB233C">
        <w:trPr>
          <w:trHeight w:val="28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DB233C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bCs/>
                <w:sz w:val="24"/>
                <w:szCs w:val="20"/>
              </w:rPr>
            </w:pPr>
            <w:r w:rsidRPr="00B6177E">
              <w:rPr>
                <w:rFonts w:eastAsia="Times New Roman" w:cs="Times New Roman"/>
                <w:bCs/>
                <w:sz w:val="24"/>
                <w:szCs w:val="20"/>
              </w:rPr>
              <w:t>Ctrl + H</w:t>
            </w:r>
          </w:p>
        </w:tc>
        <w:tc>
          <w:tcPr>
            <w:tcW w:w="7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06E0" w:rsidRPr="00B6177E" w:rsidRDefault="006F06E0" w:rsidP="00D20B7D">
            <w:pPr>
              <w:spacing w:after="0" w:line="240" w:lineRule="auto"/>
              <w:rPr>
                <w:rFonts w:eastAsia="Times New Roman" w:cs="Times New Roman"/>
                <w:sz w:val="24"/>
                <w:szCs w:val="20"/>
              </w:rPr>
            </w:pPr>
            <w:r w:rsidRPr="00B6177E">
              <w:rPr>
                <w:rFonts w:eastAsia="Times New Roman" w:cs="Times New Roman"/>
                <w:sz w:val="24"/>
                <w:szCs w:val="20"/>
              </w:rPr>
              <w:t>Find and Replace (“More” &gt; “Special” &gt; Any digit, Any letter)</w:t>
            </w:r>
          </w:p>
        </w:tc>
      </w:tr>
    </w:tbl>
    <w:p w:rsidR="006F06E0" w:rsidRPr="00B6177E" w:rsidRDefault="006F06E0" w:rsidP="006F06E0">
      <w:pPr>
        <w:rPr>
          <w:rFonts w:eastAsia="Times New Roman" w:cs="Times New Roman"/>
          <w:b/>
          <w:bCs/>
          <w:sz w:val="24"/>
          <w:szCs w:val="20"/>
        </w:rPr>
      </w:pPr>
    </w:p>
    <w:p w:rsidR="006F06E0" w:rsidRPr="00B6177E" w:rsidRDefault="006F06E0" w:rsidP="00B6177E">
      <w:pPr>
        <w:spacing w:after="0" w:line="240" w:lineRule="auto"/>
        <w:rPr>
          <w:rFonts w:eastAsia="Times New Roman" w:cs="Times New Roman"/>
          <w:b/>
          <w:bCs/>
          <w:sz w:val="24"/>
          <w:szCs w:val="20"/>
        </w:rPr>
      </w:pPr>
      <w:r w:rsidRPr="00B6177E">
        <w:rPr>
          <w:rFonts w:eastAsia="Times New Roman" w:cs="Times New Roman"/>
          <w:b/>
          <w:bCs/>
          <w:sz w:val="24"/>
          <w:szCs w:val="20"/>
        </w:rPr>
        <w:t>Other useful tricks:</w:t>
      </w:r>
    </w:p>
    <w:p w:rsidR="006F06E0" w:rsidRPr="00B6177E" w:rsidRDefault="006F06E0" w:rsidP="006F0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0"/>
        </w:rPr>
      </w:pPr>
      <w:r w:rsidRPr="00B6177E">
        <w:rPr>
          <w:rFonts w:eastAsia="Times New Roman" w:cs="Times New Roman"/>
          <w:b/>
          <w:bCs/>
          <w:sz w:val="24"/>
          <w:szCs w:val="20"/>
        </w:rPr>
        <w:t>QUICK PARTS</w:t>
      </w:r>
      <w:r w:rsidRPr="00B6177E">
        <w:rPr>
          <w:rFonts w:eastAsia="Times New Roman" w:cs="Times New Roman"/>
          <w:bCs/>
          <w:sz w:val="24"/>
          <w:szCs w:val="20"/>
        </w:rPr>
        <w:t xml:space="preserve"> (under “Insert” tab) – Helps create, store, and find reusable pieces of content. E.g. Disclaimer, Signature</w:t>
      </w:r>
    </w:p>
    <w:p w:rsidR="006F06E0" w:rsidRPr="00B6177E" w:rsidRDefault="006F06E0" w:rsidP="006F0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0"/>
        </w:rPr>
      </w:pPr>
      <w:r w:rsidRPr="00B6177E">
        <w:rPr>
          <w:rFonts w:eastAsia="Times New Roman" w:cs="Times New Roman"/>
          <w:b/>
          <w:bCs/>
          <w:sz w:val="24"/>
          <w:szCs w:val="20"/>
        </w:rPr>
        <w:t>STYLES</w:t>
      </w:r>
      <w:r w:rsidRPr="00B6177E">
        <w:rPr>
          <w:rFonts w:eastAsia="Times New Roman" w:cs="Times New Roman"/>
          <w:bCs/>
          <w:sz w:val="24"/>
          <w:szCs w:val="20"/>
        </w:rPr>
        <w:t xml:space="preserve"> (under “Home” tab) – Helps define the “Style” of text such as heading 1, Heading 2 etc. Defining the “Styles” helps in making “</w:t>
      </w:r>
      <w:r w:rsidRPr="00B6177E">
        <w:rPr>
          <w:rFonts w:eastAsia="Times New Roman" w:cs="Times New Roman"/>
          <w:b/>
          <w:bCs/>
          <w:sz w:val="24"/>
          <w:szCs w:val="20"/>
        </w:rPr>
        <w:t>TABLE OF CONTENTS</w:t>
      </w:r>
      <w:r w:rsidRPr="00B6177E">
        <w:rPr>
          <w:rFonts w:eastAsia="Times New Roman" w:cs="Times New Roman"/>
          <w:bCs/>
          <w:sz w:val="24"/>
          <w:szCs w:val="20"/>
        </w:rPr>
        <w:t>” (under “References “ tab)</w:t>
      </w:r>
    </w:p>
    <w:p w:rsidR="006F06E0" w:rsidRPr="00B6177E" w:rsidRDefault="006F06E0" w:rsidP="006F0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0"/>
        </w:rPr>
      </w:pPr>
      <w:r w:rsidRPr="00B6177E">
        <w:rPr>
          <w:rFonts w:eastAsia="Times New Roman" w:cs="Times New Roman"/>
          <w:b/>
          <w:bCs/>
          <w:sz w:val="24"/>
          <w:szCs w:val="20"/>
        </w:rPr>
        <w:t xml:space="preserve">SYMBOL </w:t>
      </w:r>
      <w:r w:rsidRPr="00B6177E">
        <w:rPr>
          <w:rFonts w:eastAsia="Times New Roman" w:cs="Times New Roman"/>
          <w:bCs/>
          <w:sz w:val="24"/>
          <w:szCs w:val="20"/>
        </w:rPr>
        <w:t>(under “Insert” tab) – Wingdings, Webdings. Often used inside Table cells</w:t>
      </w:r>
    </w:p>
    <w:p w:rsidR="006F06E0" w:rsidRPr="00B6177E" w:rsidRDefault="006F06E0" w:rsidP="006F06E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="Times New Roman"/>
          <w:bCs/>
          <w:sz w:val="24"/>
          <w:szCs w:val="20"/>
        </w:rPr>
      </w:pPr>
      <w:r w:rsidRPr="00B6177E">
        <w:rPr>
          <w:rFonts w:eastAsia="Times New Roman" w:cs="Times New Roman"/>
          <w:bCs/>
          <w:sz w:val="24"/>
          <w:szCs w:val="20"/>
        </w:rPr>
        <w:t>Activate</w:t>
      </w:r>
      <w:r w:rsidRPr="00B6177E">
        <w:rPr>
          <w:rFonts w:eastAsia="Times New Roman" w:cs="Times New Roman"/>
          <w:b/>
          <w:bCs/>
          <w:sz w:val="24"/>
          <w:szCs w:val="20"/>
        </w:rPr>
        <w:t xml:space="preserve"> CLIPBOARD </w:t>
      </w:r>
      <w:r w:rsidRPr="00B6177E">
        <w:rPr>
          <w:rFonts w:eastAsia="Times New Roman" w:cs="Times New Roman"/>
          <w:bCs/>
          <w:sz w:val="24"/>
          <w:szCs w:val="20"/>
        </w:rPr>
        <w:t>– small button under Format Painter</w:t>
      </w:r>
    </w:p>
    <w:p w:rsidR="006F06E0" w:rsidRPr="00B6177E" w:rsidRDefault="006F06E0">
      <w:pPr>
        <w:rPr>
          <w:b/>
          <w:sz w:val="24"/>
          <w:szCs w:val="20"/>
        </w:rPr>
      </w:pPr>
    </w:p>
    <w:p w:rsidR="00F27CBF" w:rsidRPr="0061372F" w:rsidRDefault="00F27CBF" w:rsidP="00F27CBF">
      <w:pPr>
        <w:rPr>
          <w:b/>
          <w:sz w:val="24"/>
          <w:szCs w:val="20"/>
        </w:rPr>
      </w:pPr>
      <w:bookmarkStart w:id="0" w:name="_GoBack"/>
      <w:bookmarkEnd w:id="0"/>
    </w:p>
    <w:sectPr w:rsidR="00F27CBF" w:rsidRPr="0061372F" w:rsidSect="00674C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4B1" w:rsidRDefault="003F34B1" w:rsidP="00F52720">
      <w:pPr>
        <w:spacing w:after="0" w:line="240" w:lineRule="auto"/>
      </w:pPr>
      <w:r>
        <w:separator/>
      </w:r>
    </w:p>
  </w:endnote>
  <w:endnote w:type="continuationSeparator" w:id="0">
    <w:p w:rsidR="003F34B1" w:rsidRDefault="003F34B1" w:rsidP="00F52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9432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2720" w:rsidRDefault="00496F85" w:rsidP="00496F85">
        <w:pPr>
          <w:pStyle w:val="Footer"/>
        </w:pPr>
        <w:r>
          <w:t>© Excel Next 2015</w:t>
        </w:r>
        <w:r>
          <w:tab/>
        </w:r>
        <w:r>
          <w:tab/>
        </w:r>
        <w:hyperlink r:id="rId1" w:history="1">
          <w:r w:rsidR="00811557" w:rsidRPr="00331682">
            <w:rPr>
              <w:rStyle w:val="Hyperlink"/>
            </w:rPr>
            <w:t>www.yodalearning.com</w:t>
          </w:r>
        </w:hyperlink>
        <w:r w:rsidR="00811557">
          <w:t xml:space="preserve"> | </w:t>
        </w:r>
        <w:hyperlink r:id="rId2" w:history="1">
          <w:r w:rsidRPr="00CE455B">
            <w:rPr>
              <w:rStyle w:val="Hyperlink"/>
            </w:rPr>
            <w:t>www.excelnext.in</w:t>
          </w:r>
        </w:hyperlink>
        <w:r>
          <w:t xml:space="preserve"> | </w:t>
        </w:r>
        <w:r w:rsidR="002F5A46">
          <w:fldChar w:fldCharType="begin"/>
        </w:r>
        <w:r w:rsidR="00F52720">
          <w:instrText xml:space="preserve"> PAGE   \* MERGEFORMAT </w:instrText>
        </w:r>
        <w:r w:rsidR="002F5A46">
          <w:fldChar w:fldCharType="separate"/>
        </w:r>
        <w:r w:rsidR="0061372F">
          <w:rPr>
            <w:noProof/>
          </w:rPr>
          <w:t>2</w:t>
        </w:r>
        <w:r w:rsidR="002F5A4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4B1" w:rsidRDefault="003F34B1" w:rsidP="00F52720">
      <w:pPr>
        <w:spacing w:after="0" w:line="240" w:lineRule="auto"/>
      </w:pPr>
      <w:r>
        <w:separator/>
      </w:r>
    </w:p>
  </w:footnote>
  <w:footnote w:type="continuationSeparator" w:id="0">
    <w:p w:rsidR="003F34B1" w:rsidRDefault="003F34B1" w:rsidP="00F52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6A21"/>
    <w:multiLevelType w:val="hybridMultilevel"/>
    <w:tmpl w:val="A072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43406"/>
    <w:multiLevelType w:val="hybridMultilevel"/>
    <w:tmpl w:val="EA10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40D61"/>
    <w:multiLevelType w:val="hybridMultilevel"/>
    <w:tmpl w:val="2A64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228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CE7CE2"/>
    <w:multiLevelType w:val="hybridMultilevel"/>
    <w:tmpl w:val="9D2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965CB"/>
    <w:multiLevelType w:val="hybridMultilevel"/>
    <w:tmpl w:val="D724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1027"/>
    <w:multiLevelType w:val="hybridMultilevel"/>
    <w:tmpl w:val="B554DA88"/>
    <w:lvl w:ilvl="0" w:tplc="263C26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4A28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A95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4ABA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C1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D898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0A80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B2F9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E679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584581"/>
    <w:multiLevelType w:val="hybridMultilevel"/>
    <w:tmpl w:val="51A0FD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3B3BC1"/>
    <w:multiLevelType w:val="hybridMultilevel"/>
    <w:tmpl w:val="336AE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92D41"/>
    <w:multiLevelType w:val="hybridMultilevel"/>
    <w:tmpl w:val="8930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64786"/>
    <w:multiLevelType w:val="hybridMultilevel"/>
    <w:tmpl w:val="27A2E77A"/>
    <w:lvl w:ilvl="0" w:tplc="39389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1B0ACA"/>
    <w:multiLevelType w:val="hybridMultilevel"/>
    <w:tmpl w:val="27C8A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CC4683B"/>
    <w:multiLevelType w:val="hybridMultilevel"/>
    <w:tmpl w:val="B7A81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F49195F"/>
    <w:multiLevelType w:val="hybridMultilevel"/>
    <w:tmpl w:val="3260193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99A3701"/>
    <w:multiLevelType w:val="hybridMultilevel"/>
    <w:tmpl w:val="B48AA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85C5E35"/>
    <w:multiLevelType w:val="hybridMultilevel"/>
    <w:tmpl w:val="D8804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450911"/>
    <w:multiLevelType w:val="hybridMultilevel"/>
    <w:tmpl w:val="A93E57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4082B4F"/>
    <w:multiLevelType w:val="hybridMultilevel"/>
    <w:tmpl w:val="4DB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8"/>
  </w:num>
  <w:num w:numId="5">
    <w:abstractNumId w:val="14"/>
  </w:num>
  <w:num w:numId="6">
    <w:abstractNumId w:val="3"/>
  </w:num>
  <w:num w:numId="7">
    <w:abstractNumId w:val="1"/>
  </w:num>
  <w:num w:numId="8">
    <w:abstractNumId w:val="0"/>
  </w:num>
  <w:num w:numId="9">
    <w:abstractNumId w:val="16"/>
  </w:num>
  <w:num w:numId="10">
    <w:abstractNumId w:val="4"/>
  </w:num>
  <w:num w:numId="11">
    <w:abstractNumId w:val="2"/>
  </w:num>
  <w:num w:numId="12">
    <w:abstractNumId w:val="7"/>
  </w:num>
  <w:num w:numId="13">
    <w:abstractNumId w:val="12"/>
  </w:num>
  <w:num w:numId="14">
    <w:abstractNumId w:val="6"/>
  </w:num>
  <w:num w:numId="15">
    <w:abstractNumId w:val="1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56"/>
    <w:rsid w:val="00032ADE"/>
    <w:rsid w:val="00046E11"/>
    <w:rsid w:val="00073B89"/>
    <w:rsid w:val="000836E1"/>
    <w:rsid w:val="000D10F8"/>
    <w:rsid w:val="000F122E"/>
    <w:rsid w:val="001024A2"/>
    <w:rsid w:val="00117AF8"/>
    <w:rsid w:val="001B19CB"/>
    <w:rsid w:val="001F758C"/>
    <w:rsid w:val="00205245"/>
    <w:rsid w:val="00210F9C"/>
    <w:rsid w:val="00241689"/>
    <w:rsid w:val="00270BD7"/>
    <w:rsid w:val="002A7AE4"/>
    <w:rsid w:val="002F5A46"/>
    <w:rsid w:val="002F6908"/>
    <w:rsid w:val="00303D9C"/>
    <w:rsid w:val="003758B1"/>
    <w:rsid w:val="00396D5E"/>
    <w:rsid w:val="003A3CEB"/>
    <w:rsid w:val="003B287C"/>
    <w:rsid w:val="003F34B1"/>
    <w:rsid w:val="00461476"/>
    <w:rsid w:val="00482728"/>
    <w:rsid w:val="00496F85"/>
    <w:rsid w:val="004F7E80"/>
    <w:rsid w:val="00514FE7"/>
    <w:rsid w:val="00526D18"/>
    <w:rsid w:val="005809D2"/>
    <w:rsid w:val="00585460"/>
    <w:rsid w:val="005B6F7E"/>
    <w:rsid w:val="0061372F"/>
    <w:rsid w:val="00620674"/>
    <w:rsid w:val="006256F1"/>
    <w:rsid w:val="00656CF8"/>
    <w:rsid w:val="00674C12"/>
    <w:rsid w:val="006808A0"/>
    <w:rsid w:val="00685E0E"/>
    <w:rsid w:val="00687180"/>
    <w:rsid w:val="006D0D0E"/>
    <w:rsid w:val="006F06E0"/>
    <w:rsid w:val="006F598E"/>
    <w:rsid w:val="007412F0"/>
    <w:rsid w:val="00796671"/>
    <w:rsid w:val="007D06A8"/>
    <w:rsid w:val="007E3675"/>
    <w:rsid w:val="00811557"/>
    <w:rsid w:val="008437AB"/>
    <w:rsid w:val="008B3C66"/>
    <w:rsid w:val="008E60A5"/>
    <w:rsid w:val="008E6735"/>
    <w:rsid w:val="009064DA"/>
    <w:rsid w:val="00987DFE"/>
    <w:rsid w:val="00997F8B"/>
    <w:rsid w:val="009C370B"/>
    <w:rsid w:val="009F4508"/>
    <w:rsid w:val="00A90FFF"/>
    <w:rsid w:val="00AA4693"/>
    <w:rsid w:val="00AC4682"/>
    <w:rsid w:val="00AC5275"/>
    <w:rsid w:val="00AE6B56"/>
    <w:rsid w:val="00B176A7"/>
    <w:rsid w:val="00B338F0"/>
    <w:rsid w:val="00B565AA"/>
    <w:rsid w:val="00B6177E"/>
    <w:rsid w:val="00B74CF8"/>
    <w:rsid w:val="00B94B71"/>
    <w:rsid w:val="00BA487A"/>
    <w:rsid w:val="00BB16A2"/>
    <w:rsid w:val="00C2665C"/>
    <w:rsid w:val="00C73976"/>
    <w:rsid w:val="00C8154B"/>
    <w:rsid w:val="00CC64A6"/>
    <w:rsid w:val="00CE4C77"/>
    <w:rsid w:val="00D3057D"/>
    <w:rsid w:val="00D61857"/>
    <w:rsid w:val="00D65613"/>
    <w:rsid w:val="00D82473"/>
    <w:rsid w:val="00DB233C"/>
    <w:rsid w:val="00E26614"/>
    <w:rsid w:val="00E9423E"/>
    <w:rsid w:val="00EA29AF"/>
    <w:rsid w:val="00EA3C16"/>
    <w:rsid w:val="00EB2D0D"/>
    <w:rsid w:val="00EE696A"/>
    <w:rsid w:val="00F1768D"/>
    <w:rsid w:val="00F27CBF"/>
    <w:rsid w:val="00F52720"/>
    <w:rsid w:val="00F629B4"/>
    <w:rsid w:val="00F76B83"/>
    <w:rsid w:val="00FB636C"/>
    <w:rsid w:val="00FC12B4"/>
    <w:rsid w:val="00FE2DFE"/>
    <w:rsid w:val="00FF7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F32422-6017-4C9C-85AE-6A8FC1B4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77"/>
    <w:pPr>
      <w:ind w:left="720"/>
      <w:contextualSpacing/>
    </w:pPr>
  </w:style>
  <w:style w:type="table" w:styleId="TableGrid">
    <w:name w:val="Table Grid"/>
    <w:basedOn w:val="TableNormal"/>
    <w:uiPriority w:val="59"/>
    <w:rsid w:val="00997F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9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7F8B"/>
    <w:rPr>
      <w:b/>
      <w:bCs/>
    </w:rPr>
  </w:style>
  <w:style w:type="character" w:styleId="Emphasis">
    <w:name w:val="Emphasis"/>
    <w:basedOn w:val="DefaultParagraphFont"/>
    <w:uiPriority w:val="20"/>
    <w:qFormat/>
    <w:rsid w:val="00997F8B"/>
    <w:rPr>
      <w:i/>
      <w:iCs/>
    </w:rPr>
  </w:style>
  <w:style w:type="character" w:styleId="Hyperlink">
    <w:name w:val="Hyperlink"/>
    <w:basedOn w:val="DefaultParagraphFont"/>
    <w:uiPriority w:val="99"/>
    <w:unhideWhenUsed/>
    <w:rsid w:val="00F527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720"/>
  </w:style>
  <w:style w:type="paragraph" w:styleId="Footer">
    <w:name w:val="footer"/>
    <w:basedOn w:val="Normal"/>
    <w:link w:val="FooterChar"/>
    <w:uiPriority w:val="99"/>
    <w:unhideWhenUsed/>
    <w:rsid w:val="00F52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720"/>
  </w:style>
  <w:style w:type="character" w:styleId="CommentReference">
    <w:name w:val="annotation reference"/>
    <w:basedOn w:val="DefaultParagraphFont"/>
    <w:uiPriority w:val="99"/>
    <w:semiHidden/>
    <w:unhideWhenUsed/>
    <w:rsid w:val="00D656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6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6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6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6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6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6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0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4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7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xcelnext.in" TargetMode="External"/><Relationship Id="rId1" Type="http://schemas.openxmlformats.org/officeDocument/2006/relationships/hyperlink" Target="http://www.yodalearn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 Pugalia</cp:lastModifiedBy>
  <cp:revision>7</cp:revision>
  <dcterms:created xsi:type="dcterms:W3CDTF">2017-10-15T04:10:00Z</dcterms:created>
  <dcterms:modified xsi:type="dcterms:W3CDTF">2017-11-16T11:27:00Z</dcterms:modified>
</cp:coreProperties>
</file>