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Education</w:t>
        <w:br/>
        <w:t xml:space="preserve"> </w:t>
        <w:br/>
        <w:t>Education</w:t>
        <w:br/>
        <w:t>Education is the transmission of knowledge and skills and the development of character traits. Formal</w:t>
        <w:br/>
        <w:t>education occurs within a structured institutional framework, such as public schools, following a</w:t>
        <w:br/>
        <w:t>curriculum. Non-formal education also follows a structured approach but occurs outside the formal</w:t>
        <w:br/>
        <w:t>schooling system, while informal education involves unstructured learning through daily experiences.</w:t>
        <w:br/>
        <w:t>Formal and non-formal education are categorized into levels, including early ch</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