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Dante Alighieri</w:t>
        <w:br/>
        <w:t xml:space="preserve"> </w:t>
        <w:br/>
        <w:t>Dante Alighieri</w:t>
        <w:br/>
        <w:t>Dante Alighieri (Italian: [■dante ali■■j■■ri]; most likely baptized Durante di Alighiero degli Alighieri; c.</w:t>
        <w:br/>
        <w:t>May 1265 – September 14, 1321), widely known mononymously as Dante, was an Italian poet, writer,</w:t>
        <w:br/>
        <w:t>and philosopher. His Divine Comedy, originally called Comedìa (modern Italian: Commedia) and later</w:t>
        <w:br/>
        <w:t>christened Divina by Giovanni Boccaccio, is widely considered one of the most important poems of the</w:t>
        <w:br/>
        <w:t>Middle Ages and the greatest literary work in the Italian la</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