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Friedrich Nietzsche</w:t>
        <w:br/>
        <w:t xml:space="preserve"> </w:t>
        <w:br/>
        <w:t>Friedrich Nietzsche</w:t>
        <w:br/>
        <w:t>Friedrich Wilhelm Nietzsche (15 October 1844 – 25 August 1900) was a Prussian philosopher. He</w:t>
        <w:br/>
        <w:t>began his career as a classical philologist, turning to philosophy early in his academic career. In 1869,</w:t>
        <w:br/>
        <w:t>aged 24, Nietzsche became the youngest professor to hold the Chair of Classical Philology at the</w:t>
        <w:br/>
        <w:t>University of Basel. Plagued by health problems for most of his life, he resigned from the university in</w:t>
        <w:br/>
        <w:t>1879, and in the following decade he completed much of h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