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World War I</w:t>
        <w:br/>
        <w:t xml:space="preserve"> </w:t>
        <w:br/>
        <w:t>World War I</w:t>
        <w:br/>
        <w:t>World War I or the First World War (28 July 1914 – 11 November 1918), also known as the Great War,</w:t>
        <w:br/>
        <w:t>was a global conflict between two coalitions: the Allies (or Entente) and the Central Powers. Main areas</w:t>
        <w:br/>
        <w:t>of conflict included Europe and the Middle East, as well as parts of Africa and the Asia-Pacific. There</w:t>
        <w:br/>
        <w:t>were important developments in weaponry including tanks, aircraft, artillery, machine guns, and</w:t>
        <w:br/>
        <w:t>chemical weapons. One of the deadliest conflicts in history, it result</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