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Sonnet</w:t>
        <w:br/>
        <w:t xml:space="preserve"> </w:t>
        <w:br/>
        <w:t>Sonnet</w:t>
        <w:br/>
        <w:t>A sonnet is a fixed poetic form with a structure traditionally consisting of fourteen lines adhering to a set</w:t>
        <w:br/>
        <w:t>rhyming scheme. The term derives from the Italian word sonetto (lit. 'little song', from the Latin word</w:t>
        <w:br/>
        <w:t>sonus, lit. 'sound'). Originating in 13th-century Sicily, the sonnet was in time taken up in many</w:t>
        <w:br/>
        <w:t>European-language areas, mainly to express romantic love at first, although eventually any subject was</w:t>
        <w:br/>
        <w:t>considered acceptable. Many formal variations were also introduced, i</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