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Analytical Procedures — Impurity Profile</w:t>
      </w:r>
    </w:p>
    <w:p>
      <w:r>
        <w:t>This document describes analytical procedures for determination of impurities in the drug substance. Results are reported as percent weight-by-weight (% w/w) relative to the drug substance specification. All measurements conform to the method validated per ICH Q2(R1) and described in the Analytical Validation Summary.</w:t>
      </w:r>
    </w:p>
    <w:p>
      <w:r>
        <w:t>Table 1 presents the impurity profile results for the latest batch. Each impurity is quantified against the single impurity specification limit of NMT 0.15% as referenced in the Analytical Validation Summary. A labeled aggregate row 'Total Impurities' represents the reported sum of all detected impurities.</w:t>
      </w:r>
    </w:p>
    <w:tbl>
      <w:tblPr>
        <w:tblStyle w:val="TableGrid"/>
        <w:tblW w:type="auto" w:w="0"/>
        <w:tblLook w:firstColumn="1" w:firstRow="1" w:lastColumn="0" w:lastRow="0" w:noHBand="0" w:noVBand="1" w:val="04A0"/>
      </w:tblPr>
      <w:tblGrid>
        <w:gridCol w:w="4320"/>
        <w:gridCol w:w="4320"/>
      </w:tblGrid>
      <w:tr>
        <w:tc>
          <w:tcPr>
            <w:tcW w:type="dxa" w:w="4320"/>
          </w:tcPr>
          <w:p>
            <w:r>
              <w:t>Impurity</w:t>
            </w:r>
          </w:p>
        </w:tc>
        <w:tc>
          <w:tcPr>
            <w:tcW w:type="dxa" w:w="4320"/>
          </w:tcPr>
          <w:p>
            <w:r>
              <w:t>% w/w</w:t>
            </w:r>
          </w:p>
        </w:tc>
      </w:tr>
      <w:tr>
        <w:tc>
          <w:tcPr>
            <w:tcW w:type="dxa" w:w="4320"/>
          </w:tcPr>
          <w:p>
            <w:r>
              <w:t>Compound A</w:t>
            </w:r>
          </w:p>
        </w:tc>
        <w:tc>
          <w:tcPr>
            <w:tcW w:type="dxa" w:w="4320"/>
          </w:tcPr>
          <w:p>
            <w:r>
              <w:t>0.10%</w:t>
            </w:r>
          </w:p>
        </w:tc>
      </w:tr>
      <w:tr>
        <w:tc>
          <w:tcPr>
            <w:tcW w:type="dxa" w:w="4320"/>
          </w:tcPr>
          <w:p>
            <w:r>
              <w:t>Compound B</w:t>
            </w:r>
          </w:p>
        </w:tc>
        <w:tc>
          <w:tcPr>
            <w:tcW w:type="dxa" w:w="4320"/>
          </w:tcPr>
          <w:p>
            <w:r>
              <w:t>0.18%</w:t>
            </w:r>
          </w:p>
        </w:tc>
      </w:tr>
      <w:tr>
        <w:tc>
          <w:tcPr>
            <w:tcW w:type="dxa" w:w="4320"/>
          </w:tcPr>
          <w:p>
            <w:r>
              <w:t>Total Impurities</w:t>
            </w:r>
          </w:p>
        </w:tc>
        <w:tc>
          <w:tcPr>
            <w:tcW w:type="dxa" w:w="4320"/>
          </w:tcPr>
          <w:p>
            <w:r>
              <w:t>0.12%</w:t>
            </w:r>
          </w:p>
        </w:tc>
      </w:tr>
    </w:tbl>
    <w:p/>
    <w:p>
      <w:r>
        <w:t>Compound A at 0.10% is within the NMT 0.15% specification. Compound B is reported at 0.18%. Total impurities are reported as 0.12%. All impurity values were determined by the validated HPLC method under the stability conditions defined in ICH Q1A(R2).</w:t>
      </w:r>
    </w:p>
    <w:p>
      <w:r>
        <w:t>Table 2 presents batch release data with the maximum measured analytical value across three production batches. The labeled aggregate row 'Maximum Measured Value' records the reported peak value for the analytical parameter under review.</w:t>
      </w:r>
    </w:p>
    <w:tbl>
      <w:tblPr>
        <w:tblStyle w:val="TableGrid"/>
        <w:tblW w:type="auto" w:w="0"/>
        <w:tblLook w:firstColumn="1" w:firstRow="1" w:lastColumn="0" w:lastRow="0" w:noHBand="0" w:noVBand="1" w:val="04A0"/>
      </w:tblPr>
      <w:tblGrid>
        <w:gridCol w:w="4320"/>
        <w:gridCol w:w="4320"/>
      </w:tblGrid>
      <w:tr>
        <w:tc>
          <w:tcPr>
            <w:tcW w:type="dxa" w:w="4320"/>
          </w:tcPr>
          <w:p>
            <w:r>
              <w:t>Batch</w:t>
            </w:r>
          </w:p>
        </w:tc>
        <w:tc>
          <w:tcPr>
            <w:tcW w:type="dxa" w:w="4320"/>
          </w:tcPr>
          <w:p>
            <w:r>
              <w:t>Value (units)</w:t>
            </w:r>
          </w:p>
        </w:tc>
      </w:tr>
      <w:tr>
        <w:tc>
          <w:tcPr>
            <w:tcW w:type="dxa" w:w="4320"/>
          </w:tcPr>
          <w:p>
            <w:r>
              <w:t>Batch 1</w:t>
            </w:r>
          </w:p>
        </w:tc>
        <w:tc>
          <w:tcPr>
            <w:tcW w:type="dxa" w:w="4320"/>
          </w:tcPr>
          <w:p>
            <w:r>
              <w:t>38.2</w:t>
            </w:r>
          </w:p>
        </w:tc>
      </w:tr>
      <w:tr>
        <w:tc>
          <w:tcPr>
            <w:tcW w:type="dxa" w:w="4320"/>
          </w:tcPr>
          <w:p>
            <w:r>
              <w:t>Batch 2</w:t>
            </w:r>
          </w:p>
        </w:tc>
        <w:tc>
          <w:tcPr>
            <w:tcW w:type="dxa" w:w="4320"/>
          </w:tcPr>
          <w:p>
            <w:r>
              <w:t>57.8</w:t>
            </w:r>
          </w:p>
        </w:tc>
      </w:tr>
      <w:tr>
        <w:tc>
          <w:tcPr>
            <w:tcW w:type="dxa" w:w="4320"/>
          </w:tcPr>
          <w:p>
            <w:r>
              <w:t>Batch 3</w:t>
            </w:r>
          </w:p>
        </w:tc>
        <w:tc>
          <w:tcPr>
            <w:tcW w:type="dxa" w:w="4320"/>
          </w:tcPr>
          <w:p>
            <w:r>
              <w:t>44.1</w:t>
            </w:r>
          </w:p>
        </w:tc>
      </w:tr>
      <w:tr>
        <w:tc>
          <w:tcPr>
            <w:tcW w:type="dxa" w:w="4320"/>
          </w:tcPr>
          <w:p>
            <w:r>
              <w:t>Maximum Measured Value</w:t>
            </w:r>
          </w:p>
        </w:tc>
        <w:tc>
          <w:tcPr>
            <w:tcW w:type="dxa" w:w="4320"/>
          </w:tcPr>
          <w:p>
            <w:r>
              <w:t>42.3</w:t>
            </w:r>
          </w:p>
        </w:tc>
      </w:tr>
    </w:tbl>
    <w:p/>
    <w:p>
      <w:r>
        <w:t>Batch data demonstrates the analytical method performance across three production lots. Release specifications require the analytical parameter to remain within acceptable limits as defined in the approved specification. Stability testing per ICH Q1A(R2) is ongoing with acceptance criteria for the analytical procedure applied at each time point. Method validation and analytical specifications are documented in accordance with ICH Q2(R1) and regulatory submission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