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Merged-Cell Fixture - Drug Substance Specification</w:t>
      </w:r>
    </w:p>
    <w:p>
      <w:r>
        <w:t>Fixture table exercising a horizontal (gridSpan) and a vertical (vMerge) merge so DOCX merged-cell resolution can be tested against python-docx's healed _tc grid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Header AB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  <w:vMerge w:val="restart"/>
          </w:tcPr>
          <w:p>
            <w:r>
              <w:t>Spanning Limit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  <w:vMerge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