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Black" w:cs="Arial Black" w:eastAsia="Arial Black" w:hAnsi="Arial Black"/>
          <w:sz w:val="24"/>
          <w:szCs w:val="24"/>
          <w:b w:val="1"/>
          <w:bCs w:val="1"/>
          <w:color w:val="auto"/>
        </w:rPr>
        <w:t xml:space="preserve">РАЗДЕЛ </w:t>
      </w:r>
      <w:r>
        <w:rPr>
          <w:rFonts w:ascii="Arial Black" w:cs="Arial Black" w:eastAsia="Arial Black" w:hAnsi="Arial Black"/>
          <w:sz w:val="24"/>
          <w:szCs w:val="24"/>
          <w:b w:val="1"/>
          <w:bCs w:val="1"/>
          <w:color w:val="auto"/>
        </w:rPr>
        <w:t>2</w:t>
      </w:r>
    </w:p>
    <w:p>
      <w:pPr>
        <w:jc w:val="center"/>
        <w:spacing w:after="0"/>
        <w:rPr>
          <w:sz w:val="20"/>
          <w:szCs w:val="20"/>
          <w:color w:val="auto"/>
        </w:rPr>
      </w:pPr>
      <w:r>
        <w:rPr>
          <w:rFonts w:ascii="Times New Roman" w:cs="Times New Roman" w:eastAsia="Times New Roman" w:hAnsi="Times New Roman"/>
          <w:sz w:val="24"/>
          <w:szCs w:val="24"/>
          <w:b w:val="1"/>
          <w:bCs w:val="1"/>
          <w:color w:val="auto"/>
        </w:rPr>
        <w:t>ПРАВО И ЮРИСПРУДЕНЦИЯ</w:t>
      </w:r>
    </w:p>
    <w:p>
      <w:pPr>
        <w:spacing w:after="0" w:line="200" w:lineRule="exact"/>
        <w:rPr>
          <w:sz w:val="24"/>
          <w:szCs w:val="24"/>
          <w:color w:val="auto"/>
        </w:rPr>
      </w:pPr>
    </w:p>
    <w:p>
      <w:pPr>
        <w:spacing w:after="0" w:line="200" w:lineRule="exact"/>
        <w:rPr>
          <w:sz w:val="24"/>
          <w:szCs w:val="24"/>
          <w:color w:val="auto"/>
        </w:rPr>
      </w:pPr>
    </w:p>
    <w:p>
      <w:pPr>
        <w:spacing w:after="0" w:line="340" w:lineRule="exact"/>
        <w:rPr>
          <w:sz w:val="24"/>
          <w:szCs w:val="24"/>
          <w:color w:val="auto"/>
        </w:rPr>
      </w:pPr>
    </w:p>
    <w:p>
      <w:pPr>
        <w:jc w:val="center"/>
        <w:ind w:left="1220" w:right="680"/>
        <w:spacing w:after="0" w:line="249" w:lineRule="auto"/>
        <w:rPr>
          <w:sz w:val="20"/>
          <w:szCs w:val="20"/>
          <w:color w:val="auto"/>
        </w:rPr>
      </w:pPr>
      <w:r>
        <w:rPr>
          <w:rFonts w:ascii="Times New Roman" w:cs="Times New Roman" w:eastAsia="Times New Roman" w:hAnsi="Times New Roman"/>
          <w:sz w:val="24"/>
          <w:szCs w:val="24"/>
          <w:b w:val="1"/>
          <w:bCs w:val="1"/>
          <w:color w:val="auto"/>
        </w:rPr>
        <w:t>Смарт</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b w:val="1"/>
          <w:bCs w:val="1"/>
          <w:color w:val="auto"/>
        </w:rPr>
        <w:t>контракт как перспективный способ организации договорных отношений в Республике Беларусь</w:t>
      </w:r>
    </w:p>
    <w:p>
      <w:pPr>
        <w:spacing w:after="0" w:line="99" w:lineRule="exact"/>
        <w:rPr>
          <w:sz w:val="24"/>
          <w:szCs w:val="24"/>
          <w:color w:val="auto"/>
        </w:rPr>
      </w:pPr>
    </w:p>
    <w:p>
      <w:pPr>
        <w:jc w:val="both"/>
        <w:ind w:left="2381" w:firstLine="973"/>
        <w:spacing w:after="0" w:line="291" w:lineRule="auto"/>
        <w:rPr>
          <w:sz w:val="20"/>
          <w:szCs w:val="20"/>
          <w:color w:val="auto"/>
        </w:rPr>
      </w:pPr>
      <w:r>
        <w:rPr>
          <w:rFonts w:ascii="Times New Roman" w:cs="Times New Roman" w:eastAsia="Times New Roman" w:hAnsi="Times New Roman"/>
          <w:sz w:val="19"/>
          <w:szCs w:val="19"/>
          <w:i w:val="1"/>
          <w:iCs w:val="1"/>
          <w:color w:val="auto"/>
        </w:rPr>
        <w:t>Агеева Е</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М</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магистрант БГЭУ</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науч</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рук</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Хватик Ю</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А</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канд</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юр</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наук</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доц</w:t>
      </w:r>
      <w:r>
        <w:rPr>
          <w:rFonts w:ascii="Times New Roman" w:cs="Times New Roman" w:eastAsia="Times New Roman" w:hAnsi="Times New Roman"/>
          <w:sz w:val="19"/>
          <w:szCs w:val="19"/>
          <w:i w:val="1"/>
          <w:iCs w:val="1"/>
          <w:color w:val="auto"/>
        </w:rPr>
        <w:t>.</w:t>
      </w:r>
    </w:p>
    <w:p>
      <w:pPr>
        <w:spacing w:after="0" w:line="36" w:lineRule="exact"/>
        <w:rPr>
          <w:sz w:val="24"/>
          <w:szCs w:val="24"/>
          <w:color w:val="auto"/>
        </w:rPr>
      </w:pPr>
    </w:p>
    <w:p>
      <w:pPr>
        <w:jc w:val="both"/>
        <w:ind w:left="1" w:firstLine="284"/>
        <w:spacing w:after="0" w:line="252" w:lineRule="auto"/>
        <w:rPr>
          <w:sz w:val="20"/>
          <w:szCs w:val="20"/>
          <w:color w:val="auto"/>
        </w:rPr>
      </w:pPr>
      <w:r>
        <w:rPr>
          <w:rFonts w:ascii="Times New Roman" w:cs="Times New Roman" w:eastAsia="Times New Roman" w:hAnsi="Times New Roman"/>
          <w:sz w:val="19"/>
          <w:szCs w:val="19"/>
          <w:color w:val="auto"/>
        </w:rPr>
        <w:t>Вопрос применения и правового признания технологии блокчейн на тер-риториях многих государств мира является более чем актуальным в послед-ние годы. 28 марта 2018 г. вступил в законную силу Декрет Президента Рес-публики Беларусь №8 «О развитии цифровой экономики» (далее – Декрет). Документ содержит ряд прогрессивных норм, которые отражают привлека-тельные условия для высокотехнологичных компаний и бизнес-стартапов, в том числе реализующих проекты в сфере блокчейна, а также нововведение – понятие «смарт-контракт».</w:t>
      </w:r>
    </w:p>
    <w:p>
      <w:pPr>
        <w:spacing w:after="0" w:line="1" w:lineRule="exact"/>
        <w:rPr>
          <w:sz w:val="24"/>
          <w:szCs w:val="24"/>
          <w:color w:val="auto"/>
        </w:rPr>
      </w:pPr>
    </w:p>
    <w:p>
      <w:pPr>
        <w:jc w:val="both"/>
        <w:ind w:left="1" w:firstLine="284"/>
        <w:spacing w:after="0" w:line="262" w:lineRule="auto"/>
        <w:rPr>
          <w:sz w:val="20"/>
          <w:szCs w:val="20"/>
          <w:color w:val="auto"/>
        </w:rPr>
      </w:pPr>
      <w:r>
        <w:rPr>
          <w:rFonts w:ascii="Times New Roman" w:cs="Times New Roman" w:eastAsia="Times New Roman" w:hAnsi="Times New Roman"/>
          <w:sz w:val="18"/>
          <w:szCs w:val="18"/>
          <w:color w:val="auto"/>
        </w:rPr>
        <w:t>Стоит отметить, что до издания Декрета общепринятый подход к опре-делению смарт-контракта не был сформирован ни в одной стране. Междуна-родная организация по стандартизации (ISO) еще работает над терминоло-гическим аппаратом в этой области. В п. 9 прил. 1 Декрета смарт-контракт определен как «программный код, предназначенный для функционирования</w:t>
      </w:r>
    </w:p>
    <w:p>
      <w:pPr>
        <w:jc w:val="both"/>
        <w:ind w:left="1" w:hanging="1"/>
        <w:spacing w:after="0" w:line="262" w:lineRule="auto"/>
        <w:tabs>
          <w:tab w:leader="none" w:pos="135"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реестре блоков транзакций (блокчейне), иной распределенной информаци-онной системе в целях автоматизированного совершения и (или) исполнения сделок либо совершения иных юридически значимых действий» [1]. Дан-ная норма является первой дефиницией смарт-контракта, закрепленной на законодательном уровне. Заключение смарт-контракта возможно на любой специальной блокчейн-платформе (Ethereum, Bitcoin, NXT и др.), которая позволяет создать и сохранить на ней математический алгоритм, который будет следить за исполнением условий контракта и в то же время не позво-лит их изменить [2]. Исходя из определения смарт-контракта, изложенного в Декрете, считаем, что смарт-контракт можно рассматривать как компьютер-ную программу, размещенную на определенном адресе в блокчейне, и как правовой договор, защита которого осуществляется аналогично договору, заключенному в электронной форме.</w:t>
      </w:r>
    </w:p>
    <w:p>
      <w:pPr>
        <w:jc w:val="both"/>
        <w:ind w:left="1" w:firstLine="282"/>
        <w:spacing w:after="0" w:line="273" w:lineRule="auto"/>
        <w:tabs>
          <w:tab w:leader="none" w:pos="445" w:val="left"/>
        </w:tabs>
        <w:numPr>
          <w:ilvl w:val="1"/>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силу положений Закона Республики Беларусь от 17 июля 2018 г. №135-З «О внесении изменений и дополнений в некоторые законы Республики Бе-ларусь» (далее – Закон №135-З), которым были внесены поправки в Граж-</w:t>
      </w:r>
    </w:p>
    <w:p>
      <w:pPr>
        <w:sectPr>
          <w:pgSz w:w="8420" w:h="11906" w:orient="portrait"/>
          <w:cols w:equalWidth="0" w:num="1">
            <w:col w:w="6181"/>
          </w:cols>
          <w:pgMar w:left="1219" w:top="1041" w:right="1019" w:bottom="435" w:gutter="0" w:footer="0" w:header="0"/>
        </w:sectPr>
      </w:pPr>
    </w:p>
    <w:p>
      <w:pPr>
        <w:spacing w:after="0" w:line="146" w:lineRule="exact"/>
        <w:rPr>
          <w:sz w:val="24"/>
          <w:szCs w:val="24"/>
          <w:color w:val="auto"/>
        </w:rPr>
      </w:pPr>
    </w:p>
    <w:p>
      <w:pPr>
        <w:ind w:left="1"/>
        <w:spacing w:after="0"/>
        <w:rPr>
          <w:sz w:val="20"/>
          <w:szCs w:val="20"/>
          <w:color w:val="auto"/>
        </w:rPr>
      </w:pPr>
      <w:r>
        <w:rPr>
          <w:rFonts w:ascii="Times New Roman" w:cs="Times New Roman" w:eastAsia="Times New Roman" w:hAnsi="Times New Roman"/>
          <w:sz w:val="20"/>
          <w:szCs w:val="20"/>
          <w:color w:val="auto"/>
        </w:rPr>
        <w:t>32</w:t>
      </w:r>
    </w:p>
    <w:p>
      <w:pPr>
        <w:sectPr>
          <w:pgSz w:w="8420" w:h="11906" w:orient="portrait"/>
          <w:cols w:equalWidth="0" w:num="1">
            <w:col w:w="6181"/>
          </w:cols>
          <w:pgMar w:left="1219" w:top="1041" w:right="1019" w:bottom="435" w:gutter="0" w:footer="0" w:header="0"/>
          <w:type w:val="continuous"/>
        </w:sectPr>
      </w:pPr>
    </w:p>
    <w:bookmarkStart w:id="1" w:name="page2"/>
    <w:bookmarkEnd w:id="1"/>
    <w:p>
      <w:pPr>
        <w:jc w:val="both"/>
        <w:spacing w:after="0" w:line="268" w:lineRule="auto"/>
        <w:rPr>
          <w:sz w:val="20"/>
          <w:szCs w:val="20"/>
          <w:color w:val="auto"/>
        </w:rPr>
      </w:pPr>
      <w:r>
        <w:rPr>
          <w:rFonts w:ascii="Times New Roman" w:cs="Times New Roman" w:eastAsia="Times New Roman" w:hAnsi="Times New Roman"/>
          <w:sz w:val="18"/>
          <w:szCs w:val="18"/>
          <w:color w:val="auto"/>
        </w:rPr>
        <w:t>данский кодекс Республики Беларусь (далее – ГК РБ), рассуждать о смарт-контракте в Республике Беларусь теперь целесообразно: как о техническом способе обеспечения обязательства в соответствии со ст. 310 ГК РБ [3]; как о доказательстве, подтверждающем действительные намерения сторон, кото-рые невозможно было установить исходя из текста основного договора, если данный договор был составлен в письменной форме (ст. 401 ГК РБ); как о способе исполнения обязательства (но лишь в тех случаях, когда передача актива происходит в виртуальном, а не фиатном (реальном) мире); а также как об акцепте оферты конклюдентными действиями в случаях, предусмот-ренных договором. Также отметим, что Законом №135-З сделки, заключен-ные посредством смарт-контрактов впервые на уровне национального за-конодательства приравниваются к договорам, заключенным в письменной форме. Согласно новой редакции ст. 404 ГК РБ одной из разновидностей письменной формы договора является обмен электронными документами, передаваемыми по каналам связи, посредством компьютерных программ, информационных систем или информационных сетей, позволяющими дос-товерно установить, что документ исходит от стороны по договору [4].</w:t>
      </w:r>
    </w:p>
    <w:p>
      <w:pPr>
        <w:spacing w:after="0" w:line="6" w:lineRule="exact"/>
        <w:rPr>
          <w:sz w:val="20"/>
          <w:szCs w:val="20"/>
          <w:color w:val="auto"/>
        </w:rPr>
      </w:pPr>
    </w:p>
    <w:p>
      <w:pPr>
        <w:jc w:val="both"/>
        <w:ind w:firstLine="284"/>
        <w:spacing w:after="0" w:line="266" w:lineRule="auto"/>
        <w:rPr>
          <w:sz w:val="20"/>
          <w:szCs w:val="20"/>
          <w:color w:val="auto"/>
        </w:rPr>
      </w:pPr>
      <w:r>
        <w:rPr>
          <w:rFonts w:ascii="Times New Roman" w:cs="Times New Roman" w:eastAsia="Times New Roman" w:hAnsi="Times New Roman"/>
          <w:sz w:val="18"/>
          <w:szCs w:val="18"/>
          <w:color w:val="auto"/>
        </w:rPr>
        <w:t>Учитывая вышеизложенное, считаем перспективным применение смарт-контрактов в различных сферах права. Например, стороны заранее могут определить, в пределах какой суммы они понесут ответственность, включая</w:t>
      </w:r>
    </w:p>
    <w:p>
      <w:pPr>
        <w:spacing w:after="0" w:line="2" w:lineRule="exact"/>
        <w:rPr>
          <w:sz w:val="20"/>
          <w:szCs w:val="20"/>
          <w:color w:val="auto"/>
        </w:rPr>
      </w:pPr>
    </w:p>
    <w:p>
      <w:pPr>
        <w:jc w:val="both"/>
        <w:spacing w:after="0" w:line="252" w:lineRule="auto"/>
        <w:tabs>
          <w:tab w:leader="none" w:pos="168"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нее размер возможных убытков и упущенной выгоды. Заключая смарт-контракт, они будут одновременно депонировать определенную сумму на счете умного договора. В случае возникновения обстоятельств, свидетель-ствующих о нарушении условий договора, со счета смарт-контракта будут перечисляться денежные средства той стороне, которая указана как потер-певшая в подобном случае. Также законодательное разрешение банкам за-ключать смарт-контракты содержится в проекте Указа Президента Беларуси, вносящем изменения в Указ Президента Республики Беларусь №478 «О раз-витии цифровых банковских технологий». Данный указ на сегодняшний день еще находится в разработке [5].</w:t>
      </w:r>
    </w:p>
    <w:p>
      <w:pPr>
        <w:spacing w:after="0" w:line="5" w:lineRule="exact"/>
        <w:rPr>
          <w:rFonts w:ascii="Times New Roman" w:cs="Times New Roman" w:eastAsia="Times New Roman" w:hAnsi="Times New Roman"/>
          <w:sz w:val="19"/>
          <w:szCs w:val="19"/>
          <w:color w:val="auto"/>
        </w:rPr>
      </w:pPr>
    </w:p>
    <w:p>
      <w:pPr>
        <w:jc w:val="both"/>
        <w:ind w:firstLine="284"/>
        <w:spacing w:after="0" w:line="25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Весьма перспективным представляется использование брачного смарт-контракта. Первый такой контракт был заключен в штате Флорида (США)</w:t>
      </w:r>
    </w:p>
    <w:p>
      <w:pPr>
        <w:spacing w:after="0" w:line="1" w:lineRule="exact"/>
        <w:rPr>
          <w:rFonts w:ascii="Times New Roman" w:cs="Times New Roman" w:eastAsia="Times New Roman" w:hAnsi="Times New Roman"/>
          <w:sz w:val="19"/>
          <w:szCs w:val="19"/>
          <w:color w:val="auto"/>
        </w:rPr>
      </w:pPr>
    </w:p>
    <w:p>
      <w:pPr>
        <w:jc w:val="both"/>
        <w:spacing w:after="0" w:line="252" w:lineRule="auto"/>
        <w:tabs>
          <w:tab w:leader="none" w:pos="162"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декабре 2015 г. Первый брак в России, заключенный с помощью систе-мы блокчейн, был зарегистрирован в октябре 2017 г. Так как неоспоримым минусом использования цифрового кошелька является невозможность до-ступа к нему в случае утери электронного ключа или смерти его владельца,</w:t>
      </w:r>
    </w:p>
    <w:p>
      <w:pPr>
        <w:spacing w:after="0" w:line="2" w:lineRule="exact"/>
        <w:rPr>
          <w:rFonts w:ascii="Times New Roman" w:cs="Times New Roman" w:eastAsia="Times New Roman" w:hAnsi="Times New Roman"/>
          <w:sz w:val="19"/>
          <w:szCs w:val="19"/>
          <w:color w:val="auto"/>
        </w:rPr>
      </w:pPr>
    </w:p>
    <w:p>
      <w:pPr>
        <w:jc w:val="both"/>
        <w:spacing w:after="0" w:line="273" w:lineRule="auto"/>
        <w:tabs>
          <w:tab w:leader="none" w:pos="146"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брачном смарт-контракте будущие супруги могут предусмотреть, что при наступлении определенных обстоятельств (измены или развода), состояние супругов (виртуальное) будет делиться между ними в определенных пропор-циях. Такие контракты не требуют участия нотариуса, делая всю процедуру более дешевой и упрощенной. Смарт-контракты смогут облегчить процесс</w:t>
      </w:r>
    </w:p>
    <w:p>
      <w:pPr>
        <w:sectPr>
          <w:pgSz w:w="8420" w:h="11906" w:orient="portrait"/>
          <w:cols w:equalWidth="0" w:num="1">
            <w:col w:w="6180"/>
          </w:cols>
          <w:pgMar w:left="1020" w:top="1068" w:right="1219" w:bottom="435" w:gutter="0" w:footer="0" w:header="0"/>
        </w:sectPr>
      </w:pPr>
    </w:p>
    <w:p>
      <w:pPr>
        <w:spacing w:after="0" w:line="125" w:lineRule="exact"/>
        <w:rPr>
          <w:sz w:val="20"/>
          <w:szCs w:val="20"/>
          <w:color w:val="auto"/>
        </w:rPr>
      </w:pPr>
    </w:p>
    <w:p>
      <w:pPr>
        <w:ind w:left="5980"/>
        <w:spacing w:after="0"/>
        <w:rPr>
          <w:sz w:val="20"/>
          <w:szCs w:val="20"/>
          <w:color w:val="auto"/>
        </w:rPr>
      </w:pPr>
      <w:r>
        <w:rPr>
          <w:rFonts w:ascii="Times New Roman" w:cs="Times New Roman" w:eastAsia="Times New Roman" w:hAnsi="Times New Roman"/>
          <w:sz w:val="20"/>
          <w:szCs w:val="20"/>
          <w:color w:val="auto"/>
        </w:rPr>
        <w:t>33</w:t>
      </w:r>
    </w:p>
    <w:p>
      <w:pPr>
        <w:sectPr>
          <w:pgSz w:w="8420" w:h="11906" w:orient="portrait"/>
          <w:cols w:equalWidth="0" w:num="1">
            <w:col w:w="6180"/>
          </w:cols>
          <w:pgMar w:left="1020" w:top="1068" w:right="1219" w:bottom="435" w:gutter="0" w:footer="0" w:header="0"/>
          <w:type w:val="continuous"/>
        </w:sectPr>
      </w:pPr>
    </w:p>
    <w:bookmarkStart w:id="2" w:name="page3"/>
    <w:bookmarkEnd w:id="2"/>
    <w:p>
      <w:pPr>
        <w:jc w:val="both"/>
        <w:spacing w:after="0" w:line="269" w:lineRule="auto"/>
        <w:rPr>
          <w:sz w:val="20"/>
          <w:szCs w:val="20"/>
          <w:color w:val="auto"/>
        </w:rPr>
      </w:pPr>
      <w:r>
        <w:rPr>
          <w:rFonts w:ascii="Times New Roman" w:cs="Times New Roman" w:eastAsia="Times New Roman" w:hAnsi="Times New Roman"/>
          <w:sz w:val="19"/>
          <w:szCs w:val="19"/>
          <w:color w:val="auto"/>
        </w:rPr>
        <w:t>урегулирования развода</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требуется лишь правовая интеграция данного ин</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ститута в национальное законодательство</w:t>
      </w:r>
      <w:r>
        <w:rPr>
          <w:rFonts w:ascii="Times New Roman" w:cs="Times New Roman" w:eastAsia="Times New Roman" w:hAnsi="Times New Roman"/>
          <w:sz w:val="19"/>
          <w:szCs w:val="19"/>
          <w:color w:val="auto"/>
        </w:rPr>
        <w:t>.</w:t>
      </w:r>
    </w:p>
    <w:p>
      <w:pPr>
        <w:spacing w:after="0" w:line="2" w:lineRule="exact"/>
        <w:rPr>
          <w:sz w:val="20"/>
          <w:szCs w:val="20"/>
          <w:color w:val="auto"/>
        </w:rPr>
      </w:pPr>
    </w:p>
    <w:p>
      <w:pPr>
        <w:jc w:val="both"/>
        <w:ind w:firstLine="284"/>
        <w:spacing w:after="0" w:line="259" w:lineRule="auto"/>
        <w:rPr>
          <w:sz w:val="20"/>
          <w:szCs w:val="20"/>
          <w:color w:val="auto"/>
        </w:rPr>
      </w:pPr>
      <w:r>
        <w:rPr>
          <w:rFonts w:ascii="Times New Roman" w:cs="Times New Roman" w:eastAsia="Times New Roman" w:hAnsi="Times New Roman"/>
          <w:sz w:val="19"/>
          <w:szCs w:val="19"/>
          <w:color w:val="auto"/>
        </w:rPr>
        <w:t>Полагаем</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что посредством смарт</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контрактов можно автоматизировать исполнение также и трудовых договоров</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Таким образом</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работнику свое</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временно будет зачисляться заработная плата на его банковскую карту в определенные дни</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а при увольнении по предусмотренным законом осно</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ваниям автоматически выплачиваться компенсация</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что</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соответственно</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практически исключает возникновение судебного спора</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Некоторые </w:t>
      </w:r>
      <w:r>
        <w:rPr>
          <w:rFonts w:ascii="Times New Roman" w:cs="Times New Roman" w:eastAsia="Times New Roman" w:hAnsi="Times New Roman"/>
          <w:sz w:val="19"/>
          <w:szCs w:val="19"/>
          <w:color w:val="auto"/>
        </w:rPr>
        <w:t>IT-</w:t>
      </w:r>
      <w:r>
        <w:rPr>
          <w:rFonts w:ascii="Times New Roman" w:cs="Times New Roman" w:eastAsia="Times New Roman" w:hAnsi="Times New Roman"/>
          <w:sz w:val="19"/>
          <w:szCs w:val="19"/>
          <w:color w:val="auto"/>
        </w:rPr>
        <w:t>ком</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пании </w:t>
      </w:r>
      <w:r>
        <w:rPr>
          <w:rFonts w:ascii="Times New Roman" w:cs="Times New Roman" w:eastAsia="Times New Roman" w:hAnsi="Times New Roman"/>
          <w:sz w:val="19"/>
          <w:szCs w:val="19"/>
          <w:color w:val="auto"/>
        </w:rPr>
        <w:t>(The DAO</w:t>
      </w:r>
      <w:r>
        <w:rPr>
          <w:rFonts w:ascii="Times New Roman" w:cs="Times New Roman" w:eastAsia="Times New Roman" w:hAnsi="Times New Roman"/>
          <w:sz w:val="19"/>
          <w:szCs w:val="19"/>
          <w:color w:val="auto"/>
        </w:rPr>
        <w:t xml:space="preserve"> и др</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уже оформляют отношения с сотрудниками в смарт</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контрактах</w:t>
      </w:r>
      <w:r>
        <w:rPr>
          <w:rFonts w:ascii="Times New Roman" w:cs="Times New Roman" w:eastAsia="Times New Roman" w:hAnsi="Times New Roman"/>
          <w:sz w:val="19"/>
          <w:szCs w:val="19"/>
          <w:color w:val="auto"/>
        </w:rPr>
        <w:t>.</w:t>
      </w:r>
    </w:p>
    <w:p>
      <w:pPr>
        <w:spacing w:after="0" w:line="2" w:lineRule="exact"/>
        <w:rPr>
          <w:sz w:val="20"/>
          <w:szCs w:val="20"/>
          <w:color w:val="auto"/>
        </w:rPr>
      </w:pPr>
    </w:p>
    <w:p>
      <w:pPr>
        <w:jc w:val="both"/>
        <w:ind w:firstLine="284"/>
        <w:spacing w:after="0" w:line="259" w:lineRule="auto"/>
        <w:rPr>
          <w:sz w:val="20"/>
          <w:szCs w:val="20"/>
          <w:color w:val="auto"/>
        </w:rPr>
      </w:pPr>
      <w:r>
        <w:rPr>
          <w:rFonts w:ascii="Times New Roman" w:cs="Times New Roman" w:eastAsia="Times New Roman" w:hAnsi="Times New Roman"/>
          <w:sz w:val="19"/>
          <w:szCs w:val="19"/>
          <w:color w:val="auto"/>
        </w:rPr>
        <w:t>Одним из недостатков предложенной идеи выступает невозможность предвидения в смарт</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контракте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как и в любом классическом договоре</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всех возможных вариантов дальнейшего развития событий</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что не исключает возникновения спора о праве в будущем</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Следовательно</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экспертами в дан</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ной области М</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Ю</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Юрасовым</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В</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А</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Поздняковым</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А</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М</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Вашкевичем и др</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предлагаются две модели правовой интеграции</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смарт</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контракт как отдель</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ный полноценный договор и смарт</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контракт как дополнение к основному договору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автоматизированными становятся лишь некоторые из условий</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 xml:space="preserve">[6, c. 53–54]. </w:t>
      </w:r>
      <w:r>
        <w:rPr>
          <w:rFonts w:ascii="Times New Roman" w:cs="Times New Roman" w:eastAsia="Times New Roman" w:hAnsi="Times New Roman"/>
          <w:sz w:val="19"/>
          <w:szCs w:val="19"/>
          <w:color w:val="auto"/>
        </w:rPr>
        <w:t>По нашему мнению</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смарт</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контракт потенциально выступает</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ключевым и перспективным вариантом для регулирования частно</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правовых отношений</w:t>
      </w:r>
      <w:r>
        <w:rPr>
          <w:rFonts w:ascii="Times New Roman" w:cs="Times New Roman" w:eastAsia="Times New Roman" w:hAnsi="Times New Roman"/>
          <w:sz w:val="19"/>
          <w:szCs w:val="19"/>
          <w:color w:val="auto"/>
        </w:rPr>
        <w:t>.</w:t>
      </w:r>
    </w:p>
    <w:p>
      <w:pPr>
        <w:spacing w:after="0" w:line="2" w:lineRule="exact"/>
        <w:rPr>
          <w:sz w:val="20"/>
          <w:szCs w:val="20"/>
          <w:color w:val="auto"/>
        </w:rPr>
      </w:pPr>
    </w:p>
    <w:p>
      <w:pPr>
        <w:jc w:val="both"/>
        <w:ind w:firstLine="284"/>
        <w:spacing w:after="0" w:line="278" w:lineRule="auto"/>
        <w:rPr>
          <w:sz w:val="20"/>
          <w:szCs w:val="20"/>
          <w:color w:val="auto"/>
        </w:rPr>
      </w:pPr>
      <w:r>
        <w:rPr>
          <w:rFonts w:ascii="Times New Roman" w:cs="Times New Roman" w:eastAsia="Times New Roman" w:hAnsi="Times New Roman"/>
          <w:sz w:val="18"/>
          <w:szCs w:val="18"/>
          <w:color w:val="auto"/>
        </w:rPr>
        <w:t>Подводя итог вышеизложенному</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 xml:space="preserve"> считаем</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 xml:space="preserve"> что существующего правово</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го регулирования смарт</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контракта в Республике Беларусь уже достаточно для того</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 xml:space="preserve"> чтобы данная договорная конструкция могла быть успешно интег</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рирована в белорусскую правовую систему и сознание общества</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 xml:space="preserve"> Смарт</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контракт является перспективным правовым инструментом в различных отраслях права</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 xml:space="preserve"> что позволит значительно снизить юридические расходы сторон</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 xml:space="preserve"> временные затраты</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 xml:space="preserve"> судебные издержки</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 xml:space="preserve"> а также уменьшит нагрузку на судебные органы и различные регистрационные учреждения</w:t>
      </w:r>
      <w:r>
        <w:rPr>
          <w:rFonts w:ascii="Times New Roman" w:cs="Times New Roman" w:eastAsia="Times New Roman" w:hAnsi="Times New Roman"/>
          <w:sz w:val="18"/>
          <w:szCs w:val="18"/>
          <w:color w:val="auto"/>
        </w:rPr>
        <w:t>.</w:t>
      </w:r>
    </w:p>
    <w:p>
      <w:pPr>
        <w:spacing w:after="0" w:line="8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9"/>
          <w:szCs w:val="19"/>
          <w:b w:val="1"/>
          <w:bCs w:val="1"/>
          <w:color w:val="auto"/>
        </w:rPr>
        <w:t>Литература</w:t>
      </w:r>
    </w:p>
    <w:p>
      <w:pPr>
        <w:spacing w:after="0" w:line="67" w:lineRule="exact"/>
        <w:rPr>
          <w:sz w:val="20"/>
          <w:szCs w:val="20"/>
          <w:color w:val="auto"/>
        </w:rPr>
      </w:pPr>
    </w:p>
    <w:p>
      <w:pPr>
        <w:jc w:val="both"/>
        <w:ind w:firstLine="282"/>
        <w:spacing w:after="0" w:line="259" w:lineRule="auto"/>
        <w:tabs>
          <w:tab w:leader="none" w:pos="466"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О цифровой экономике: Декрет Президента Республики Беларусь №8 от 21.12.2017 г. [Электронный ресурс]. – Законодательство Республики Беларусь. – Режим доступа: http://pravo.by/novosti/novosti-pravo-by/2017/december/26958/. – Дата доступа: 17.10.2018 г.</w:t>
      </w:r>
    </w:p>
    <w:p>
      <w:pPr>
        <w:spacing w:after="0" w:line="2" w:lineRule="exact"/>
        <w:rPr>
          <w:rFonts w:ascii="Times New Roman" w:cs="Times New Roman" w:eastAsia="Times New Roman" w:hAnsi="Times New Roman"/>
          <w:sz w:val="18"/>
          <w:szCs w:val="18"/>
          <w:color w:val="auto"/>
        </w:rPr>
      </w:pPr>
    </w:p>
    <w:p>
      <w:pPr>
        <w:jc w:val="both"/>
        <w:ind w:firstLine="282"/>
        <w:spacing w:after="0" w:line="255" w:lineRule="auto"/>
        <w:tabs>
          <w:tab w:leader="none" w:pos="466"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Юрасов, М. Ю. Смарт-контракт и перспективы его правового регулиро-вания в эпоху технологии блокчейн / В. А. Поздняков, М. Ю. Юрасов // Ин-формационный портал для юристов «Закон.ру» [Электронный ресурс]. – 2018. – Режим доступа: https://zakon.ru/blog/2017/10/9/smartkontrakt_i_perspektivy_ ego_pravovogo_regulirovaniya_v_epohu_tehnologii_blokchejn/. – Дата доступа: 18.10.2018.</w:t>
      </w:r>
    </w:p>
    <w:p>
      <w:pPr>
        <w:sectPr>
          <w:pgSz w:w="8420" w:h="11906" w:orient="portrait"/>
          <w:cols w:equalWidth="0" w:num="1">
            <w:col w:w="6180"/>
          </w:cols>
          <w:pgMar w:left="1220" w:top="1068" w:right="1019" w:bottom="435" w:gutter="0" w:footer="0" w:header="0"/>
        </w:sectPr>
      </w:pPr>
    </w:p>
    <w:p>
      <w:pPr>
        <w:spacing w:after="0" w:line="1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34</w:t>
      </w:r>
    </w:p>
    <w:p>
      <w:pPr>
        <w:sectPr>
          <w:pgSz w:w="8420" w:h="11906" w:orient="portrait"/>
          <w:cols w:equalWidth="0" w:num="1">
            <w:col w:w="6180"/>
          </w:cols>
          <w:pgMar w:left="1220" w:top="1068" w:right="1019" w:bottom="435" w:gutter="0" w:footer="0" w:header="0"/>
          <w:type w:val="continuous"/>
        </w:sectPr>
      </w:pPr>
    </w:p>
    <w:bookmarkStart w:id="3" w:name="page4"/>
    <w:bookmarkEnd w:id="3"/>
    <w:p>
      <w:pPr>
        <w:jc w:val="both"/>
        <w:ind w:firstLine="284"/>
        <w:spacing w:after="0" w:line="258" w:lineRule="auto"/>
        <w:tabs>
          <w:tab w:leader="none" w:pos="466"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Гражданский кодекс Республики Беларусь [Электронный ресурс] : 7 де-кабря 1998 г. №218-З // принят Палатой представителей 28 октября 1998 г. : одобрен Советом Республики 19 ноября 1998 г. : в ред. Закона Респ. Беларусь от 17.07.2018 г. // ЭТАЛОН. Законодательство Республики Беларусь / Нац. центр правовой информ. Респ. Беларусь. – Минск, 2018.</w:t>
      </w:r>
    </w:p>
    <w:p>
      <w:pPr>
        <w:spacing w:after="0" w:line="1" w:lineRule="exact"/>
        <w:rPr>
          <w:rFonts w:ascii="Times New Roman" w:cs="Times New Roman" w:eastAsia="Times New Roman" w:hAnsi="Times New Roman"/>
          <w:sz w:val="18"/>
          <w:szCs w:val="18"/>
          <w:color w:val="auto"/>
        </w:rPr>
      </w:pPr>
    </w:p>
    <w:p>
      <w:pPr>
        <w:jc w:val="both"/>
        <w:ind w:firstLine="284"/>
        <w:spacing w:after="0" w:line="252" w:lineRule="auto"/>
        <w:tabs>
          <w:tab w:leader="none" w:pos="466"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О внесении изменений и дополнений в некоторые законы Республики Беларусь: Закон Респ. Беларусь, 17.07.2018 г. №135-З [Электронный ресурс] – Законодательство Республики Беларусь. – Режим доступа: http://pravo.by/docu-ment/?guid=3961&amp;p0=H11800135. – Дата доступа: 17.10.2018 г.</w:t>
      </w:r>
    </w:p>
    <w:p>
      <w:pPr>
        <w:spacing w:after="0" w:line="2" w:lineRule="exact"/>
        <w:rPr>
          <w:rFonts w:ascii="Times New Roman" w:cs="Times New Roman" w:eastAsia="Times New Roman" w:hAnsi="Times New Roman"/>
          <w:sz w:val="18"/>
          <w:szCs w:val="18"/>
          <w:color w:val="auto"/>
        </w:rPr>
      </w:pPr>
    </w:p>
    <w:p>
      <w:pPr>
        <w:jc w:val="both"/>
        <w:ind w:firstLine="284"/>
        <w:spacing w:after="0" w:line="252" w:lineRule="auto"/>
        <w:tabs>
          <w:tab w:leader="none" w:pos="466"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Прайм Пресс: новости бизнеса. Финансы. Национальным банкам разре-шат заключать смарт-контракты [Электронный ресурс]. – Минск, 2018. – Ре-жим доступа: https://primepress.by/news/finansi/belorusskim_bankam_razreshat_ zaklyuchat_smart_konkontra-2782/. – Дата доступа: 18.10.2018.</w:t>
      </w:r>
    </w:p>
    <w:p>
      <w:pPr>
        <w:spacing w:after="0" w:line="2" w:lineRule="exact"/>
        <w:rPr>
          <w:rFonts w:ascii="Times New Roman" w:cs="Times New Roman" w:eastAsia="Times New Roman" w:hAnsi="Times New Roman"/>
          <w:sz w:val="18"/>
          <w:szCs w:val="18"/>
          <w:color w:val="auto"/>
        </w:rPr>
      </w:pPr>
    </w:p>
    <w:p>
      <w:pPr>
        <w:ind w:firstLine="284"/>
        <w:spacing w:after="0" w:line="265" w:lineRule="auto"/>
        <w:tabs>
          <w:tab w:leader="none" w:pos="466"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Вашкевич, А. М. Смарт-контракты: что, зачем и как / А. М. Вашкевич. – Москва : Симплоер, 2018. – 89 с.</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Правоотношения в области занятости населения</w:t>
      </w:r>
    </w:p>
    <w:p>
      <w:pPr>
        <w:spacing w:after="0" w:line="162" w:lineRule="exact"/>
        <w:rPr>
          <w:sz w:val="20"/>
          <w:szCs w:val="20"/>
          <w:color w:val="auto"/>
        </w:rPr>
      </w:pPr>
    </w:p>
    <w:p>
      <w:pPr>
        <w:jc w:val="both"/>
        <w:ind w:left="2240" w:firstLine="1161"/>
        <w:spacing w:after="0" w:line="291" w:lineRule="auto"/>
        <w:rPr>
          <w:sz w:val="20"/>
          <w:szCs w:val="20"/>
          <w:color w:val="auto"/>
        </w:rPr>
      </w:pPr>
      <w:r>
        <w:rPr>
          <w:rFonts w:ascii="Times New Roman" w:cs="Times New Roman" w:eastAsia="Times New Roman" w:hAnsi="Times New Roman"/>
          <w:sz w:val="19"/>
          <w:szCs w:val="19"/>
          <w:i w:val="1"/>
          <w:iCs w:val="1"/>
          <w:color w:val="auto"/>
        </w:rPr>
        <w:t>Алданова Е</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А</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студ</w:t>
      </w:r>
      <w:r>
        <w:rPr>
          <w:rFonts w:ascii="Times New Roman" w:cs="Times New Roman" w:eastAsia="Times New Roman" w:hAnsi="Times New Roman"/>
          <w:sz w:val="19"/>
          <w:szCs w:val="19"/>
          <w:i w:val="1"/>
          <w:iCs w:val="1"/>
          <w:color w:val="auto"/>
        </w:rPr>
        <w:t>. II</w:t>
      </w:r>
      <w:r>
        <w:rPr>
          <w:rFonts w:ascii="Times New Roman" w:cs="Times New Roman" w:eastAsia="Times New Roman" w:hAnsi="Times New Roman"/>
          <w:sz w:val="19"/>
          <w:szCs w:val="19"/>
          <w:i w:val="1"/>
          <w:iCs w:val="1"/>
          <w:color w:val="auto"/>
        </w:rPr>
        <w:t xml:space="preserve"> к</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БНТУ</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науч</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рук</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Голубцова Е</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С</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д</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р техн</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наук</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 xml:space="preserve"> доц</w:t>
      </w:r>
      <w:r>
        <w:rPr>
          <w:rFonts w:ascii="Times New Roman" w:cs="Times New Roman" w:eastAsia="Times New Roman" w:hAnsi="Times New Roman"/>
          <w:sz w:val="19"/>
          <w:szCs w:val="19"/>
          <w:i w:val="1"/>
          <w:iCs w:val="1"/>
          <w:color w:val="auto"/>
        </w:rPr>
        <w:t>.</w:t>
      </w:r>
    </w:p>
    <w:p>
      <w:pPr>
        <w:spacing w:after="0" w:line="43"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19"/>
          <w:szCs w:val="19"/>
          <w:color w:val="auto"/>
        </w:rPr>
        <w:t>Правоотношения по обеспечению занятости возникают при обращении гражданина за помощью в органы службы занятости с целью найти подходя</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щую работу и трудоустроиться</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а в случае необходимости получить новую специальность</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повысить квалификацию </w:t>
      </w:r>
      <w:r>
        <w:rPr>
          <w:rFonts w:ascii="Times New Roman" w:cs="Times New Roman" w:eastAsia="Times New Roman" w:hAnsi="Times New Roman"/>
          <w:sz w:val="19"/>
          <w:szCs w:val="19"/>
          <w:color w:val="auto"/>
        </w:rPr>
        <w:t>[1, 44].</w:t>
      </w:r>
    </w:p>
    <w:p>
      <w:pPr>
        <w:spacing w:after="0" w:line="1" w:lineRule="exact"/>
        <w:rPr>
          <w:sz w:val="20"/>
          <w:szCs w:val="20"/>
          <w:color w:val="auto"/>
        </w:rPr>
      </w:pPr>
    </w:p>
    <w:p>
      <w:pPr>
        <w:jc w:val="both"/>
        <w:ind w:firstLine="284"/>
        <w:spacing w:after="0" w:line="254" w:lineRule="auto"/>
        <w:rPr>
          <w:sz w:val="20"/>
          <w:szCs w:val="20"/>
          <w:color w:val="auto"/>
        </w:rPr>
      </w:pPr>
      <w:r>
        <w:rPr>
          <w:rFonts w:ascii="Times New Roman" w:cs="Times New Roman" w:eastAsia="Times New Roman" w:hAnsi="Times New Roman"/>
          <w:sz w:val="19"/>
          <w:szCs w:val="19"/>
          <w:color w:val="auto"/>
        </w:rPr>
        <w:t>Правоотношения по обеспечению занятости возникают в следующих взаимосвязанных видах</w:t>
      </w:r>
      <w:r>
        <w:rPr>
          <w:rFonts w:ascii="Times New Roman" w:cs="Times New Roman" w:eastAsia="Times New Roman" w:hAnsi="Times New Roman"/>
          <w:sz w:val="19"/>
          <w:szCs w:val="19"/>
          <w:color w:val="auto"/>
        </w:rPr>
        <w:t>:</w:t>
      </w:r>
    </w:p>
    <w:p>
      <w:pPr>
        <w:spacing w:after="0" w:line="2" w:lineRule="exact"/>
        <w:rPr>
          <w:sz w:val="20"/>
          <w:szCs w:val="20"/>
          <w:color w:val="auto"/>
        </w:rPr>
      </w:pPr>
    </w:p>
    <w:p>
      <w:pPr>
        <w:ind w:left="480" w:hanging="196"/>
        <w:spacing w:after="0"/>
        <w:tabs>
          <w:tab w:leader="none" w:pos="480" w:val="left"/>
        </w:tabs>
        <w:numPr>
          <w:ilvl w:val="1"/>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Правоотношение между органом государственной службы занятости</w:t>
      </w:r>
    </w:p>
    <w:p>
      <w:pPr>
        <w:spacing w:after="0" w:line="13" w:lineRule="exact"/>
        <w:rPr>
          <w:rFonts w:ascii="Times New Roman" w:cs="Times New Roman" w:eastAsia="Times New Roman" w:hAnsi="Times New Roman"/>
          <w:sz w:val="19"/>
          <w:szCs w:val="19"/>
          <w:color w:val="auto"/>
        </w:rPr>
      </w:pPr>
    </w:p>
    <w:p>
      <w:pPr>
        <w:spacing w:after="0" w:line="254" w:lineRule="auto"/>
        <w:tabs>
          <w:tab w:leader="none" w:pos="164" w:val="left"/>
        </w:tabs>
        <w:numPr>
          <w:ilvl w:val="0"/>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гражданином</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обратившимся в этот орган с просьбой о помощи в трудо</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устройстве и признании его безработным</w:t>
      </w:r>
      <w:r>
        <w:rPr>
          <w:rFonts w:ascii="Times New Roman" w:cs="Times New Roman" w:eastAsia="Times New Roman" w:hAnsi="Times New Roman"/>
          <w:sz w:val="19"/>
          <w:szCs w:val="19"/>
          <w:color w:val="auto"/>
        </w:rPr>
        <w:t>.</w:t>
      </w:r>
    </w:p>
    <w:p>
      <w:pPr>
        <w:spacing w:after="0" w:line="1" w:lineRule="exact"/>
        <w:rPr>
          <w:rFonts w:ascii="Times New Roman" w:cs="Times New Roman" w:eastAsia="Times New Roman" w:hAnsi="Times New Roman"/>
          <w:sz w:val="19"/>
          <w:szCs w:val="19"/>
          <w:color w:val="auto"/>
        </w:rPr>
      </w:pPr>
    </w:p>
    <w:p>
      <w:pPr>
        <w:jc w:val="both"/>
        <w:ind w:firstLine="284"/>
        <w:spacing w:after="0" w:line="254" w:lineRule="auto"/>
        <w:tabs>
          <w:tab w:leader="none" w:pos="474" w:val="left"/>
        </w:tabs>
        <w:numPr>
          <w:ilvl w:val="1"/>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Правоотношение между органом службы занятости и нанимателем</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обязанным информировать эту службу о потребности в кадрах</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наличии ва</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кантных мест</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предстоящих массовых высвобождениях</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перечислять взносы в фонд занятости и принимать на вакантные места направляемых ему под</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ходящих работников</w:t>
      </w:r>
      <w:r>
        <w:rPr>
          <w:rFonts w:ascii="Times New Roman" w:cs="Times New Roman" w:eastAsia="Times New Roman" w:hAnsi="Times New Roman"/>
          <w:sz w:val="19"/>
          <w:szCs w:val="19"/>
          <w:color w:val="auto"/>
        </w:rPr>
        <w:t>.</w:t>
      </w:r>
    </w:p>
    <w:p>
      <w:pPr>
        <w:spacing w:after="0" w:line="3" w:lineRule="exact"/>
        <w:rPr>
          <w:rFonts w:ascii="Times New Roman" w:cs="Times New Roman" w:eastAsia="Times New Roman" w:hAnsi="Times New Roman"/>
          <w:sz w:val="19"/>
          <w:szCs w:val="19"/>
          <w:color w:val="auto"/>
        </w:rPr>
      </w:pPr>
    </w:p>
    <w:p>
      <w:pPr>
        <w:ind w:firstLine="284"/>
        <w:spacing w:after="0" w:line="254" w:lineRule="auto"/>
        <w:tabs>
          <w:tab w:leader="none" w:pos="474" w:val="left"/>
        </w:tabs>
        <w:numPr>
          <w:ilvl w:val="1"/>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Правоотношение между безработным</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получившим направление на работу от службы занятости</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и соответствующим нанимателем</w:t>
      </w:r>
      <w:r>
        <w:rPr>
          <w:rFonts w:ascii="Times New Roman" w:cs="Times New Roman" w:eastAsia="Times New Roman" w:hAnsi="Times New Roman"/>
          <w:sz w:val="19"/>
          <w:szCs w:val="19"/>
          <w:color w:val="auto"/>
        </w:rPr>
        <w:t>.</w:t>
      </w:r>
    </w:p>
    <w:p>
      <w:pPr>
        <w:spacing w:after="0" w:line="1" w:lineRule="exact"/>
        <w:rPr>
          <w:rFonts w:ascii="Times New Roman" w:cs="Times New Roman" w:eastAsia="Times New Roman" w:hAnsi="Times New Roman"/>
          <w:sz w:val="19"/>
          <w:szCs w:val="19"/>
          <w:color w:val="auto"/>
        </w:rPr>
      </w:pPr>
    </w:p>
    <w:p>
      <w:pPr>
        <w:jc w:val="both"/>
        <w:ind w:firstLine="284"/>
        <w:spacing w:after="0" w:line="259" w:lineRule="auto"/>
        <w:tabs>
          <w:tab w:leader="none" w:pos="474" w:val="left"/>
        </w:tabs>
        <w:numPr>
          <w:ilvl w:val="1"/>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В современных социально</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экономических условиях определенное ме</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сто занимают правоотношения между частным агентством по трудоустрой</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ству</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гражданином</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ищущим работу и нанимателем</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готовым принять граж</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данина на работу</w:t>
      </w:r>
      <w:r>
        <w:rPr>
          <w:rFonts w:ascii="Times New Roman" w:cs="Times New Roman" w:eastAsia="Times New Roman" w:hAnsi="Times New Roman"/>
          <w:sz w:val="19"/>
          <w:szCs w:val="19"/>
          <w:color w:val="auto"/>
        </w:rPr>
        <w:t>.</w:t>
      </w:r>
    </w:p>
    <w:p>
      <w:pPr>
        <w:sectPr>
          <w:pgSz w:w="8420" w:h="11906" w:orient="portrait"/>
          <w:cols w:equalWidth="0" w:num="1">
            <w:col w:w="6180"/>
          </w:cols>
          <w:pgMar w:left="1020" w:top="1071" w:right="1219" w:bottom="435" w:gutter="0" w:footer="0" w:header="0"/>
        </w:sectPr>
      </w:pPr>
    </w:p>
    <w:p>
      <w:pPr>
        <w:spacing w:after="0" w:line="157" w:lineRule="exact"/>
        <w:rPr>
          <w:sz w:val="20"/>
          <w:szCs w:val="20"/>
          <w:color w:val="auto"/>
        </w:rPr>
      </w:pPr>
    </w:p>
    <w:p>
      <w:pPr>
        <w:ind w:left="5980"/>
        <w:spacing w:after="0"/>
        <w:rPr>
          <w:sz w:val="20"/>
          <w:szCs w:val="20"/>
          <w:color w:val="auto"/>
        </w:rPr>
      </w:pPr>
      <w:r>
        <w:rPr>
          <w:rFonts w:ascii="Times New Roman" w:cs="Times New Roman" w:eastAsia="Times New Roman" w:hAnsi="Times New Roman"/>
          <w:sz w:val="20"/>
          <w:szCs w:val="20"/>
          <w:color w:val="auto"/>
        </w:rPr>
        <w:t>35</w:t>
      </w:r>
    </w:p>
    <w:sectPr>
      <w:pgSz w:w="8420" w:h="11906" w:orient="portrait"/>
      <w:cols w:equalWidth="0" w:num="1">
        <w:col w:w="6180"/>
      </w:cols>
      <w:pgMar w:left="1020" w:top="1071" w:right="1219" w:bottom="43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CC"/>
    <w:family w:val="swiss"/>
    <w:pitch w:val="variable"/>
    <w:sig w:usb0="A00002AF" w:usb1="400078FB" w:usb2="00000000" w:usb3="00000000" w:csb0="6000009F" w:csb1="DFD70000"/>
  </w:font>
</w:fonts>
</file>

<file path=word/numbering.xml><?xml version="1.0" encoding="utf-8"?>
<w:numbering xmlns:w="http://schemas.openxmlformats.org/wordprocessingml/2006/main">
  <w:abstractNum w:abstractNumId="0">
    <w:nsid w:val="2AE8944A"/>
    <w:multiLevelType w:val="hybridMultilevel"/>
    <w:lvl w:ilvl="0">
      <w:lvlJc w:val="left"/>
      <w:lvlText w:val="в"/>
      <w:numFmt w:val="bullet"/>
      <w:start w:val="1"/>
    </w:lvl>
    <w:lvl w:ilvl="1">
      <w:lvlJc w:val="left"/>
      <w:lvlText w:val="В"/>
      <w:numFmt w:val="bullet"/>
      <w:start w:val="1"/>
    </w:lvl>
  </w:abstractNum>
  <w:abstractNum w:abstractNumId="1">
    <w:nsid w:val="625558EC"/>
    <w:multiLevelType w:val="hybridMultilevel"/>
    <w:lvl w:ilvl="0">
      <w:lvlJc w:val="left"/>
      <w:lvlText w:val="в"/>
      <w:numFmt w:val="bullet"/>
      <w:start w:val="1"/>
    </w:lvl>
  </w:abstractNum>
  <w:abstractNum w:abstractNumId="2">
    <w:nsid w:val="238E1F29"/>
    <w:multiLevelType w:val="hybridMultilevel"/>
    <w:lvl w:ilvl="0">
      <w:lvlJc w:val="left"/>
      <w:lvlText w:val="%1."/>
      <w:numFmt w:val="decimal"/>
      <w:start w:val="1"/>
    </w:lvl>
  </w:abstractNum>
  <w:abstractNum w:abstractNumId="3">
    <w:nsid w:val="46E87CCD"/>
    <w:multiLevelType w:val="hybridMultilevel"/>
    <w:lvl w:ilvl="0">
      <w:lvlJc w:val="left"/>
      <w:lvlText w:val="%1."/>
      <w:numFmt w:val="decimal"/>
      <w:start w:val="3"/>
    </w:lvl>
  </w:abstractNum>
  <w:abstractNum w:abstractNumId="4">
    <w:nsid w:val="3D1B58BA"/>
    <w:multiLevelType w:val="hybridMultilevel"/>
    <w:lvl w:ilvl="0">
      <w:lvlJc w:val="left"/>
      <w:lvlText w:val="и"/>
      <w:numFmt w:val="bullet"/>
      <w:start w:val="1"/>
    </w:lvl>
    <w:lvl w:ilvl="1">
      <w:lvlJc w:val="left"/>
      <w:lvlText w:val="%2."/>
      <w:numFmt w:val="decimal"/>
      <w:start w:val="1"/>
    </w:lvl>
  </w:abstractNum>
  <w:abstractNum w:abstractNumId="5">
    <w:nsid w:val="507ED7AB"/>
    <w:multiLevelType w:val="hybridMultilevel"/>
    <w:lvl w:ilvl="0">
      <w:lvlJc w:val="left"/>
      <w:lvlText w:val="и"/>
      <w:numFmt w:val="bullet"/>
      <w:start w:val="1"/>
    </w:lvl>
    <w:lvl w:ilvl="1">
      <w:lvlJc w:val="left"/>
      <w:lvlText w:val="%2."/>
      <w:numFmt w:val="decimal"/>
      <w:start w:val="2"/>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2019-08-31T15:06:29Z</dcterms:created>
  <dcterms:modified xsi:type="dcterms:W3CDTF">2019-08-31T15:06:29Z</dcterms:modified>
</cp:coreProperties>
</file>