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80" w:after="280"/>
        <w:ind w:firstLine="0"/>
        <w:jc w:val="center"/>
      </w:pPr>
      <w:r>
        <w:rPr>
          <w:rFonts w:ascii="Courier New" w:hAnsi="Courier New"/>
          <w:b/>
          <w:color w:val="000000"/>
          <w:sz w:val="24"/>
        </w:rPr>
        <w:t>CHAPTER IV</w:t>
        <w:br/>
        <w:t>METHODOLOGY, RESULTS AND DISCUSSION</w:t>
      </w:r>
    </w:p>
    <w:p>
      <w:pPr>
        <w:spacing w:line="360" w:lineRule="auto" w:before="0" w:after="0"/>
        <w:ind w:firstLine="720"/>
        <w:jc w:val="both"/>
      </w:pPr>
      <w:r>
        <w:rPr>
          <w:rFonts w:ascii="Courier New" w:hAnsi="Courier New"/>
          <w:b w:val="0"/>
          <w:color w:val="000000"/>
          <w:sz w:val="24"/>
        </w:rPr>
        <w:t>This chapter presents the comprehensive methodology, development activities, system architecture, image-processing sequence, fuzzy classification method, local data persistence, testing status, deployment process, maintenance requirements, and implementation results of the Egg Crack Detection System. The implemented software is a local Windows desktop application designed to evaluate chicken eggshell integrity deterministically. The frontend is built with Flutter to manage the user interface, camera acquisition, focus checking, and inspection review. The backend is implemented as a local FastAPI service in Python (`v1.7.0`) that executes computer vision routines using OpenCV (`cv2`) and NumPy, infers apparent size and crack severity using Mamdani fuzzy logic, and persists inspection records in a local SQLite database (`detections.db`) with image assets saved under `\Pictures\detected_eggs`.</w:t>
      </w:r>
    </w:p>
    <w:p>
      <w:pPr>
        <w:spacing w:line="360" w:lineRule="auto" w:before="0" w:after="0"/>
        <w:ind w:firstLine="720"/>
        <w:jc w:val="both"/>
      </w:pPr>
      <w:r>
        <w:rPr>
          <w:rFonts w:ascii="Courier New" w:hAnsi="Courier New"/>
          <w:b w:val="0"/>
          <w:color w:val="000000"/>
          <w:sz w:val="24"/>
        </w:rPr>
        <w:t>The system architecture enforces a strict pipeline separation between binary defect detection and linguistic fuzzy classification. OpenCV routines first inspect the image by isolating the egg contour, validating capture quality, extracting multi-channel crack responses, and filtering false structures. Only after an accepted crack mask is formed does the Mamdani fuzzy logic module evaluate normalized measurements. The system operates purely deterministically and does not rely on deep learning, neural networks, YOLO, TensorFlow, or PyTorch.</w:t>
      </w:r>
    </w:p>
    <w:p>
      <w:pPr>
        <w:spacing w:line="360" w:lineRule="auto" w:before="280" w:after="120"/>
        <w:ind w:firstLine="0"/>
        <w:jc w:val="left"/>
      </w:pPr>
      <w:r>
        <w:rPr>
          <w:rFonts w:ascii="Courier New" w:hAnsi="Courier New"/>
          <w:b/>
          <w:color w:val="000000"/>
          <w:sz w:val="24"/>
        </w:rPr>
        <w:t>Research Design / Approach</w:t>
      </w:r>
    </w:p>
    <w:p>
      <w:pPr>
        <w:spacing w:line="360" w:lineRule="auto" w:before="0" w:after="0"/>
        <w:ind w:firstLine="720"/>
        <w:jc w:val="both"/>
      </w:pPr>
      <w:r>
        <w:rPr>
          <w:rFonts w:ascii="Courier New" w:hAnsi="Courier New"/>
          <w:b w:val="0"/>
          <w:color w:val="000000"/>
          <w:sz w:val="24"/>
        </w:rPr>
        <w:t>This study adopted a developmental research design to engineer, integrate, and validate a complete egg crack inspection application. Rather than merely describing manual candling, the project constructed a functional desktop application capable of capturing egg images, validating shell presence, evaluating lighting and focus quality, extracting fine structural cracks, rendering visual overlay traces, fuzzy-classifying severity, and archiving historical inspections.</w:t>
      </w:r>
    </w:p>
    <w:p>
      <w:pPr>
        <w:spacing w:line="360" w:lineRule="auto" w:before="0" w:after="0"/>
        <w:ind w:firstLine="720"/>
        <w:jc w:val="both"/>
      </w:pPr>
      <w:r>
        <w:rPr>
          <w:rFonts w:ascii="Courier New" w:hAnsi="Courier New"/>
          <w:b w:val="0"/>
          <w:color w:val="000000"/>
          <w:sz w:val="24"/>
        </w:rPr>
        <w:t>The development workflow integrated desktop software engineering, FastAPI web service design, OpenCV image processing, Mamdani fuzzy logic design, SQLite relational storage, and empirical regression testing. A feature was verified as complete only when it communicated reliably across the Flutter-FastAPI contract, produced a structured `DetectionResponse`, maintained endpoint backwards compatibility, and presented clear visual feedback to the operator.</w:t>
      </w:r>
    </w:p>
    <w:p>
      <w:pPr>
        <w:spacing w:line="360" w:lineRule="auto" w:before="280" w:after="120"/>
        <w:ind w:firstLine="0"/>
        <w:jc w:val="left"/>
      </w:pPr>
      <w:r>
        <w:rPr>
          <w:rFonts w:ascii="Courier New" w:hAnsi="Courier New"/>
          <w:b/>
          <w:color w:val="000000"/>
          <w:sz w:val="24"/>
        </w:rPr>
        <w:t>Incremental Development Methodology</w:t>
      </w:r>
    </w:p>
    <w:p>
      <w:pPr>
        <w:spacing w:line="360" w:lineRule="auto" w:before="0" w:after="0"/>
        <w:ind w:firstLine="720"/>
        <w:jc w:val="both"/>
      </w:pPr>
      <w:r>
        <w:rPr>
          <w:rFonts w:ascii="Courier New" w:hAnsi="Courier New"/>
          <w:b w:val="0"/>
          <w:color w:val="000000"/>
          <w:sz w:val="24"/>
        </w:rPr>
        <w:t>The Incremental Development Methodology was selected to break down software construction into six manageable, independent working releases. Building the system incrementally reduced integration risks, allowing computer vision algorithms, camera workflows, database schemas, and interface widgets to be refined independently without destabilizing existing functionality.</w:t>
      </w:r>
    </w:p>
    <w:p>
      <w:pPr>
        <w:spacing w:line="360" w:lineRule="auto" w:before="0" w:after="0"/>
        <w:ind w:firstLine="720"/>
        <w:jc w:val="both"/>
      </w:pPr>
      <w:r>
        <w:rPr>
          <w:rFonts w:ascii="Courier New" w:hAnsi="Courier New"/>
          <w:b w:val="0"/>
          <w:color w:val="000000"/>
          <w:sz w:val="24"/>
        </w:rPr>
        <w:t>At each increment, feedback from unit tests, camera frame captures, API response times, and database operations was evaluated. This iterative feedback enabled continuous refinement of crack-candidate thresholds, multi-frame spatial consensus, and SQLite persistence while maintaining a stable Flutter user experience.</w:t>
      </w:r>
    </w:p>
    <w:p>
      <w:pPr>
        <w:spacing w:before="200" w:after="80"/>
        <w:ind w:firstLine="0"/>
        <w:jc w:val="center"/>
      </w:pPr>
      <w:r>
        <w:drawing>
          <wp:inline xmlns:a="http://schemas.openxmlformats.org/drawingml/2006/main" xmlns:pic="http://schemas.openxmlformats.org/drawingml/2006/picture">
            <wp:extent cx="3840480" cy="2543608"/>
            <wp:docPr id="1" name="Picture 1"/>
            <wp:cNvGraphicFramePr>
              <a:graphicFrameLocks noChangeAspect="1"/>
            </wp:cNvGraphicFramePr>
            <a:graphic>
              <a:graphicData uri="http://schemas.openxmlformats.org/drawingml/2006/picture">
                <pic:pic>
                  <pic:nvPicPr>
                    <pic:cNvPr id="0" name="page_4_img_1.png"/>
                    <pic:cNvPicPr/>
                  </pic:nvPicPr>
                  <pic:blipFill>
                    <a:blip r:embed="rId9"/>
                    <a:stretch>
                      <a:fillRect/>
                    </a:stretch>
                  </pic:blipFill>
                  <pic:spPr>
                    <a:xfrm>
                      <a:off x="0" y="0"/>
                      <a:ext cx="3840480" cy="2543608"/>
                    </a:xfrm>
                    <a:prstGeom prst="rect"/>
                  </pic:spPr>
                </pic:pic>
              </a:graphicData>
            </a:graphic>
          </wp:inline>
        </w:drawing>
      </w:r>
    </w:p>
    <w:p>
      <w:pPr>
        <w:spacing w:line="360" w:lineRule="auto" w:before="80" w:after="240"/>
        <w:ind w:firstLine="0"/>
        <w:jc w:val="center"/>
      </w:pPr>
      <w:r>
        <w:rPr>
          <w:rFonts w:ascii="Courier New" w:hAnsi="Courier New"/>
          <w:i/>
          <w:sz w:val="22"/>
        </w:rPr>
        <w:t>Figure 1. Incremental Development Methodology used in developing the Egg Crack Detection System.</w:t>
      </w:r>
    </w:p>
    <w:p>
      <w:pPr>
        <w:spacing w:line="360" w:lineRule="auto" w:before="280" w:after="120"/>
        <w:ind w:firstLine="0"/>
        <w:jc w:val="left"/>
      </w:pPr>
      <w:r>
        <w:rPr>
          <w:rFonts w:ascii="Courier New" w:hAnsi="Courier New"/>
          <w:b/>
          <w:color w:val="000000"/>
          <w:sz w:val="24"/>
        </w:rPr>
        <w:t>Application of the Incremental Methodology</w:t>
      </w:r>
    </w:p>
    <w:p>
      <w:pPr>
        <w:spacing w:line="360" w:lineRule="auto" w:before="0" w:after="0"/>
        <w:ind w:firstLine="720"/>
        <w:jc w:val="both"/>
      </w:pPr>
      <w:r>
        <w:rPr>
          <w:rFonts w:ascii="Courier New" w:hAnsi="Courier New"/>
          <w:b w:val="0"/>
          <w:color w:val="000000"/>
          <w:sz w:val="24"/>
        </w:rPr>
        <w:t>Table 1 details the six development increments, outlining their technical focus and working software outputs delivered across the project timeline.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016"/>
          </w:tcPr>
          <w:p>
            <w:pPr>
              <w:spacing w:line="276" w:lineRule="auto" w:before="60" w:after="60"/>
              <w:jc w:val="left"/>
            </w:pPr>
            <w:r>
              <w:rPr>
                <w:rFonts w:ascii="Courier New" w:hAnsi="Courier New"/>
                <w:b/>
                <w:sz w:val="20"/>
              </w:rPr>
              <w:t>Increment / Release</w:t>
            </w:r>
          </w:p>
        </w:tc>
        <w:tc>
          <w:tcPr>
            <w:tcW w:type="dxa" w:w="2880"/>
          </w:tcPr>
          <w:p>
            <w:pPr>
              <w:spacing w:line="276" w:lineRule="auto" w:before="60" w:after="60"/>
              <w:jc w:val="left"/>
            </w:pPr>
            <w:r>
              <w:rPr>
                <w:rFonts w:ascii="Courier New" w:hAnsi="Courier New"/>
                <w:b/>
                <w:sz w:val="20"/>
              </w:rPr>
              <w:t>Primary Focus</w:t>
            </w:r>
          </w:p>
        </w:tc>
        <w:tc>
          <w:tcPr>
            <w:tcW w:type="dxa" w:w="4320"/>
          </w:tcPr>
          <w:p>
            <w:pPr>
              <w:spacing w:line="276" w:lineRule="auto" w:before="60" w:after="60"/>
              <w:jc w:val="left"/>
            </w:pPr>
            <w:r>
              <w:rPr>
                <w:rFonts w:ascii="Courier New" w:hAnsi="Courier New"/>
                <w:b/>
                <w:sz w:val="20"/>
              </w:rPr>
              <w:t>Working Output</w:t>
            </w:r>
          </w:p>
        </w:tc>
      </w:tr>
      <w:tr>
        <w:trPr/>
        <w:tc>
          <w:tcPr>
            <w:tcW w:type="dxa" w:w="2016"/>
          </w:tcPr>
          <w:p>
            <w:pPr>
              <w:spacing w:line="276" w:lineRule="auto" w:before="60" w:after="60"/>
              <w:jc w:val="left"/>
            </w:pPr>
            <w:r>
              <w:rPr>
                <w:rFonts w:ascii="Courier New" w:hAnsi="Courier New"/>
                <w:sz w:val="20"/>
              </w:rPr>
              <w:t>1 / Release 1</w:t>
            </w:r>
          </w:p>
        </w:tc>
        <w:tc>
          <w:tcPr>
            <w:tcW w:type="dxa" w:w="2880"/>
          </w:tcPr>
          <w:p>
            <w:pPr>
              <w:spacing w:line="276" w:lineRule="auto" w:before="60" w:after="60"/>
              <w:jc w:val="left"/>
            </w:pPr>
            <w:r>
              <w:rPr>
                <w:rFonts w:ascii="Courier New" w:hAnsi="Courier New"/>
                <w:sz w:val="20"/>
              </w:rPr>
              <w:t>Flutter desktop foundation</w:t>
            </w:r>
          </w:p>
        </w:tc>
        <w:tc>
          <w:tcPr>
            <w:tcW w:type="dxa" w:w="4320"/>
          </w:tcPr>
          <w:p>
            <w:pPr>
              <w:spacing w:line="276" w:lineRule="auto" w:before="60" w:after="60"/>
              <w:jc w:val="left"/>
            </w:pPr>
            <w:r>
              <w:rPr>
                <w:rFonts w:ascii="Courier New" w:hAnsi="Courier New"/>
                <w:sz w:val="20"/>
              </w:rPr>
              <w:t>Windows application shell, persistent navigation drawer, main dashboard, GetIt dependency registration, BackendLauncherService, and shared error handling.</w:t>
            </w:r>
          </w:p>
        </w:tc>
      </w:tr>
      <w:tr>
        <w:trPr/>
        <w:tc>
          <w:tcPr>
            <w:tcW w:type="dxa" w:w="2016"/>
          </w:tcPr>
          <w:p>
            <w:pPr>
              <w:spacing w:line="276" w:lineRule="auto" w:before="60" w:after="60"/>
              <w:jc w:val="left"/>
            </w:pPr>
            <w:r>
              <w:rPr>
                <w:rFonts w:ascii="Courier New" w:hAnsi="Courier New"/>
                <w:sz w:val="20"/>
              </w:rPr>
              <w:t>2 / Release 2</w:t>
            </w:r>
          </w:p>
        </w:tc>
        <w:tc>
          <w:tcPr>
            <w:tcW w:type="dxa" w:w="2880"/>
          </w:tcPr>
          <w:p>
            <w:pPr>
              <w:spacing w:line="276" w:lineRule="auto" w:before="60" w:after="60"/>
              <w:jc w:val="left"/>
            </w:pPr>
            <w:r>
              <w:rPr>
                <w:rFonts w:ascii="Courier New" w:hAnsi="Courier New"/>
                <w:sz w:val="20"/>
              </w:rPr>
              <w:t>Backend and API integration</w:t>
            </w:r>
          </w:p>
        </w:tc>
        <w:tc>
          <w:tcPr>
            <w:tcW w:type="dxa" w:w="4320"/>
          </w:tcPr>
          <w:p>
            <w:pPr>
              <w:spacing w:line="276" w:lineRule="auto" w:before="60" w:after="60"/>
              <w:jc w:val="left"/>
            </w:pPr>
            <w:r>
              <w:rPr>
                <w:rFonts w:ascii="Courier New" w:hAnsi="Courier New"/>
                <w:sz w:val="20"/>
              </w:rPr>
              <w:t>FastAPI service, health checking, multipart upload validation, stable DetectionResponse Pydantic contract, upload, camera, focus, batch, history, detections, and report export routes.</w:t>
            </w:r>
          </w:p>
        </w:tc>
      </w:tr>
      <w:tr>
        <w:trPr/>
        <w:tc>
          <w:tcPr>
            <w:tcW w:type="dxa" w:w="2016"/>
          </w:tcPr>
          <w:p>
            <w:pPr>
              <w:spacing w:line="276" w:lineRule="auto" w:before="60" w:after="60"/>
              <w:jc w:val="left"/>
            </w:pPr>
            <w:r>
              <w:rPr>
                <w:rFonts w:ascii="Courier New" w:hAnsi="Courier New"/>
                <w:sz w:val="20"/>
              </w:rPr>
              <w:t>3 / Release 3</w:t>
            </w:r>
          </w:p>
        </w:tc>
        <w:tc>
          <w:tcPr>
            <w:tcW w:type="dxa" w:w="2880"/>
          </w:tcPr>
          <w:p>
            <w:pPr>
              <w:spacing w:line="276" w:lineRule="auto" w:before="60" w:after="60"/>
              <w:jc w:val="left"/>
            </w:pPr>
            <w:r>
              <w:rPr>
                <w:rFonts w:ascii="Courier New" w:hAnsi="Courier New"/>
                <w:sz w:val="20"/>
              </w:rPr>
              <w:t>OpenCV detection and Mamdani classification</w:t>
            </w:r>
          </w:p>
        </w:tc>
        <w:tc>
          <w:tcPr>
            <w:tcW w:type="dxa" w:w="4320"/>
          </w:tcPr>
          <w:p>
            <w:pPr>
              <w:spacing w:line="276" w:lineRule="auto" w:before="60" w:after="60"/>
              <w:jc w:val="left"/>
            </w:pPr>
            <w:r>
              <w:rPr>
                <w:rFonts w:ascii="Courier New" w:hAnsi="Courier New"/>
                <w:sz w:val="20"/>
              </w:rPr>
              <w:t>Egg segmentation, image-quality gate, full-shell multi-channel crack extraction, paper-style response, Mamdani egg-size and crack-size classification, 1px polygon overlays, and diagnostic fields.</w:t>
            </w:r>
          </w:p>
        </w:tc>
      </w:tr>
      <w:tr>
        <w:trPr/>
        <w:tc>
          <w:tcPr>
            <w:tcW w:type="dxa" w:w="2016"/>
          </w:tcPr>
          <w:p>
            <w:pPr>
              <w:spacing w:line="276" w:lineRule="auto" w:before="60" w:after="60"/>
              <w:jc w:val="left"/>
            </w:pPr>
            <w:r>
              <w:rPr>
                <w:rFonts w:ascii="Courier New" w:hAnsi="Courier New"/>
                <w:sz w:val="20"/>
              </w:rPr>
              <w:t>4 / Release 4</w:t>
            </w:r>
          </w:p>
        </w:tc>
        <w:tc>
          <w:tcPr>
            <w:tcW w:type="dxa" w:w="2880"/>
          </w:tcPr>
          <w:p>
            <w:pPr>
              <w:spacing w:line="276" w:lineRule="auto" w:before="60" w:after="60"/>
              <w:jc w:val="left"/>
            </w:pPr>
            <w:r>
              <w:rPr>
                <w:rFonts w:ascii="Courier New" w:hAnsi="Courier New"/>
                <w:sz w:val="20"/>
              </w:rPr>
              <w:t>Single-image and batch workflows</w:t>
            </w:r>
          </w:p>
        </w:tc>
        <w:tc>
          <w:tcPr>
            <w:tcW w:type="dxa" w:w="4320"/>
          </w:tcPr>
          <w:p>
            <w:pPr>
              <w:spacing w:line="276" w:lineRule="auto" w:before="60" w:after="60"/>
              <w:jc w:val="left"/>
            </w:pPr>
            <w:r>
              <w:rPr>
                <w:rFonts w:ascii="Courier New" w:hAnsi="Courier New"/>
                <w:sz w:val="20"/>
              </w:rPr>
              <w:t>File selection, typed result mapping in Dart, state cubits, progress/failure widgets, optional saving, and per-file batch isolation.</w:t>
            </w:r>
          </w:p>
        </w:tc>
      </w:tr>
      <w:tr>
        <w:trPr/>
        <w:tc>
          <w:tcPr>
            <w:tcW w:type="dxa" w:w="2016"/>
          </w:tcPr>
          <w:p>
            <w:pPr>
              <w:spacing w:line="276" w:lineRule="auto" w:before="60" w:after="60"/>
              <w:jc w:val="left"/>
            </w:pPr>
            <w:r>
              <w:rPr>
                <w:rFonts w:ascii="Courier New" w:hAnsi="Courier New"/>
                <w:sz w:val="20"/>
              </w:rPr>
              <w:t>5 / Release 5</w:t>
            </w:r>
          </w:p>
        </w:tc>
        <w:tc>
          <w:tcPr>
            <w:tcW w:type="dxa" w:w="2880"/>
          </w:tcPr>
          <w:p>
            <w:pPr>
              <w:spacing w:line="276" w:lineRule="auto" w:before="60" w:after="60"/>
              <w:jc w:val="left"/>
            </w:pPr>
            <w:r>
              <w:rPr>
                <w:rFonts w:ascii="Courier New" w:hAnsi="Courier New"/>
                <w:sz w:val="20"/>
              </w:rPr>
              <w:t>Camera workflow and consensus</w:t>
            </w:r>
          </w:p>
        </w:tc>
        <w:tc>
          <w:tcPr>
            <w:tcW w:type="dxa" w:w="4320"/>
          </w:tcPr>
          <w:p>
            <w:pPr>
              <w:spacing w:line="276" w:lineRule="auto" w:before="60" w:after="60"/>
              <w:jc w:val="left"/>
            </w:pPr>
            <w:r>
              <w:rPr>
                <w:rFonts w:ascii="Courier New" w:hAnsi="Courier New"/>
                <w:sz w:val="20"/>
              </w:rPr>
              <w:t>Focus scoring, orientation correction, single-frame detection, concurrent 3-frame processing, canonical 512x768 registration, and two-frame spatial agreement.</w:t>
            </w:r>
          </w:p>
        </w:tc>
      </w:tr>
      <w:tr>
        <w:trPr/>
        <w:tc>
          <w:tcPr>
            <w:tcW w:type="dxa" w:w="2016"/>
          </w:tcPr>
          <w:p>
            <w:pPr>
              <w:spacing w:line="276" w:lineRule="auto" w:before="60" w:after="60"/>
              <w:jc w:val="left"/>
            </w:pPr>
            <w:r>
              <w:rPr>
                <w:rFonts w:ascii="Courier New" w:hAnsi="Courier New"/>
                <w:sz w:val="20"/>
              </w:rPr>
              <w:t>6 / Release 6</w:t>
            </w:r>
          </w:p>
        </w:tc>
        <w:tc>
          <w:tcPr>
            <w:tcW w:type="dxa" w:w="2880"/>
          </w:tcPr>
          <w:p>
            <w:pPr>
              <w:spacing w:line="276" w:lineRule="auto" w:before="60" w:after="60"/>
              <w:jc w:val="left"/>
            </w:pPr>
            <w:r>
              <w:rPr>
                <w:rFonts w:ascii="Courier New" w:hAnsi="Courier New"/>
                <w:sz w:val="20"/>
              </w:rPr>
              <w:t>Operational persistence and reporting</w:t>
            </w:r>
          </w:p>
        </w:tc>
        <w:tc>
          <w:tcPr>
            <w:tcW w:type="dxa" w:w="4320"/>
          </w:tcPr>
          <w:p>
            <w:pPr>
              <w:spacing w:line="276" w:lineRule="auto" w:before="60" w:after="60"/>
              <w:jc w:val="left"/>
            </w:pPr>
            <w:r>
              <w:rPr>
                <w:rFonts w:ascii="Courier New" w:hAnsi="Courier New"/>
                <w:sz w:val="20"/>
              </w:rPr>
              <w:t>SQLite detections database (`detections.db`), local JPEG/PNG image file saving in `\Pictures\detected_eggs`, history and detections endpoints, CSV export, packaging support, regression tests, and documentation.</w:t>
            </w:r>
          </w:p>
        </w:tc>
      </w:tr>
    </w:tbl>
    <w:p>
      <w:pPr>
        <w:spacing w:line="360" w:lineRule="auto" w:before="80" w:after="240"/>
        <w:ind w:firstLine="0"/>
        <w:jc w:val="center"/>
      </w:pPr>
      <w:r>
        <w:rPr>
          <w:rFonts w:ascii="Courier New" w:hAnsi="Courier New"/>
          <w:i/>
          <w:sz w:val="22"/>
        </w:rPr>
        <w:t>Table 1. Implemented increments and working releases</w:t>
      </w:r>
    </w:p>
    <w:p>
      <w:pPr>
        <w:spacing w:line="360" w:lineRule="auto" w:before="0" w:after="0"/>
        <w:ind w:firstLine="720"/>
        <w:jc w:val="both"/>
      </w:pPr>
      <w:r>
        <w:rPr>
          <w:rFonts w:ascii="Courier New" w:hAnsi="Courier New"/>
          <w:b w:val="0"/>
          <w:color w:val="000000"/>
          <w:sz w:val="24"/>
        </w:rPr>
        <w:t>Table 1 explains how the software was constructed in modular stages. Increment 1 created the Flutter UI shell and backend launcher. Increment 2 established the FastAPI REST API structure. Increment 3 built the core OpenCV detection engine and Mamdani fuzzy rules. Increment 4 connected the UI to single-image and batch processing queues. Increment 5 added camera focus checking and 3-frame spatial consensus. Increment 6 finalized SQLite data persistence and CSV reporting.</w:t>
      </w:r>
    </w:p>
    <w:p>
      <w:pPr>
        <w:spacing w:line="360" w:lineRule="auto" w:before="280" w:after="120"/>
        <w:ind w:firstLine="0"/>
        <w:jc w:val="left"/>
      </w:pPr>
      <w:r>
        <w:rPr>
          <w:rFonts w:ascii="Courier New" w:hAnsi="Courier New"/>
          <w:b/>
          <w:color w:val="000000"/>
          <w:sz w:val="24"/>
        </w:rPr>
        <w:t>Requirements Identification Phase</w:t>
      </w:r>
    </w:p>
    <w:p>
      <w:pPr>
        <w:spacing w:line="360" w:lineRule="auto" w:before="0" w:after="0"/>
        <w:ind w:firstLine="720"/>
        <w:jc w:val="both"/>
      </w:pPr>
      <w:r>
        <w:rPr>
          <w:rFonts w:ascii="Courier New" w:hAnsi="Courier New"/>
          <w:b w:val="0"/>
          <w:color w:val="000000"/>
          <w:sz w:val="24"/>
        </w:rPr>
        <w:t>System requirements were established by analyzing operator workflows, image acquisition hardware, processing constraints, and error modes. The application requires support for single uploaded files, live camera captures, 3-frame multi-frame bursts, and batch file lists. Live camera inspection specifies a fixed camera-to-egg capture distance of 4.0 inches (101.6 mm) so the egg fills a consistent region within the image frame.</w:t>
      </w:r>
    </w:p>
    <w:p>
      <w:pPr>
        <w:spacing w:line="360" w:lineRule="auto" w:before="0" w:after="0"/>
        <w:ind w:firstLine="720"/>
        <w:jc w:val="both"/>
      </w:pPr>
      <w:r>
        <w:rPr>
          <w:rFonts w:ascii="Courier New" w:hAnsi="Courier New"/>
          <w:b w:val="0"/>
          <w:color w:val="000000"/>
          <w:sz w:val="24"/>
        </w:rPr>
        <w:t>The backend FastAPI service enforces file validation: accepting JPG, JPEG, PNG, BMP, and WEBP formats up to 20 megabytes while rejecting empty or undecodable byte streams. The vision system must detect a single egg, measure shell quality, and detect diverse crack types—including dark hairlines, bright light leaks, pale branching fractures, and near-rim cracks—while rejecting false positives caused by pores, shell grain, glare, yolk shadows, and smooth rim contours.</w:t>
      </w:r>
    </w:p>
    <w:p>
      <w:pPr>
        <w:spacing w:line="360" w:lineRule="auto" w:before="0" w:after="0"/>
        <w:ind w:firstLine="720"/>
        <w:jc w:val="both"/>
      </w:pPr>
      <w:r>
        <w:rPr>
          <w:rFonts w:ascii="Courier New" w:hAnsi="Courier New"/>
          <w:b w:val="0"/>
          <w:color w:val="000000"/>
          <w:sz w:val="24"/>
        </w:rPr>
        <w:t>Every positive inspection generates visual proof consisting of a 1px red polygon contour outline tracing the crack region, a binary crack mask, feature metrics, and quality scores. Results are archived in SQLite (`detections.db`) while image assets are stored locally in `\Pictures\detected_eggs`.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872"/>
          </w:tcPr>
          <w:p>
            <w:pPr>
              <w:spacing w:line="276" w:lineRule="auto" w:before="60" w:after="60"/>
              <w:jc w:val="left"/>
            </w:pPr>
            <w:r>
              <w:rPr>
                <w:rFonts w:ascii="Courier New" w:hAnsi="Courier New"/>
                <w:b/>
                <w:sz w:val="20"/>
              </w:rPr>
              <w:t>Type</w:t>
            </w:r>
          </w:p>
        </w:tc>
        <w:tc>
          <w:tcPr>
            <w:tcW w:type="dxa" w:w="3168"/>
          </w:tcPr>
          <w:p>
            <w:pPr>
              <w:spacing w:line="276" w:lineRule="auto" w:before="60" w:after="60"/>
              <w:jc w:val="left"/>
            </w:pPr>
            <w:r>
              <w:rPr>
                <w:rFonts w:ascii="Courier New" w:hAnsi="Courier New"/>
                <w:b/>
                <w:sz w:val="20"/>
              </w:rPr>
              <w:t>Requirement</w:t>
            </w:r>
          </w:p>
        </w:tc>
        <w:tc>
          <w:tcPr>
            <w:tcW w:type="dxa" w:w="4176"/>
          </w:tcPr>
          <w:p>
            <w:pPr>
              <w:spacing w:line="276" w:lineRule="auto" w:before="60" w:after="60"/>
              <w:jc w:val="left"/>
            </w:pPr>
            <w:r>
              <w:rPr>
                <w:rFonts w:ascii="Courier New" w:hAnsi="Courier New"/>
                <w:b/>
                <w:sz w:val="20"/>
              </w:rPr>
              <w:t>Implementation Basis</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Detect one uploaded image.</w:t>
            </w:r>
          </w:p>
        </w:tc>
        <w:tc>
          <w:tcPr>
            <w:tcW w:type="dxa" w:w="4176"/>
          </w:tcPr>
          <w:p>
            <w:pPr>
              <w:spacing w:line="276" w:lineRule="auto" w:before="60" w:after="60"/>
              <w:jc w:val="left"/>
            </w:pPr>
            <w:r>
              <w:rPr>
                <w:rFonts w:ascii="Courier New" w:hAnsi="Courier New"/>
                <w:sz w:val="20"/>
              </w:rPr>
              <w:t>Flutter `DetectionRepositoryImpl` calling `POST /detect`.</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Capture and inspect one camera image at fixed 4-inch distance.</w:t>
            </w:r>
          </w:p>
        </w:tc>
        <w:tc>
          <w:tcPr>
            <w:tcW w:type="dxa" w:w="4176"/>
          </w:tcPr>
          <w:p>
            <w:pPr>
              <w:spacing w:line="276" w:lineRule="auto" w:before="60" w:after="60"/>
              <w:jc w:val="left"/>
            </w:pPr>
            <w:r>
              <w:rPr>
                <w:rFonts w:ascii="Courier New" w:hAnsi="Courier New"/>
                <w:sz w:val="20"/>
              </w:rPr>
              <w:t>Camera repository, controlled 4-inch capture setup, and `POST /detect/camera`.</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Validate multi-frame camera evidence.</w:t>
            </w:r>
          </w:p>
        </w:tc>
        <w:tc>
          <w:tcPr>
            <w:tcW w:type="dxa" w:w="4176"/>
          </w:tcPr>
          <w:p>
            <w:pPr>
              <w:spacing w:line="276" w:lineRule="auto" w:before="60" w:after="60"/>
              <w:jc w:val="left"/>
            </w:pPr>
            <w:r>
              <w:rPr>
                <w:rFonts w:ascii="Courier New" w:hAnsi="Courier New"/>
                <w:sz w:val="20"/>
              </w:rPr>
              <w:t>Up to 3 images sent to `POST /detect/camera/multi` for spatial consensus.</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Return verdict, overlay, quality, egg size, and crack size.</w:t>
            </w:r>
          </w:p>
        </w:tc>
        <w:tc>
          <w:tcPr>
            <w:tcW w:type="dxa" w:w="4176"/>
          </w:tcPr>
          <w:p>
            <w:pPr>
              <w:spacing w:line="276" w:lineRule="auto" w:before="60" w:after="60"/>
              <w:jc w:val="left"/>
            </w:pPr>
            <w:r>
              <w:rPr>
                <w:rFonts w:ascii="Courier New" w:hAnsi="Courier New"/>
                <w:sz w:val="20"/>
              </w:rPr>
              <w:t>`DetectionResponse` Pydantic schema mapped to Dart `DetectionResult`.</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Process batch file queues independently.</w:t>
            </w:r>
          </w:p>
        </w:tc>
        <w:tc>
          <w:tcPr>
            <w:tcW w:type="dxa" w:w="4176"/>
          </w:tcPr>
          <w:p>
            <w:pPr>
              <w:spacing w:line="276" w:lineRule="auto" w:before="60" w:after="60"/>
              <w:jc w:val="left"/>
            </w:pPr>
            <w:r>
              <w:rPr>
                <w:rFonts w:ascii="Courier New" w:hAnsi="Courier New"/>
                <w:sz w:val="20"/>
              </w:rPr>
              <w:t>`POST /detect/batch` processing files without cancelling the queue on single file failure.</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Save, list, open, delete, and clear inspection records.</w:t>
            </w:r>
          </w:p>
        </w:tc>
        <w:tc>
          <w:tcPr>
            <w:tcW w:type="dxa" w:w="4176"/>
          </w:tcPr>
          <w:p>
            <w:pPr>
              <w:spacing w:line="276" w:lineRule="auto" w:before="60" w:after="60"/>
              <w:jc w:val="left"/>
            </w:pPr>
            <w:r>
              <w:rPr>
                <w:rFonts w:ascii="Courier New" w:hAnsi="Courier New"/>
                <w:sz w:val="20"/>
              </w:rPr>
              <w:t>`DetectionDB` repository in `db.py`, `/history` compatibility routes, and `/detections` endpoints.</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Serve stored original and overlay image files.</w:t>
            </w:r>
          </w:p>
        </w:tc>
        <w:tc>
          <w:tcPr>
            <w:tcW w:type="dxa" w:w="4176"/>
          </w:tcPr>
          <w:p>
            <w:pPr>
              <w:spacing w:line="276" w:lineRule="auto" w:before="60" w:after="60"/>
              <w:jc w:val="left"/>
            </w:pPr>
            <w:r>
              <w:rPr>
                <w:rFonts w:ascii="Courier New" w:hAnsi="Courier New"/>
                <w:sz w:val="20"/>
              </w:rPr>
              <w:t>`GET /detections/{id}/original` (JPEG) and `GET /detections/{id}/overlay` (PNG).</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Export flat inspection CSV reports.</w:t>
            </w:r>
          </w:p>
        </w:tc>
        <w:tc>
          <w:tcPr>
            <w:tcW w:type="dxa" w:w="4176"/>
          </w:tcPr>
          <w:p>
            <w:pPr>
              <w:spacing w:line="276" w:lineRule="auto" w:before="60" w:after="60"/>
              <w:jc w:val="left"/>
            </w:pPr>
            <w:r>
              <w:rPr>
                <w:rFonts w:ascii="Courier New" w:hAnsi="Courier New"/>
                <w:sz w:val="20"/>
              </w:rPr>
              <w:t>`GET /reports/export` utilizing Python `csv.DictWriter`.</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Reject unusable captures with clear messages.</w:t>
            </w:r>
          </w:p>
        </w:tc>
        <w:tc>
          <w:tcPr>
            <w:tcW w:type="dxa" w:w="4176"/>
          </w:tcPr>
          <w:p>
            <w:pPr>
              <w:spacing w:line="276" w:lineRule="auto" w:before="60" w:after="60"/>
              <w:jc w:val="left"/>
            </w:pPr>
            <w:r>
              <w:rPr>
                <w:rFonts w:ascii="Courier New" w:hAnsi="Courier New"/>
                <w:sz w:val="20"/>
              </w:rPr>
              <w:t>HTTP 422 responses handling blur, glare, exposure, and missing egg errors.</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Maintain frontend-backend API stability.</w:t>
            </w:r>
          </w:p>
        </w:tc>
        <w:tc>
          <w:tcPr>
            <w:tcW w:type="dxa" w:w="4176"/>
          </w:tcPr>
          <w:p>
            <w:pPr>
              <w:spacing w:line="276" w:lineRule="auto" w:before="60" w:after="60"/>
              <w:jc w:val="left"/>
            </w:pPr>
            <w:r>
              <w:rPr>
                <w:rFonts w:ascii="Courier New" w:hAnsi="Courier New"/>
                <w:sz w:val="20"/>
              </w:rPr>
              <w:t>Standardized Pydantic schemas and Dio interceptor handling.</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Operate entirely locally without cloud dependence.</w:t>
            </w:r>
          </w:p>
        </w:tc>
        <w:tc>
          <w:tcPr>
            <w:tcW w:type="dxa" w:w="4176"/>
          </w:tcPr>
          <w:p>
            <w:pPr>
              <w:spacing w:line="276" w:lineRule="auto" w:before="60" w:after="60"/>
              <w:jc w:val="left"/>
            </w:pPr>
            <w:r>
              <w:rPr>
                <w:rFonts w:ascii="Courier New" w:hAnsi="Courier New"/>
                <w:sz w:val="20"/>
              </w:rPr>
              <w:t>Loopback FastAPI server on `127.0.0.1:8756`, OpenCV, NumPy, and SQLite.</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Protect local database writes from overlapping modifications.</w:t>
            </w:r>
          </w:p>
        </w:tc>
        <w:tc>
          <w:tcPr>
            <w:tcW w:type="dxa" w:w="4176"/>
          </w:tcPr>
          <w:p>
            <w:pPr>
              <w:spacing w:line="276" w:lineRule="auto" w:before="60" w:after="60"/>
              <w:jc w:val="left"/>
            </w:pPr>
            <w:r>
              <w:rPr>
                <w:rFonts w:ascii="Courier New" w:hAnsi="Courier New"/>
                <w:sz w:val="20"/>
              </w:rPr>
              <w:t>`threading.Lock` serialization and SQLite Write-Ahead Logging (WAL) mode.</w:t>
            </w:r>
          </w:p>
        </w:tc>
      </w:tr>
    </w:tbl>
    <w:p>
      <w:pPr>
        <w:spacing w:line="360" w:lineRule="auto" w:before="80" w:after="240"/>
        <w:ind w:firstLine="0"/>
        <w:jc w:val="center"/>
      </w:pPr>
      <w:r>
        <w:rPr>
          <w:rFonts w:ascii="Courier New" w:hAnsi="Courier New"/>
          <w:i/>
          <w:sz w:val="22"/>
        </w:rPr>
        <w:t>Table 2. Functional and non-functional requirements</w:t>
      </w:r>
    </w:p>
    <w:p>
      <w:pPr>
        <w:spacing w:line="360" w:lineRule="auto" w:before="0" w:after="0"/>
        <w:ind w:firstLine="720"/>
        <w:jc w:val="both"/>
      </w:pPr>
      <w:r>
        <w:rPr>
          <w:rFonts w:ascii="Courier New" w:hAnsi="Courier New"/>
          <w:b w:val="0"/>
          <w:color w:val="000000"/>
          <w:sz w:val="24"/>
        </w:rPr>
        <w:t>Table 2 outlines the functional capabilities provided to the user (file upload, camera capture, batch processing, record management, image serving, and CSV export) alongside non-functional performance guarantees (HTTP 422 error handling, offline local execution, and thread-safe WAL database locking).</w:t>
      </w:r>
    </w:p>
    <w:p>
      <w:pPr>
        <w:spacing w:line="360" w:lineRule="auto" w:before="280" w:after="120"/>
        <w:ind w:firstLine="0"/>
        <w:jc w:val="left"/>
      </w:pPr>
      <w:r>
        <w:rPr>
          <w:rFonts w:ascii="Courier New" w:hAnsi="Courier New"/>
          <w:b/>
          <w:color w:val="000000"/>
          <w:sz w:val="24"/>
        </w:rPr>
        <w:t>Analysis Phase</w:t>
      </w:r>
    </w:p>
    <w:p>
      <w:pPr>
        <w:spacing w:line="360" w:lineRule="auto" w:before="0" w:after="0"/>
        <w:ind w:firstLine="720"/>
        <w:jc w:val="both"/>
      </w:pPr>
      <w:r>
        <w:rPr>
          <w:rFonts w:ascii="Courier New" w:hAnsi="Courier New"/>
          <w:b w:val="0"/>
          <w:color w:val="000000"/>
          <w:sz w:val="24"/>
        </w:rPr>
        <w:t>The analysis phase defined data flows between Flutter and FastAPI. The frontend serializes multipart form requests, while FastAPI decodes images, executes detection pipelines, evaluates Mamdani rules, and returns a JSON payload. The backend response contains the binary verdict (`is_crack`), confidence score, crack area ratio, contour length, processing time in milliseconds, base64 encoded overlay/original images, candidate component statistics, image quality metrics, apparent egg size, crack size, and multi-frame consistency metrics.</w:t>
      </w:r>
    </w:p>
    <w:p>
      <w:pPr>
        <w:spacing w:line="360" w:lineRule="auto" w:before="280" w:after="120"/>
        <w:ind w:firstLine="0"/>
        <w:jc w:val="left"/>
      </w:pPr>
      <w:r>
        <w:rPr>
          <w:rFonts w:ascii="Courier New" w:hAnsi="Courier New"/>
          <w:b/>
          <w:color w:val="000000"/>
          <w:sz w:val="24"/>
        </w:rPr>
        <w:t>Design Phase</w:t>
      </w:r>
    </w:p>
    <w:p>
      <w:pPr>
        <w:spacing w:line="360" w:lineRule="auto" w:before="0" w:after="0"/>
        <w:ind w:firstLine="720"/>
        <w:jc w:val="both"/>
      </w:pPr>
      <w:r>
        <w:rPr>
          <w:rFonts w:ascii="Courier New" w:hAnsi="Courier New"/>
          <w:b w:val="0"/>
          <w:color w:val="000000"/>
          <w:sz w:val="24"/>
        </w:rPr>
        <w:t>During design, software components were structured into discrete architectural layers. Frontend presentation, state cubits, API repositories, backend FastAPI routes, computer vision services, Pydantic schemas, and database handlers were defined.</w:t>
      </w:r>
    </w:p>
    <w:p>
      <w:pPr>
        <w:spacing w:line="360" w:lineRule="auto" w:before="280" w:after="120"/>
        <w:ind w:firstLine="0"/>
        <w:jc w:val="left"/>
      </w:pPr>
      <w:r>
        <w:rPr>
          <w:rFonts w:ascii="Courier New" w:hAnsi="Courier New"/>
          <w:b/>
          <w:color w:val="000000"/>
          <w:sz w:val="24"/>
        </w:rPr>
        <w:t>System Architecture</w:t>
      </w:r>
    </w:p>
    <w:p>
      <w:pPr>
        <w:spacing w:before="200" w:after="80"/>
        <w:ind w:firstLine="0"/>
        <w:jc w:val="center"/>
      </w:pPr>
      <w:r>
        <w:drawing>
          <wp:inline xmlns:a="http://schemas.openxmlformats.org/drawingml/2006/main" xmlns:pic="http://schemas.openxmlformats.org/drawingml/2006/picture">
            <wp:extent cx="4114800" cy="1514848"/>
            <wp:docPr id="2" name="Picture 2"/>
            <wp:cNvGraphicFramePr>
              <a:graphicFrameLocks noChangeAspect="1"/>
            </wp:cNvGraphicFramePr>
            <a:graphic>
              <a:graphicData uri="http://schemas.openxmlformats.org/drawingml/2006/picture">
                <pic:pic>
                  <pic:nvPicPr>
                    <pic:cNvPr id="0" name="page_8_img_1.png"/>
                    <pic:cNvPicPr/>
                  </pic:nvPicPr>
                  <pic:blipFill>
                    <a:blip r:embed="rId10"/>
                    <a:stretch>
                      <a:fillRect/>
                    </a:stretch>
                  </pic:blipFill>
                  <pic:spPr>
                    <a:xfrm>
                      <a:off x="0" y="0"/>
                      <a:ext cx="4114800" cy="1514848"/>
                    </a:xfrm>
                    <a:prstGeom prst="rect"/>
                  </pic:spPr>
                </pic:pic>
              </a:graphicData>
            </a:graphic>
          </wp:inline>
        </w:drawing>
      </w:r>
    </w:p>
    <w:p>
      <w:pPr>
        <w:spacing w:line="360" w:lineRule="auto" w:before="80" w:after="240"/>
        <w:ind w:firstLine="0"/>
        <w:jc w:val="center"/>
      </w:pPr>
      <w:r>
        <w:rPr>
          <w:rFonts w:ascii="Courier New" w:hAnsi="Courier New"/>
          <w:i/>
          <w:sz w:val="22"/>
        </w:rPr>
        <w:t>Figure 2. Current system architecture and ownership boundaries of the Flutter frontend, FastAPI backend, OpenCV detector, Mamdani classifiers, and SQLite persistence.</w:t>
      </w:r>
    </w:p>
    <w:p>
      <w:pPr>
        <w:spacing w:line="360" w:lineRule="auto" w:before="0" w:after="0"/>
        <w:ind w:firstLine="720"/>
        <w:jc w:val="both"/>
      </w:pPr>
      <w:r>
        <w:rPr>
          <w:rFonts w:ascii="Courier New" w:hAnsi="Courier New"/>
          <w:b w:val="0"/>
          <w:color w:val="000000"/>
          <w:sz w:val="24"/>
        </w:rPr>
        <w:t>Figure 2 illustrates the system architecture. The Flutter desktop frontend manages window execution, navigation, operator controls, camera previews, and state cubits. Communication with FastAPI occurs over local loopback (`http://127.0.0.1:8756`) using Dio HTTP multipart requests. FastAPI dispatches requests to `detector.py` for OpenCV processing and Mamdani classification, while `db.py` handles SQLite persistence and local image file I/O.</w:t>
      </w:r>
    </w:p>
    <w:p>
      <w:pPr>
        <w:spacing w:line="360" w:lineRule="auto" w:before="280" w:after="120"/>
        <w:ind w:firstLine="0"/>
        <w:jc w:val="left"/>
      </w:pPr>
      <w:r>
        <w:rPr>
          <w:rFonts w:ascii="Courier New" w:hAnsi="Courier New"/>
          <w:b/>
          <w:color w:val="000000"/>
          <w:sz w:val="24"/>
        </w:rPr>
        <w:t>Use Case and System Workflow</w:t>
      </w:r>
    </w:p>
    <w:p>
      <w:pPr>
        <w:spacing w:before="200" w:after="80"/>
        <w:ind w:firstLine="0"/>
        <w:jc w:val="center"/>
      </w:pPr>
      <w:r>
        <w:drawing>
          <wp:inline xmlns:a="http://schemas.openxmlformats.org/drawingml/2006/main" xmlns:pic="http://schemas.openxmlformats.org/drawingml/2006/picture">
            <wp:extent cx="3200400" cy="3086413"/>
            <wp:docPr id="3" name="Picture 3"/>
            <wp:cNvGraphicFramePr>
              <a:graphicFrameLocks noChangeAspect="1"/>
            </wp:cNvGraphicFramePr>
            <a:graphic>
              <a:graphicData uri="http://schemas.openxmlformats.org/drawingml/2006/picture">
                <pic:pic>
                  <pic:nvPicPr>
                    <pic:cNvPr id="0" name="page_9_img_1.png"/>
                    <pic:cNvPicPr/>
                  </pic:nvPicPr>
                  <pic:blipFill>
                    <a:blip r:embed="rId11"/>
                    <a:stretch>
                      <a:fillRect/>
                    </a:stretch>
                  </pic:blipFill>
                  <pic:spPr>
                    <a:xfrm>
                      <a:off x="0" y="0"/>
                      <a:ext cx="3200400" cy="3086413"/>
                    </a:xfrm>
                    <a:prstGeom prst="rect"/>
                  </pic:spPr>
                </pic:pic>
              </a:graphicData>
            </a:graphic>
          </wp:inline>
        </w:drawing>
      </w:r>
    </w:p>
    <w:p>
      <w:pPr>
        <w:spacing w:line="360" w:lineRule="auto" w:before="80" w:after="240"/>
        <w:ind w:firstLine="0"/>
        <w:jc w:val="center"/>
      </w:pPr>
      <w:r>
        <w:rPr>
          <w:rFonts w:ascii="Courier New" w:hAnsi="Courier New"/>
          <w:i/>
          <w:sz w:val="22"/>
        </w:rPr>
        <w:t>Figure 3. Updated use case diagram of the Egg Crack Detection System.</w:t>
      </w:r>
    </w:p>
    <w:p>
      <w:pPr>
        <w:spacing w:line="360" w:lineRule="auto" w:before="0" w:after="0"/>
        <w:ind w:firstLine="720"/>
        <w:jc w:val="both"/>
      </w:pPr>
      <w:r>
        <w:rPr>
          <w:rFonts w:ascii="Courier New" w:hAnsi="Courier New"/>
          <w:b w:val="0"/>
          <w:color w:val="000000"/>
          <w:sz w:val="24"/>
        </w:rPr>
        <w:t>Figure 3 shows the system use case workflow. The operator selects an input mode (single upload, live camera, or batch queue). The backend validates quality and detects cracks. The operator reviews the verdict, 1px polygon overlay, quality scores, and Mamdani size labels, and can optionally archive the record to SQLite or export a CSV report.</w:t>
      </w:r>
    </w:p>
    <w:p>
      <w:pPr>
        <w:spacing w:before="200" w:after="80"/>
        <w:ind w:firstLine="0"/>
        <w:jc w:val="center"/>
      </w:pPr>
      <w:r>
        <w:drawing>
          <wp:inline xmlns:a="http://schemas.openxmlformats.org/drawingml/2006/main" xmlns:pic="http://schemas.openxmlformats.org/drawingml/2006/picture">
            <wp:extent cx="3200400" cy="3419941"/>
            <wp:docPr id="4" name="Picture 4"/>
            <wp:cNvGraphicFramePr>
              <a:graphicFrameLocks noChangeAspect="1"/>
            </wp:cNvGraphicFramePr>
            <a:graphic>
              <a:graphicData uri="http://schemas.openxmlformats.org/drawingml/2006/picture">
                <pic:pic>
                  <pic:nvPicPr>
                    <pic:cNvPr id="0" name="page_10_img_1.png"/>
                    <pic:cNvPicPr/>
                  </pic:nvPicPr>
                  <pic:blipFill>
                    <a:blip r:embed="rId12"/>
                    <a:stretch>
                      <a:fillRect/>
                    </a:stretch>
                  </pic:blipFill>
                  <pic:spPr>
                    <a:xfrm>
                      <a:off x="0" y="0"/>
                      <a:ext cx="3200400" cy="3419941"/>
                    </a:xfrm>
                    <a:prstGeom prst="rect"/>
                  </pic:spPr>
                </pic:pic>
              </a:graphicData>
            </a:graphic>
          </wp:inline>
        </w:drawing>
      </w:r>
    </w:p>
    <w:p>
      <w:pPr>
        <w:spacing w:line="360" w:lineRule="auto" w:before="80" w:after="240"/>
        <w:ind w:firstLine="0"/>
        <w:jc w:val="center"/>
      </w:pPr>
      <w:r>
        <w:rPr>
          <w:rFonts w:ascii="Courier New" w:hAnsi="Courier New"/>
          <w:i/>
          <w:sz w:val="22"/>
        </w:rPr>
        <w:t>Figure 4. Updated detection activity workflow for upload, camera, batch, classification, and persistence operations.</w:t>
      </w:r>
    </w:p>
    <w:p>
      <w:pPr>
        <w:spacing w:line="360" w:lineRule="auto" w:before="0" w:after="0"/>
        <w:ind w:firstLine="720"/>
        <w:jc w:val="both"/>
      </w:pPr>
      <w:r>
        <w:rPr>
          <w:rFonts w:ascii="Courier New" w:hAnsi="Courier New"/>
          <w:b w:val="0"/>
          <w:color w:val="000000"/>
          <w:sz w:val="24"/>
        </w:rPr>
        <w:t>Figure 4 details the activity sequence. All input modes feed into the unified detection engine. Camera captures apply orientation correction (`camera_orientation_fix`) and low-latency 960x540 frame scaling. Multi-frame bursts run concurrent frame analyses before applying canonical 512x768 registration and spatial agreement. Unusable images trigger HTTP 422 recapture exceptions.</w:t>
      </w:r>
    </w:p>
    <w:p>
      <w:pPr>
        <w:spacing w:line="360" w:lineRule="auto" w:before="280" w:after="120"/>
        <w:ind w:firstLine="0"/>
        <w:jc w:val="left"/>
      </w:pPr>
      <w:r>
        <w:rPr>
          <w:rFonts w:ascii="Courier New" w:hAnsi="Courier New"/>
          <w:b/>
          <w:color w:val="000000"/>
          <w:sz w:val="24"/>
        </w:rPr>
        <w:t>Request Sequence and Stable Interfaces</w:t>
      </w:r>
    </w:p>
    <w:p>
      <w:pPr>
        <w:spacing w:before="200" w:after="80"/>
        <w:ind w:firstLine="0"/>
        <w:jc w:val="center"/>
      </w:pPr>
      <w:r>
        <w:drawing>
          <wp:inline xmlns:a="http://schemas.openxmlformats.org/drawingml/2006/main" xmlns:pic="http://schemas.openxmlformats.org/drawingml/2006/picture">
            <wp:extent cx="3200400" cy="2933335"/>
            <wp:docPr id="5" name="Picture 5"/>
            <wp:cNvGraphicFramePr>
              <a:graphicFrameLocks noChangeAspect="1"/>
            </wp:cNvGraphicFramePr>
            <a:graphic>
              <a:graphicData uri="http://schemas.openxmlformats.org/drawingml/2006/picture">
                <pic:pic>
                  <pic:nvPicPr>
                    <pic:cNvPr id="0" name="page_11_img_1.png"/>
                    <pic:cNvPicPr/>
                  </pic:nvPicPr>
                  <pic:blipFill>
                    <a:blip r:embed="rId13"/>
                    <a:stretch>
                      <a:fillRect/>
                    </a:stretch>
                  </pic:blipFill>
                  <pic:spPr>
                    <a:xfrm>
                      <a:off x="0" y="0"/>
                      <a:ext cx="3200400" cy="2933335"/>
                    </a:xfrm>
                    <a:prstGeom prst="rect"/>
                  </pic:spPr>
                </pic:pic>
              </a:graphicData>
            </a:graphic>
          </wp:inline>
        </w:drawing>
      </w:r>
    </w:p>
    <w:p>
      <w:pPr>
        <w:spacing w:line="360" w:lineRule="auto" w:before="80" w:after="240"/>
        <w:ind w:firstLine="0"/>
        <w:jc w:val="center"/>
      </w:pPr>
      <w:r>
        <w:rPr>
          <w:rFonts w:ascii="Courier New" w:hAnsi="Courier New"/>
          <w:i/>
          <w:sz w:val="22"/>
        </w:rPr>
        <w:t>Figure 5. Request sequence for a single-image detection and optional SQLite save.</w:t>
      </w:r>
    </w:p>
    <w:p>
      <w:pPr>
        <w:spacing w:line="360" w:lineRule="auto" w:before="0" w:after="0"/>
        <w:ind w:firstLine="720"/>
        <w:jc w:val="both"/>
      </w:pPr>
      <w:r>
        <w:rPr>
          <w:rFonts w:ascii="Courier New" w:hAnsi="Courier New"/>
          <w:b w:val="0"/>
          <w:color w:val="000000"/>
          <w:sz w:val="24"/>
        </w:rPr>
        <w:t>Figure 5 depicts the sequence diagram for single-image analysis. The Flutter UI triggers `DetectionCubit`, which invokes `DetectionRepositoryImpl`. Dio sends a `POST /detect` multipart request. FastAPI validates the file, executes `detect_image_bytes` in `detector.py`, optionally invokes `DetectionDB.add()`, and returns `DetectionResponse` JSON back to Flutter.</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Method</w:t>
            </w:r>
          </w:p>
        </w:tc>
        <w:tc>
          <w:tcPr>
            <w:tcW w:type="dxa" w:w="3168"/>
          </w:tcPr>
          <w:p>
            <w:pPr>
              <w:spacing w:line="276" w:lineRule="auto" w:before="60" w:after="60"/>
              <w:jc w:val="left"/>
            </w:pPr>
            <w:r>
              <w:rPr>
                <w:rFonts w:ascii="Courier New" w:hAnsi="Courier New"/>
                <w:b/>
                <w:sz w:val="20"/>
              </w:rPr>
              <w:t>Path</w:t>
            </w:r>
          </w:p>
        </w:tc>
        <w:tc>
          <w:tcPr>
            <w:tcW w:type="dxa" w:w="4032"/>
          </w:tcPr>
          <w:p>
            <w:pPr>
              <w:spacing w:line="276" w:lineRule="auto" w:before="60" w:after="60"/>
              <w:jc w:val="left"/>
            </w:pPr>
            <w:r>
              <w:rPr>
                <w:rFonts w:ascii="Courier New" w:hAnsi="Courier New"/>
                <w:b/>
                <w:sz w:val="20"/>
              </w:rPr>
              <w:t>Purpose</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/health</w:t>
            </w:r>
          </w:p>
        </w:tc>
        <w:tc>
          <w:tcPr>
            <w:tcW w:type="dxa" w:w="4032"/>
          </w:tcPr>
          <w:p>
            <w:pPr>
              <w:spacing w:line="276" w:lineRule="auto" w:before="60" w:after="60"/>
              <w:jc w:val="left"/>
            </w:pPr>
            <w:r>
              <w:rPr>
                <w:rFonts w:ascii="Courier New" w:hAnsi="Courier New"/>
                <w:sz w:val="20"/>
              </w:rPr>
              <w:t>Checks backend readiness, engine type, camera owner, and service version.</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w:t>
            </w:r>
          </w:p>
        </w:tc>
        <w:tc>
          <w:tcPr>
            <w:tcW w:type="dxa" w:w="4032"/>
          </w:tcPr>
          <w:p>
            <w:pPr>
              <w:spacing w:line="276" w:lineRule="auto" w:before="60" w:after="60"/>
              <w:jc w:val="left"/>
            </w:pPr>
            <w:r>
              <w:rPr>
                <w:rFonts w:ascii="Courier New" w:hAnsi="Courier New"/>
                <w:sz w:val="20"/>
              </w:rPr>
              <w:t>Processes one uploaded egg image, executes detection/Mamdani logic, and optionally saves to SQLite.</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/detect/batch</w:t>
            </w:r>
          </w:p>
        </w:tc>
        <w:tc>
          <w:tcPr>
            <w:tcW w:type="dxa" w:w="4032"/>
          </w:tcPr>
          <w:p>
            <w:pPr>
              <w:spacing w:line="276" w:lineRule="auto" w:before="60" w:after="60"/>
              <w:jc w:val="left"/>
            </w:pPr>
            <w:r>
              <w:rPr>
                <w:rFonts w:ascii="Courier New" w:hAnsi="Courier New"/>
                <w:sz w:val="20"/>
              </w:rPr>
              <w:t>Processes multiple UploadFile images concurrently and returns per-file status objects.</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/detect/camera</w:t>
            </w:r>
          </w:p>
        </w:tc>
        <w:tc>
          <w:tcPr>
            <w:tcW w:type="dxa" w:w="4032"/>
          </w:tcPr>
          <w:p>
            <w:pPr>
              <w:spacing w:line="276" w:lineRule="auto" w:before="60" w:after="60"/>
              <w:jc w:val="left"/>
            </w:pPr>
            <w:r>
              <w:rPr>
                <w:rFonts w:ascii="Courier New" w:hAnsi="Courier New"/>
                <w:sz w:val="20"/>
              </w:rPr>
              <w:t>Processes a single camera frame using fast-mode settings.</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/detect/camera/multi</w:t>
            </w:r>
          </w:p>
        </w:tc>
        <w:tc>
          <w:tcPr>
            <w:tcW w:type="dxa" w:w="4032"/>
          </w:tcPr>
          <w:p>
            <w:pPr>
              <w:spacing w:line="276" w:lineRule="auto" w:before="60" w:after="60"/>
              <w:jc w:val="left"/>
            </w:pPr>
            <w:r>
              <w:rPr>
                <w:rFonts w:ascii="Courier New" w:hAnsi="Courier New"/>
                <w:sz w:val="20"/>
              </w:rPr>
              <w:t>Processes up to 3 camera frames concurrently and verifies 2-of-3 spatial agreement.</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/focus/score</w:t>
            </w:r>
          </w:p>
        </w:tc>
        <w:tc>
          <w:tcPr>
            <w:tcW w:type="dxa" w:w="4032"/>
          </w:tcPr>
          <w:p>
            <w:pPr>
              <w:spacing w:line="276" w:lineRule="auto" w:before="60" w:after="60"/>
              <w:jc w:val="left"/>
            </w:pPr>
            <w:r>
              <w:rPr>
                <w:rFonts w:ascii="Courier New" w:hAnsi="Courier New"/>
                <w:sz w:val="20"/>
              </w:rPr>
              <w:t>Evaluates Laplacian and Sobel focus metrics on the egg region for real-time camera guidance.</w:t>
            </w:r>
          </w:p>
        </w:tc>
      </w:tr>
      <w:tr>
        <w:trPr/>
        <w:tc>
          <w:tcPr>
            <w:tcW w:type="dxa" w:w="2160"/>
          </w:tcPr>
          <w:p>
            <w:pPr>
              <w:spacing w:line="276" w:lineRule="auto" w:before="60" w:after="60"/>
              <w:jc w:val="left"/>
            </w:pPr>
            <w:r>
              <w:rPr>
                <w:rFonts w:ascii="Courier New" w:hAnsi="Courier New"/>
                <w:sz w:val="20"/>
              </w:rPr>
              <w:t>GET / POST / DELETE</w:t>
            </w:r>
          </w:p>
        </w:tc>
        <w:tc>
          <w:tcPr>
            <w:tcW w:type="dxa" w:w="3168"/>
          </w:tcPr>
          <w:p>
            <w:pPr>
              <w:spacing w:line="276" w:lineRule="auto" w:before="60" w:after="60"/>
              <w:jc w:val="left"/>
            </w:pPr>
            <w:r>
              <w:rPr>
                <w:rFonts w:ascii="Courier New" w:hAnsi="Courier New"/>
                <w:sz w:val="20"/>
              </w:rPr>
              <w:t>/history</w:t>
            </w:r>
          </w:p>
        </w:tc>
        <w:tc>
          <w:tcPr>
            <w:tcW w:type="dxa" w:w="4032"/>
          </w:tcPr>
          <w:p>
            <w:pPr>
              <w:spacing w:line="276" w:lineRule="auto" w:before="60" w:after="60"/>
              <w:jc w:val="left"/>
            </w:pPr>
            <w:r>
              <w:rPr>
                <w:rFonts w:ascii="Courier New" w:hAnsi="Courier New"/>
                <w:sz w:val="20"/>
              </w:rPr>
              <w:t>Legacy compatibility endpoints for listing, adding, or clearing history records.</w:t>
            </w:r>
          </w:p>
        </w:tc>
      </w:tr>
      <w:tr>
        <w:trPr/>
        <w:tc>
          <w:tcPr>
            <w:tcW w:type="dxa" w:w="2160"/>
          </w:tcPr>
          <w:p>
            <w:pPr>
              <w:spacing w:line="276" w:lineRule="auto" w:before="60" w:after="60"/>
              <w:jc w:val="left"/>
            </w:pPr>
            <w:r>
              <w:rPr>
                <w:rFonts w:ascii="Courier New" w:hAnsi="Courier New"/>
                <w:sz w:val="20"/>
              </w:rPr>
              <w:t>GET / DELETE</w:t>
            </w:r>
          </w:p>
        </w:tc>
        <w:tc>
          <w:tcPr>
            <w:tcW w:type="dxa" w:w="3168"/>
          </w:tcPr>
          <w:p>
            <w:pPr>
              <w:spacing w:line="276" w:lineRule="auto" w:before="60" w:after="60"/>
              <w:jc w:val="left"/>
            </w:pPr>
            <w:r>
              <w:rPr>
                <w:rFonts w:ascii="Courier New" w:hAnsi="Courier New"/>
                <w:sz w:val="20"/>
              </w:rPr>
              <w:t>/history/{item_id}</w:t>
            </w:r>
          </w:p>
        </w:tc>
        <w:tc>
          <w:tcPr>
            <w:tcW w:type="dxa" w:w="4032"/>
          </w:tcPr>
          <w:p>
            <w:pPr>
              <w:spacing w:line="276" w:lineRule="auto" w:before="60" w:after="60"/>
              <w:jc w:val="left"/>
            </w:pPr>
            <w:r>
              <w:rPr>
                <w:rFonts w:ascii="Courier New" w:hAnsi="Courier New"/>
                <w:sz w:val="20"/>
              </w:rPr>
              <w:t>Reads or deletes a specific history record via compatibility path.</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w:t>
            </w:r>
          </w:p>
        </w:tc>
        <w:tc>
          <w:tcPr>
            <w:tcW w:type="dxa" w:w="4032"/>
          </w:tcPr>
          <w:p>
            <w:pPr>
              <w:spacing w:line="276" w:lineRule="auto" w:before="60" w:after="60"/>
              <w:jc w:val="left"/>
            </w:pPr>
            <w:r>
              <w:rPr>
                <w:rFonts w:ascii="Courier New" w:hAnsi="Courier New"/>
                <w:sz w:val="20"/>
              </w:rPr>
              <w:t>Queries paged SQLite detection record summaries from `detections.db`.</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/detections/{item_id}</w:t>
            </w:r>
          </w:p>
        </w:tc>
        <w:tc>
          <w:tcPr>
            <w:tcW w:type="dxa" w:w="4032"/>
          </w:tcPr>
          <w:p>
            <w:pPr>
              <w:spacing w:line="276" w:lineRule="auto" w:before="60" w:after="60"/>
              <w:jc w:val="left"/>
            </w:pPr>
            <w:r>
              <w:rPr>
                <w:rFonts w:ascii="Courier New" w:hAnsi="Courier New"/>
                <w:sz w:val="20"/>
              </w:rPr>
              <w:t>Retrieves a single detailed detection record from SQLite.</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/detections/{item_id}/original</w:t>
            </w:r>
          </w:p>
        </w:tc>
        <w:tc>
          <w:tcPr>
            <w:tcW w:type="dxa" w:w="4032"/>
          </w:tcPr>
          <w:p>
            <w:pPr>
              <w:spacing w:line="276" w:lineRule="auto" w:before="60" w:after="60"/>
              <w:jc w:val="left"/>
            </w:pPr>
            <w:r>
              <w:rPr>
                <w:rFonts w:ascii="Courier New" w:hAnsi="Courier New"/>
                <w:sz w:val="20"/>
              </w:rPr>
              <w:t>Serves the saved source JPEG image file from `\Pictures\detected_eggs`.</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/detections/{item_id}/overlay</w:t>
            </w:r>
          </w:p>
        </w:tc>
        <w:tc>
          <w:tcPr>
            <w:tcW w:type="dxa" w:w="4032"/>
          </w:tcPr>
          <w:p>
            <w:pPr>
              <w:spacing w:line="276" w:lineRule="auto" w:before="60" w:after="60"/>
              <w:jc w:val="left"/>
            </w:pPr>
            <w:r>
              <w:rPr>
                <w:rFonts w:ascii="Courier New" w:hAnsi="Courier New"/>
                <w:sz w:val="20"/>
              </w:rPr>
              <w:t>Serves the saved overlay PNG image file from `\Pictures\detected_eggs`.</w:t>
            </w:r>
          </w:p>
        </w:tc>
      </w:tr>
      <w:tr>
        <w:trPr/>
        <w:tc>
          <w:tcPr>
            <w:tcW w:type="dxa" w:w="2160"/>
          </w:tcPr>
          <w:p>
            <w:pPr>
              <w:spacing w:line="276" w:lineRule="auto" w:before="60" w:after="60"/>
              <w:jc w:val="left"/>
            </w:pPr>
            <w:r>
              <w:rPr>
                <w:rFonts w:ascii="Courier New" w:hAnsi="Courier New"/>
                <w:sz w:val="20"/>
              </w:rPr>
              <w:t>DELETE</w:t>
            </w:r>
          </w:p>
        </w:tc>
        <w:tc>
          <w:tcPr>
            <w:tcW w:type="dxa" w:w="3168"/>
          </w:tcPr>
          <w:p>
            <w:pPr>
              <w:spacing w:line="276" w:lineRule="auto" w:before="60" w:after="60"/>
              <w:jc w:val="left"/>
            </w:pPr>
            <w:r>
              <w:rPr>
                <w:rFonts w:ascii="Courier New" w:hAnsi="Courier New"/>
                <w:sz w:val="20"/>
              </w:rPr>
              <w:t>/detections/{item_id}</w:t>
            </w:r>
          </w:p>
        </w:tc>
        <w:tc>
          <w:tcPr>
            <w:tcW w:type="dxa" w:w="4032"/>
          </w:tcPr>
          <w:p>
            <w:pPr>
              <w:spacing w:line="276" w:lineRule="auto" w:before="60" w:after="60"/>
              <w:jc w:val="left"/>
            </w:pPr>
            <w:r>
              <w:rPr>
                <w:rFonts w:ascii="Courier New" w:hAnsi="Courier New"/>
                <w:sz w:val="20"/>
              </w:rPr>
              <w:t>Deletes a SQLite record and removes its corresponding JPEG and PNG files.</w:t>
            </w:r>
          </w:p>
        </w:tc>
      </w:tr>
      <w:tr>
        <w:trPr/>
        <w:tc>
          <w:tcPr>
            <w:tcW w:type="dxa" w:w="2160"/>
          </w:tcPr>
          <w:p>
            <w:pPr>
              <w:spacing w:line="276" w:lineRule="auto" w:before="60" w:after="60"/>
              <w:jc w:val="left"/>
            </w:pPr>
            <w:r>
              <w:rPr>
                <w:rFonts w:ascii="Courier New" w:hAnsi="Courier New"/>
                <w:sz w:val="20"/>
              </w:rPr>
              <w:t>DELETE</w:t>
            </w:r>
          </w:p>
        </w:tc>
        <w:tc>
          <w:tcPr>
            <w:tcW w:type="dxa" w:w="3168"/>
          </w:tcPr>
          <w:p>
            <w:pPr>
              <w:spacing w:line="276" w:lineRule="auto" w:before="60" w:after="60"/>
              <w:jc w:val="left"/>
            </w:pPr>
            <w:r>
              <w:rPr>
                <w:rFonts w:ascii="Courier New" w:hAnsi="Courier New"/>
                <w:sz w:val="20"/>
              </w:rPr>
              <w:t>/detections</w:t>
            </w:r>
          </w:p>
        </w:tc>
        <w:tc>
          <w:tcPr>
            <w:tcW w:type="dxa" w:w="4032"/>
          </w:tcPr>
          <w:p>
            <w:pPr>
              <w:spacing w:line="276" w:lineRule="auto" w:before="60" w:after="60"/>
              <w:jc w:val="left"/>
            </w:pPr>
            <w:r>
              <w:rPr>
                <w:rFonts w:ascii="Courier New" w:hAnsi="Courier New"/>
                <w:sz w:val="20"/>
              </w:rPr>
              <w:t>Clears all SQLite records and purges associated image files in `\Pictures\detected_eggs`.</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/reports/export</w:t>
            </w:r>
          </w:p>
        </w:tc>
        <w:tc>
          <w:tcPr>
            <w:tcW w:type="dxa" w:w="4032"/>
          </w:tcPr>
          <w:p>
            <w:pPr>
              <w:spacing w:line="276" w:lineRule="auto" w:before="60" w:after="60"/>
              <w:jc w:val="left"/>
            </w:pPr>
            <w:r>
              <w:rPr>
                <w:rFonts w:ascii="Courier New" w:hAnsi="Courier New"/>
                <w:sz w:val="20"/>
              </w:rPr>
              <w:t>Streams a formatted CSV inspection report (`egg_crack_report.csv`) from SQLite records.</w:t>
            </w:r>
          </w:p>
        </w:tc>
      </w:tr>
    </w:tbl>
    <w:p>
      <w:pPr>
        <w:spacing w:line="360" w:lineRule="auto" w:before="80" w:after="240"/>
        <w:ind w:firstLine="0"/>
        <w:jc w:val="center"/>
      </w:pPr>
      <w:r>
        <w:rPr>
          <w:rFonts w:ascii="Courier New" w:hAnsi="Courier New"/>
          <w:i/>
          <w:sz w:val="22"/>
        </w:rPr>
        <w:t>Table 3. Public API endpoints implemented in the current repository</w:t>
      </w:r>
    </w:p>
    <w:p>
      <w:pPr>
        <w:spacing w:line="360" w:lineRule="auto" w:before="0" w:after="0"/>
        <w:ind w:firstLine="720"/>
        <w:jc w:val="both"/>
      </w:pPr>
      <w:r>
        <w:rPr>
          <w:rFonts w:ascii="Courier New" w:hAnsi="Courier New"/>
          <w:b w:val="0"/>
          <w:color w:val="000000"/>
          <w:sz w:val="24"/>
        </w:rPr>
        <w:t>Table 3 lists all 15 active REST endpoints provided by FastAPI, explaining their HTTP methods, URI paths, and operational roles across health checking, detection, camera focus, record management, image file serving, and CSV generation.</w:t>
      </w:r>
    </w:p>
    <w:p>
      <w:pPr>
        <w:spacing w:line="360" w:lineRule="auto" w:before="280" w:after="120"/>
        <w:ind w:firstLine="0"/>
        <w:jc w:val="left"/>
      </w:pPr>
      <w:r>
        <w:rPr>
          <w:rFonts w:ascii="Courier New" w:hAnsi="Courier New"/>
          <w:b/>
          <w:color w:val="000000"/>
          <w:sz w:val="24"/>
        </w:rPr>
        <w:t>Development Phase</w:t>
      </w:r>
    </w:p>
    <w:p>
      <w:pPr>
        <w:spacing w:line="360" w:lineRule="auto" w:before="0" w:after="0"/>
        <w:ind w:firstLine="720"/>
        <w:jc w:val="both"/>
      </w:pPr>
      <w:r>
        <w:rPr>
          <w:rFonts w:ascii="Courier New" w:hAnsi="Courier New"/>
          <w:b w:val="0"/>
          <w:color w:val="000000"/>
          <w:sz w:val="24"/>
        </w:rPr>
        <w:t>The development phase converted the approved requirements and diagrams into a functional local Windows application across six releases. Implementation details for each increment and module are expanded below.</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Component</w:t>
            </w:r>
          </w:p>
        </w:tc>
        <w:tc>
          <w:tcPr>
            <w:tcW w:type="dxa" w:w="3168"/>
          </w:tcPr>
          <w:p>
            <w:pPr>
              <w:spacing w:line="276" w:lineRule="auto" w:before="60" w:after="60"/>
              <w:jc w:val="left"/>
            </w:pPr>
            <w:r>
              <w:rPr>
                <w:rFonts w:ascii="Courier New" w:hAnsi="Courier New"/>
                <w:b/>
                <w:sz w:val="20"/>
              </w:rPr>
              <w:t>Source File</w:t>
            </w:r>
          </w:p>
        </w:tc>
        <w:tc>
          <w:tcPr>
            <w:tcW w:type="dxa" w:w="4032"/>
          </w:tcPr>
          <w:p>
            <w:pPr>
              <w:spacing w:line="276" w:lineRule="auto" w:before="60" w:after="60"/>
              <w:jc w:val="left"/>
            </w:pPr>
            <w:r>
              <w:rPr>
                <w:rFonts w:ascii="Courier New" w:hAnsi="Courier New"/>
                <w:b/>
                <w:sz w:val="20"/>
              </w:rPr>
              <w:t>Implementation Responsibility</w:t>
            </w:r>
          </w:p>
        </w:tc>
      </w:tr>
      <w:tr>
        <w:trPr/>
        <w:tc>
          <w:tcPr>
            <w:tcW w:type="dxa" w:w="2160"/>
          </w:tcPr>
          <w:p>
            <w:pPr>
              <w:spacing w:line="276" w:lineRule="auto" w:before="60" w:after="60"/>
              <w:jc w:val="left"/>
            </w:pPr>
            <w:r>
              <w:rPr>
                <w:rFonts w:ascii="Courier New" w:hAnsi="Courier New"/>
                <w:sz w:val="20"/>
              </w:rPr>
              <w:t>FastAPI Application</w:t>
            </w:r>
          </w:p>
        </w:tc>
        <w:tc>
          <w:tcPr>
            <w:tcW w:type="dxa" w:w="3168"/>
          </w:tcPr>
          <w:p>
            <w:pPr>
              <w:spacing w:line="276" w:lineRule="auto" w:before="60" w:after="60"/>
              <w:jc w:val="left"/>
            </w:pPr>
            <w:r>
              <w:rPr>
                <w:rFonts w:ascii="Courier New" w:hAnsi="Courier New"/>
                <w:sz w:val="20"/>
              </w:rPr>
              <w:t>backend/src/app/api/main.py</w:t>
            </w:r>
          </w:p>
        </w:tc>
        <w:tc>
          <w:tcPr>
            <w:tcW w:type="dxa" w:w="4032"/>
          </w:tcPr>
          <w:p>
            <w:pPr>
              <w:spacing w:line="276" w:lineRule="auto" w:before="60" w:after="60"/>
              <w:jc w:val="left"/>
            </w:pPr>
            <w:r>
              <w:rPr>
                <w:rFonts w:ascii="Courier New" w:hAnsi="Courier New"/>
                <w:sz w:val="20"/>
              </w:rPr>
              <w:t>Instantiates FastAPI app and `DetectionDB`, declares routes, validates uploads, calls detector functions, handles HTTP exceptions, serves static image files, and exports CSV reports.</w:t>
            </w:r>
          </w:p>
        </w:tc>
      </w:tr>
      <w:tr>
        <w:trPr/>
        <w:tc>
          <w:tcPr>
            <w:tcW w:type="dxa" w:w="2160"/>
          </w:tcPr>
          <w:p>
            <w:pPr>
              <w:spacing w:line="276" w:lineRule="auto" w:before="60" w:after="60"/>
              <w:jc w:val="left"/>
            </w:pPr>
            <w:r>
              <w:rPr>
                <w:rFonts w:ascii="Courier New" w:hAnsi="Courier New"/>
                <w:sz w:val="20"/>
              </w:rPr>
              <w:t>Detection Configuration</w:t>
            </w:r>
          </w:p>
        </w:tc>
        <w:tc>
          <w:tcPr>
            <w:tcW w:type="dxa" w:w="3168"/>
          </w:tcPr>
          <w:p>
            <w:pPr>
              <w:spacing w:line="276" w:lineRule="auto" w:before="60" w:after="60"/>
              <w:jc w:val="left"/>
            </w:pPr>
            <w:r>
              <w:rPr>
                <w:rFonts w:ascii="Courier New" w:hAnsi="Courier New"/>
                <w:sz w:val="20"/>
              </w:rPr>
              <w:t>backend/src/app/core/config.py</w:t>
            </w:r>
          </w:p>
        </w:tc>
        <w:tc>
          <w:tcPr>
            <w:tcW w:type="dxa" w:w="4032"/>
          </w:tcPr>
          <w:p>
            <w:pPr>
              <w:spacing w:line="276" w:lineRule="auto" w:before="60" w:after="60"/>
              <w:jc w:val="left"/>
            </w:pPr>
            <w:r>
              <w:rPr>
                <w:rFonts w:ascii="Courier New" w:hAnsi="Courier New"/>
                <w:sz w:val="20"/>
              </w:rPr>
              <w:t>Defines `DetectionConfig` dataclass storing working resolutions, reference minor axis (550.0 px), quality gates, candidate limits, and Mamdani membership bounds.</w:t>
            </w:r>
          </w:p>
        </w:tc>
      </w:tr>
      <w:tr>
        <w:trPr/>
        <w:tc>
          <w:tcPr>
            <w:tcW w:type="dxa" w:w="2160"/>
          </w:tcPr>
          <w:p>
            <w:pPr>
              <w:spacing w:line="276" w:lineRule="auto" w:before="60" w:after="60"/>
              <w:jc w:val="left"/>
            </w:pPr>
            <w:r>
              <w:rPr>
                <w:rFonts w:ascii="Courier New" w:hAnsi="Courier New"/>
                <w:sz w:val="20"/>
              </w:rPr>
              <w:t>Detection &amp; Fuzzy Service</w:t>
            </w:r>
          </w:p>
        </w:tc>
        <w:tc>
          <w:tcPr>
            <w:tcW w:type="dxa" w:w="3168"/>
          </w:tcPr>
          <w:p>
            <w:pPr>
              <w:spacing w:line="276" w:lineRule="auto" w:before="60" w:after="60"/>
              <w:jc w:val="left"/>
            </w:pPr>
            <w:r>
              <w:rPr>
                <w:rFonts w:ascii="Courier New" w:hAnsi="Courier New"/>
                <w:sz w:val="20"/>
              </w:rPr>
              <w:t>backend/src/app/services/detector.py</w:t>
            </w:r>
          </w:p>
        </w:tc>
        <w:tc>
          <w:tcPr>
            <w:tcW w:type="dxa" w:w="4032"/>
          </w:tcPr>
          <w:p>
            <w:pPr>
              <w:spacing w:line="276" w:lineRule="auto" w:before="60" w:after="60"/>
              <w:jc w:val="left"/>
            </w:pPr>
            <w:r>
              <w:rPr>
                <w:rFonts w:ascii="Courier New" w:hAnsi="Courier New"/>
                <w:sz w:val="20"/>
              </w:rPr>
              <w:t>Executes OpenCV segmentation, quality validation, multi-channel extraction, seed elongation filtering, decision scoring, dominance filtering, skeleton isolation cleanup, 1px polygon overlays, and Mamdani classification.</w:t>
            </w:r>
          </w:p>
        </w:tc>
      </w:tr>
      <w:tr>
        <w:trPr/>
        <w:tc>
          <w:tcPr>
            <w:tcW w:type="dxa" w:w="2160"/>
          </w:tcPr>
          <w:p>
            <w:pPr>
              <w:spacing w:line="276" w:lineRule="auto" w:before="60" w:after="60"/>
              <w:jc w:val="left"/>
            </w:pPr>
            <w:r>
              <w:rPr>
                <w:rFonts w:ascii="Courier New" w:hAnsi="Courier New"/>
                <w:sz w:val="20"/>
              </w:rPr>
              <w:t>Response Schemas</w:t>
            </w:r>
          </w:p>
        </w:tc>
        <w:tc>
          <w:tcPr>
            <w:tcW w:type="dxa" w:w="3168"/>
          </w:tcPr>
          <w:p>
            <w:pPr>
              <w:spacing w:line="276" w:lineRule="auto" w:before="60" w:after="60"/>
              <w:jc w:val="left"/>
            </w:pPr>
            <w:r>
              <w:rPr>
                <w:rFonts w:ascii="Courier New" w:hAnsi="Courier New"/>
                <w:sz w:val="20"/>
              </w:rPr>
              <w:t>backend/src/app/schemas/detection.py</w:t>
            </w:r>
          </w:p>
        </w:tc>
        <w:tc>
          <w:tcPr>
            <w:tcW w:type="dxa" w:w="4032"/>
          </w:tcPr>
          <w:p>
            <w:pPr>
              <w:spacing w:line="276" w:lineRule="auto" w:before="60" w:after="60"/>
              <w:jc w:val="left"/>
            </w:pPr>
            <w:r>
              <w:rPr>
                <w:rFonts w:ascii="Courier New" w:hAnsi="Courier New"/>
                <w:sz w:val="20"/>
              </w:rPr>
              <w:t>Defines Pydantic models (`DetectionResponse`, `QualityMetricsResponse`, etc.) for strong JSON serialization.</w:t>
            </w:r>
          </w:p>
        </w:tc>
      </w:tr>
      <w:tr>
        <w:trPr/>
        <w:tc>
          <w:tcPr>
            <w:tcW w:type="dxa" w:w="2160"/>
          </w:tcPr>
          <w:p>
            <w:pPr>
              <w:spacing w:line="276" w:lineRule="auto" w:before="60" w:after="60"/>
              <w:jc w:val="left"/>
            </w:pPr>
            <w:r>
              <w:rPr>
                <w:rFonts w:ascii="Courier New" w:hAnsi="Courier New"/>
                <w:sz w:val="20"/>
              </w:rPr>
              <w:t>SQLite Repository</w:t>
            </w:r>
          </w:p>
        </w:tc>
        <w:tc>
          <w:tcPr>
            <w:tcW w:type="dxa" w:w="3168"/>
          </w:tcPr>
          <w:p>
            <w:pPr>
              <w:spacing w:line="276" w:lineRule="auto" w:before="60" w:after="60"/>
              <w:jc w:val="left"/>
            </w:pPr>
            <w:r>
              <w:rPr>
                <w:rFonts w:ascii="Courier New" w:hAnsi="Courier New"/>
                <w:sz w:val="20"/>
              </w:rPr>
              <w:t>backend/src/app/repositories/db.py</w:t>
            </w:r>
          </w:p>
        </w:tc>
        <w:tc>
          <w:tcPr>
            <w:tcW w:type="dxa" w:w="4032"/>
          </w:tcPr>
          <w:p>
            <w:pPr>
              <w:spacing w:line="276" w:lineRule="auto" w:before="60" w:after="60"/>
              <w:jc w:val="left"/>
            </w:pPr>
            <w:r>
              <w:rPr>
                <w:rFonts w:ascii="Courier New" w:hAnsi="Courier New"/>
                <w:sz w:val="20"/>
              </w:rPr>
              <w:t>Manages `detections.db` SQLite connection, WAL mode, table creation, thread locking, CRUD queries, base64 stripping, and JPEG/PNG file I/O in `\Pictures\detected_eggs`.</w:t>
            </w:r>
          </w:p>
        </w:tc>
      </w:tr>
      <w:tr>
        <w:trPr/>
        <w:tc>
          <w:tcPr>
            <w:tcW w:type="dxa" w:w="2160"/>
          </w:tcPr>
          <w:p>
            <w:pPr>
              <w:spacing w:line="276" w:lineRule="auto" w:before="60" w:after="60"/>
              <w:jc w:val="left"/>
            </w:pPr>
            <w:r>
              <w:rPr>
                <w:rFonts w:ascii="Courier New" w:hAnsi="Courier New"/>
                <w:sz w:val="20"/>
              </w:rPr>
              <w:t>Flutter API Service</w:t>
            </w:r>
          </w:p>
        </w:tc>
        <w:tc>
          <w:tcPr>
            <w:tcW w:type="dxa" w:w="3168"/>
          </w:tcPr>
          <w:p>
            <w:pPr>
              <w:spacing w:line="276" w:lineRule="auto" w:before="60" w:after="60"/>
              <w:jc w:val="left"/>
            </w:pPr>
            <w:r>
              <w:rPr>
                <w:rFonts w:ascii="Courier New" w:hAnsi="Courier New"/>
                <w:sz w:val="20"/>
              </w:rPr>
              <w:t>lib/services/api_service.dart</w:t>
            </w:r>
          </w:p>
        </w:tc>
        <w:tc>
          <w:tcPr>
            <w:tcW w:type="dxa" w:w="4032"/>
          </w:tcPr>
          <w:p>
            <w:pPr>
              <w:spacing w:line="276" w:lineRule="auto" w:before="60" w:after="60"/>
              <w:jc w:val="left"/>
            </w:pPr>
            <w:r>
              <w:rPr>
                <w:rFonts w:ascii="Courier New" w:hAnsi="Courier New"/>
                <w:sz w:val="20"/>
              </w:rPr>
              <w:t>Configures Dio HTTP client, performs `/health` checks, controls `BackendLauncherService`, and handles network timeouts.</w:t>
            </w:r>
          </w:p>
        </w:tc>
      </w:tr>
      <w:tr>
        <w:trPr/>
        <w:tc>
          <w:tcPr>
            <w:tcW w:type="dxa" w:w="2160"/>
          </w:tcPr>
          <w:p>
            <w:pPr>
              <w:spacing w:line="276" w:lineRule="auto" w:before="60" w:after="60"/>
              <w:jc w:val="left"/>
            </w:pPr>
            <w:r>
              <w:rPr>
                <w:rFonts w:ascii="Courier New" w:hAnsi="Courier New"/>
                <w:sz w:val="20"/>
              </w:rPr>
              <w:t>Detection Repository</w:t>
            </w:r>
          </w:p>
        </w:tc>
        <w:tc>
          <w:tcPr>
            <w:tcW w:type="dxa" w:w="3168"/>
          </w:tcPr>
          <w:p>
            <w:pPr>
              <w:spacing w:line="276" w:lineRule="auto" w:before="60" w:after="60"/>
              <w:jc w:val="left"/>
            </w:pPr>
            <w:r>
              <w:rPr>
                <w:rFonts w:ascii="Courier New" w:hAnsi="Courier New"/>
                <w:sz w:val="20"/>
              </w:rPr>
              <w:t>lib/features/detection/data/detection_repository_impl.dart</w:t>
            </w:r>
          </w:p>
        </w:tc>
        <w:tc>
          <w:tcPr>
            <w:tcW w:type="dxa" w:w="4032"/>
          </w:tcPr>
          <w:p>
            <w:pPr>
              <w:spacing w:line="276" w:lineRule="auto" w:before="60" w:after="60"/>
              <w:jc w:val="left"/>
            </w:pPr>
            <w:r>
              <w:rPr>
                <w:rFonts w:ascii="Courier New" w:hAnsi="Courier New"/>
                <w:sz w:val="20"/>
              </w:rPr>
              <w:t>Serializes image files into multipart FormData, invokes `POST /detect`, and maps JSON to Dart domain models.</w:t>
            </w:r>
          </w:p>
        </w:tc>
      </w:tr>
      <w:tr>
        <w:trPr/>
        <w:tc>
          <w:tcPr>
            <w:tcW w:type="dxa" w:w="2160"/>
          </w:tcPr>
          <w:p>
            <w:pPr>
              <w:spacing w:line="276" w:lineRule="auto" w:before="60" w:after="60"/>
              <w:jc w:val="left"/>
            </w:pPr>
            <w:r>
              <w:rPr>
                <w:rFonts w:ascii="Courier New" w:hAnsi="Courier New"/>
                <w:sz w:val="20"/>
              </w:rPr>
              <w:t>Camera Repository</w:t>
            </w:r>
          </w:p>
        </w:tc>
        <w:tc>
          <w:tcPr>
            <w:tcW w:type="dxa" w:w="3168"/>
          </w:tcPr>
          <w:p>
            <w:pPr>
              <w:spacing w:line="276" w:lineRule="auto" w:before="60" w:after="60"/>
              <w:jc w:val="left"/>
            </w:pPr>
            <w:r>
              <w:rPr>
                <w:rFonts w:ascii="Courier New" w:hAnsi="Courier New"/>
                <w:sz w:val="20"/>
              </w:rPr>
              <w:t>lib/features/camera/data/camera_repository_impl.dart</w:t>
            </w:r>
          </w:p>
        </w:tc>
        <w:tc>
          <w:tcPr>
            <w:tcW w:type="dxa" w:w="4032"/>
          </w:tcPr>
          <w:p>
            <w:pPr>
              <w:spacing w:line="276" w:lineRule="auto" w:before="60" w:after="60"/>
              <w:jc w:val="left"/>
            </w:pPr>
            <w:r>
              <w:rPr>
                <w:rFonts w:ascii="Courier New" w:hAnsi="Courier New"/>
                <w:sz w:val="20"/>
              </w:rPr>
              <w:t>Manages 3-frame camera burst uploads to `POST /detect/camera/multi` and focus requests to `POST /focus/score`.</w:t>
            </w:r>
          </w:p>
        </w:tc>
      </w:tr>
      <w:tr>
        <w:trPr/>
        <w:tc>
          <w:tcPr>
            <w:tcW w:type="dxa" w:w="2160"/>
          </w:tcPr>
          <w:p>
            <w:pPr>
              <w:spacing w:line="276" w:lineRule="auto" w:before="60" w:after="60"/>
              <w:jc w:val="left"/>
            </w:pPr>
            <w:r>
              <w:rPr>
                <w:rFonts w:ascii="Courier New" w:hAnsi="Courier New"/>
                <w:sz w:val="20"/>
              </w:rPr>
              <w:t>Service Locator</w:t>
            </w:r>
          </w:p>
        </w:tc>
        <w:tc>
          <w:tcPr>
            <w:tcW w:type="dxa" w:w="3168"/>
          </w:tcPr>
          <w:p>
            <w:pPr>
              <w:spacing w:line="276" w:lineRule="auto" w:before="60" w:after="60"/>
              <w:jc w:val="left"/>
            </w:pPr>
            <w:r>
              <w:rPr>
                <w:rFonts w:ascii="Courier New" w:hAnsi="Courier New"/>
                <w:sz w:val="20"/>
              </w:rPr>
              <w:t>lib/core/di/service_locator.dart</w:t>
            </w:r>
          </w:p>
        </w:tc>
        <w:tc>
          <w:tcPr>
            <w:tcW w:type="dxa" w:w="4032"/>
          </w:tcPr>
          <w:p>
            <w:pPr>
              <w:spacing w:line="276" w:lineRule="auto" w:before="60" w:after="60"/>
              <w:jc w:val="left"/>
            </w:pPr>
            <w:r>
              <w:rPr>
                <w:rFonts w:ascii="Courier New" w:hAnsi="Courier New"/>
                <w:sz w:val="20"/>
              </w:rPr>
              <w:t>Registers GetIt singletons and factory instances for repositories, services, and Cubits.</w:t>
            </w:r>
          </w:p>
        </w:tc>
      </w:tr>
      <w:tr>
        <w:trPr/>
        <w:tc>
          <w:tcPr>
            <w:tcW w:type="dxa" w:w="2160"/>
          </w:tcPr>
          <w:p>
            <w:pPr>
              <w:spacing w:line="276" w:lineRule="auto" w:before="60" w:after="60"/>
              <w:jc w:val="left"/>
            </w:pPr>
            <w:r>
              <w:rPr>
                <w:rFonts w:ascii="Courier New" w:hAnsi="Courier New"/>
                <w:sz w:val="20"/>
              </w:rPr>
              <w:t>Result Domain Model</w:t>
            </w:r>
          </w:p>
        </w:tc>
        <w:tc>
          <w:tcPr>
            <w:tcW w:type="dxa" w:w="3168"/>
          </w:tcPr>
          <w:p>
            <w:pPr>
              <w:spacing w:line="276" w:lineRule="auto" w:before="60" w:after="60"/>
              <w:jc w:val="left"/>
            </w:pPr>
            <w:r>
              <w:rPr>
                <w:rFonts w:ascii="Courier New" w:hAnsi="Courier New"/>
                <w:sz w:val="20"/>
              </w:rPr>
              <w:t>lib/features/detection/domain/detection_result.dart</w:t>
            </w:r>
          </w:p>
        </w:tc>
        <w:tc>
          <w:tcPr>
            <w:tcW w:type="dxa" w:w="4032"/>
          </w:tcPr>
          <w:p>
            <w:pPr>
              <w:spacing w:line="276" w:lineRule="auto" w:before="60" w:after="60"/>
              <w:jc w:val="left"/>
            </w:pPr>
            <w:r>
              <w:rPr>
                <w:rFonts w:ascii="Courier New" w:hAnsi="Courier New"/>
                <w:sz w:val="20"/>
              </w:rPr>
              <w:t>Represents inspection verdicts, confidence, quality metrics, size labels, and image paths in Dart.</w:t>
            </w:r>
          </w:p>
        </w:tc>
      </w:tr>
    </w:tbl>
    <w:p>
      <w:pPr>
        <w:spacing w:line="360" w:lineRule="auto" w:before="80" w:after="240"/>
        <w:ind w:firstLine="0"/>
        <w:jc w:val="center"/>
      </w:pPr>
      <w:r>
        <w:rPr>
          <w:rFonts w:ascii="Courier New" w:hAnsi="Courier New"/>
          <w:i/>
          <w:sz w:val="22"/>
        </w:rPr>
        <w:t>Table 4. Main source files involved in the current implementation</w:t>
      </w:r>
    </w:p>
    <w:p>
      <w:pPr>
        <w:spacing w:line="360" w:lineRule="auto" w:before="0" w:after="0"/>
        <w:ind w:firstLine="720"/>
        <w:jc w:val="both"/>
      </w:pPr>
      <w:r>
        <w:rPr>
          <w:rFonts w:ascii="Courier New" w:hAnsi="Courier New"/>
          <w:b w:val="0"/>
          <w:color w:val="000000"/>
          <w:sz w:val="24"/>
        </w:rPr>
        <w:t>Table 4 details the modular code structure. Each source file fulfills a specific role: `main.py` routes requests, `config.py` holds calibrated parameters, `detector.py` executes computer vision algorithms, `db.py` handles SQLite storage, and Flutter files manage UI state and Dio network transport.</w:t>
      </w:r>
    </w:p>
    <w:p>
      <w:pPr>
        <w:spacing w:line="360" w:lineRule="auto" w:before="200" w:after="80"/>
        <w:ind w:firstLine="0"/>
        <w:jc w:val="left"/>
      </w:pPr>
      <w:r>
        <w:rPr>
          <w:rFonts w:ascii="Courier New" w:hAnsi="Courier New"/>
          <w:b/>
          <w:color w:val="000000"/>
          <w:sz w:val="24"/>
        </w:rPr>
        <w:t>Increment 1 Detailed Implementation: Flutter Desktop Foundation</w:t>
      </w:r>
    </w:p>
    <w:p>
      <w:pPr>
        <w:spacing w:line="360" w:lineRule="auto" w:before="0" w:after="0"/>
        <w:ind w:firstLine="720"/>
        <w:jc w:val="both"/>
      </w:pPr>
      <w:r>
        <w:rPr>
          <w:rFonts w:ascii="Courier New" w:hAnsi="Courier New"/>
          <w:b w:val="0"/>
          <w:color w:val="000000"/>
          <w:sz w:val="24"/>
        </w:rPr>
        <w:t>Increment 1 constructed the Windows desktop UI using Flutter (`3.x`). The window manager configures a standard 1280x800 desktop resolution (minimum 800x600). Navigation is structured around a persistent drawer giving access to Dashboard, Detection, Camera, Batch, History, and Reports screens. Dependency injection via GetIt (`service_locator.dart`) decouples UI screens from concrete API services. `ApiService` implements a queued interceptor to prevent duplicate backend health checks during application startup.</w:t>
      </w:r>
    </w:p>
    <w:p>
      <w:pPr>
        <w:spacing w:line="360" w:lineRule="auto" w:before="200" w:after="80"/>
        <w:ind w:firstLine="0"/>
        <w:jc w:val="left"/>
      </w:pPr>
      <w:r>
        <w:rPr>
          <w:rFonts w:ascii="Courier New" w:hAnsi="Courier New"/>
          <w:b/>
          <w:color w:val="000000"/>
          <w:sz w:val="24"/>
        </w:rPr>
        <w:t>Increment 2 Detailed Implementation: Layered Backend &amp; API Service Boundary</w:t>
      </w:r>
    </w:p>
    <w:p>
      <w:pPr>
        <w:spacing w:line="360" w:lineRule="auto" w:before="0" w:after="0"/>
        <w:ind w:firstLine="720"/>
        <w:jc w:val="both"/>
      </w:pPr>
      <w:r>
        <w:rPr>
          <w:rFonts w:ascii="Courier New" w:hAnsi="Courier New"/>
          <w:b w:val="0"/>
          <w:color w:val="000000"/>
          <w:sz w:val="24"/>
        </w:rPr>
        <w:t>Increment 2 created the FastAPI backend service running on Uvicorn bound to `127.0.0.1:8756`. In `main.py`, upload endpoints (`_read_image_upload`) validate multipart requests, enforcing a 20MB payload limit and verifying file extensions (.jpg, .jpeg, .png, .bmp, .webp). Corrupted or non-decodable byte streams trigger HTTP 422 `DetectionError` responses. NumPy arrays and scalar outputs are converted into standard JSON datatypes via Pydantic response schemas (`DetectionResponse`).</w:t>
      </w:r>
    </w:p>
    <w:p>
      <w:pPr>
        <w:spacing w:line="360" w:lineRule="auto" w:before="200" w:after="80"/>
        <w:ind w:firstLine="0"/>
        <w:jc w:val="left"/>
      </w:pPr>
      <w:r>
        <w:rPr>
          <w:rFonts w:ascii="Courier New" w:hAnsi="Courier New"/>
          <w:b/>
          <w:color w:val="000000"/>
          <w:sz w:val="24"/>
        </w:rPr>
        <w:t>Increment 3 Detailed Implementation: OpenCV Detection Pipeline &amp; Image Processing Sequence</w:t>
      </w:r>
    </w:p>
    <w:p>
      <w:pPr>
        <w:spacing w:line="360" w:lineRule="auto" w:before="0" w:after="0"/>
        <w:ind w:firstLine="720"/>
        <w:jc w:val="both"/>
      </w:pPr>
      <w:r>
        <w:rPr>
          <w:rFonts w:ascii="Courier New" w:hAnsi="Courier New"/>
          <w:b w:val="0"/>
          <w:color w:val="000000"/>
          <w:sz w:val="24"/>
        </w:rPr>
        <w:t>Increment 3 engineered the complete computer vision detection pipeline in `detector.py`. Figure 6 outlines the complete 10-stage processing sequence from image decoding to Mamdani fuzzy output generation.</w:t>
      </w:r>
    </w:p>
    <w:p>
      <w:pPr>
        <w:spacing w:before="200" w:after="80"/>
        <w:ind w:firstLine="0"/>
        <w:jc w:val="center"/>
      </w:pPr>
      <w:r>
        <w:drawing>
          <wp:inline xmlns:a="http://schemas.openxmlformats.org/drawingml/2006/main" xmlns:pic="http://schemas.openxmlformats.org/drawingml/2006/picture">
            <wp:extent cx="3840480" cy="4107440"/>
            <wp:docPr id="6" name="Picture 6"/>
            <wp:cNvGraphicFramePr>
              <a:graphicFrameLocks noChangeAspect="1"/>
            </wp:cNvGraphicFramePr>
            <a:graphic>
              <a:graphicData uri="http://schemas.openxmlformats.org/drawingml/2006/picture">
                <pic:pic>
                  <pic:nvPicPr>
                    <pic:cNvPr id="0" name="page_15_img_1.png"/>
                    <pic:cNvPicPr/>
                  </pic:nvPicPr>
                  <pic:blipFill>
                    <a:blip r:embed="rId14"/>
                    <a:stretch>
                      <a:fillRect/>
                    </a:stretch>
                  </pic:blipFill>
                  <pic:spPr>
                    <a:xfrm>
                      <a:off x="0" y="0"/>
                      <a:ext cx="3840480" cy="4107440"/>
                    </a:xfrm>
                    <a:prstGeom prst="rect"/>
                  </pic:spPr>
                </pic:pic>
              </a:graphicData>
            </a:graphic>
          </wp:inline>
        </w:drawing>
      </w:r>
    </w:p>
    <w:p>
      <w:pPr>
        <w:spacing w:line="360" w:lineRule="auto" w:before="80" w:after="240"/>
        <w:ind w:firstLine="0"/>
        <w:jc w:val="center"/>
      </w:pPr>
      <w:r>
        <w:rPr>
          <w:rFonts w:ascii="Courier New" w:hAnsi="Courier New"/>
          <w:i/>
          <w:sz w:val="22"/>
        </w:rPr>
        <w:t>Figure 6. Detailed sequence of the current image-processing and classification pipeline.</w:t>
      </w:r>
    </w:p>
    <w:p>
      <w:pPr>
        <w:spacing w:line="360" w:lineRule="auto" w:before="0" w:after="0"/>
        <w:ind w:firstLine="720"/>
        <w:jc w:val="both"/>
      </w:pPr>
      <w:r>
        <w:rPr>
          <w:rFonts w:ascii="Courier New" w:hAnsi="Courier New"/>
          <w:b w:val="0"/>
          <w:color w:val="000000"/>
          <w:sz w:val="24"/>
        </w:rPr>
        <w:t>Figure 6 details the 10 sequential stages executed inside `detector.py`:</w:t>
      </w:r>
    </w:p>
    <w:p>
      <w:pPr>
        <w:spacing w:line="360" w:lineRule="auto" w:before="0" w:after="0"/>
        <w:ind w:firstLine="0"/>
        <w:jc w:val="both"/>
      </w:pPr>
      <w:r>
        <w:rPr>
          <w:rFonts w:ascii="Courier New" w:hAnsi="Courier New"/>
          <w:b w:val="0"/>
          <w:color w:val="000000"/>
          <w:sz w:val="24"/>
        </w:rPr>
        <w:t>Stage 1: Input Decoding &amp; Working Resolution Scaling. Images are decoded from raw bytes into OpenCV BGR arrays using `cv2.imdecode`. Uploaded files are resized to a target working resolution of 1920x1080 (preserving aspect ratio), while live camera mode operates at 960x540 for reduced latency. If a detected egg occupies too few pixels, `_refine_working_image` resizes the shell region up to 1.5x from the original source to preserve fine hairline crack details.</w:t>
      </w:r>
    </w:p>
    <w:p>
      <w:pPr>
        <w:spacing w:line="360" w:lineRule="auto" w:before="0" w:after="0"/>
        <w:ind w:firstLine="0"/>
        <w:jc w:val="both"/>
      </w:pPr>
      <w:r>
        <w:rPr>
          <w:rFonts w:ascii="Courier New" w:hAnsi="Courier New"/>
          <w:b w:val="0"/>
          <w:color w:val="000000"/>
          <w:sz w:val="24"/>
        </w:rPr>
        <w:t>Stage 2: Egg Segmentation &amp; One-Egg Validation. Egg segmentation isolates the egg foreground using color space conversions and adaptive thresholding. Color channels (LAB background distance, HSV saturation/value, Otsu grayscale, Otsu inverse, and center-color distance) are combined. Morphological closing (`cv2.MORPH_CLOSE`) seals internal gaps. Contour candidates are scored based on area ratio, aspect ratio (1.0 to 2.20), edge contact, and circularity. Exactly one valid egg contour must be identified; frames with missing, multiple, or severely cropped eggs are rejected.</w:t>
      </w:r>
    </w:p>
    <w:p>
      <w:pPr>
        <w:spacing w:line="360" w:lineRule="auto" w:before="0" w:after="0"/>
        <w:ind w:firstLine="0"/>
        <w:jc w:val="both"/>
      </w:pPr>
      <w:r>
        <w:rPr>
          <w:rFonts w:ascii="Courier New" w:hAnsi="Courier New"/>
          <w:b w:val="0"/>
          <w:color w:val="000000"/>
          <w:sz w:val="24"/>
        </w:rPr>
        <w:t>Stage 3: Egg-Relative Geometry Scaling (`geometry_scale`). To ensure detection parameters remain consistent across varying camera zoom levels and egg sizes, all pixel thresholds are dynamically scaled against the detected egg's minor axis width. In `config.py`, `geometry_reference_egg_minor_axis` is set to 550.0 pixels (calibrated for a 4.0-inch camera distance). The geometry scale factor is computed as: `geometry_scale = clip(egg_minor_axis / 550.0, 0.65, 2.25)`. Minimum skeleton lengths, component gaps, morphology kernel sizes, and distance thresholds are multiplied by `geometry_scale`, while area thresholds are multiplied by `geometry_scale^2`.</w:t>
      </w:r>
    </w:p>
    <w:p>
      <w:pPr>
        <w:spacing w:line="360" w:lineRule="auto" w:before="0" w:after="0"/>
        <w:ind w:firstLine="0"/>
        <w:jc w:val="both"/>
      </w:pPr>
      <w:r>
        <w:rPr>
          <w:rFonts w:ascii="Courier New" w:hAnsi="Courier New"/>
          <w:b w:val="0"/>
          <w:color w:val="000000"/>
          <w:sz w:val="24"/>
        </w:rPr>
        <w:t>Stage 4: Image-Quality Validation Gate. Before crack detection, capture quality is verified inside the egg mask. Table 5 details the measured quality metrics.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Measurement</w:t>
            </w:r>
          </w:p>
        </w:tc>
        <w:tc>
          <w:tcPr>
            <w:tcW w:type="dxa" w:w="3168"/>
          </w:tcPr>
          <w:p>
            <w:pPr>
              <w:spacing w:line="276" w:lineRule="auto" w:before="60" w:after="60"/>
              <w:jc w:val="left"/>
            </w:pPr>
            <w:r>
              <w:rPr>
                <w:rFonts w:ascii="Courier New" w:hAnsi="Courier New"/>
                <w:b/>
                <w:sz w:val="20"/>
              </w:rPr>
              <w:t>Implementation Formula / Source</w:t>
            </w:r>
          </w:p>
        </w:tc>
        <w:tc>
          <w:tcPr>
            <w:tcW w:type="dxa" w:w="4032"/>
          </w:tcPr>
          <w:p>
            <w:pPr>
              <w:spacing w:line="276" w:lineRule="auto" w:before="60" w:after="60"/>
              <w:jc w:val="left"/>
            </w:pPr>
            <w:r>
              <w:rPr>
                <w:rFonts w:ascii="Courier New" w:hAnsi="Courier New"/>
                <w:b/>
                <w:sz w:val="20"/>
              </w:rPr>
              <w:t>Purpose &amp; Rejection Threshold</w:t>
            </w:r>
          </w:p>
        </w:tc>
      </w:tr>
      <w:tr>
        <w:trPr/>
        <w:tc>
          <w:tcPr>
            <w:tcW w:type="dxa" w:w="2160"/>
          </w:tcPr>
          <w:p>
            <w:pPr>
              <w:spacing w:line="276" w:lineRule="auto" w:before="60" w:after="60"/>
              <w:jc w:val="left"/>
            </w:pPr>
            <w:r>
              <w:rPr>
                <w:rFonts w:ascii="Courier New" w:hAnsi="Courier New"/>
                <w:sz w:val="20"/>
              </w:rPr>
              <w:t>Laplacian detail variance</w:t>
            </w:r>
          </w:p>
        </w:tc>
        <w:tc>
          <w:tcPr>
            <w:tcW w:type="dxa" w:w="3168"/>
          </w:tcPr>
          <w:p>
            <w:pPr>
              <w:spacing w:line="276" w:lineRule="auto" w:before="60" w:after="60"/>
              <w:jc w:val="left"/>
            </w:pPr>
            <w:r>
              <w:rPr>
                <w:rFonts w:ascii="Courier New" w:hAnsi="Courier New"/>
                <w:sz w:val="20"/>
              </w:rPr>
              <w:t>Variance of Laplacian (`cv2.Laplacian`) inside egg mask.</w:t>
            </w:r>
          </w:p>
        </w:tc>
        <w:tc>
          <w:tcPr>
            <w:tcW w:type="dxa" w:w="4032"/>
          </w:tcPr>
          <w:p>
            <w:pPr>
              <w:spacing w:line="276" w:lineRule="auto" w:before="60" w:after="60"/>
              <w:jc w:val="left"/>
            </w:pPr>
            <w:r>
              <w:rPr>
                <w:rFonts w:ascii="Courier New" w:hAnsi="Courier New"/>
                <w:sz w:val="20"/>
              </w:rPr>
              <w:t>Detects blur. Rejects if variance &lt; 25.0.</w:t>
            </w:r>
          </w:p>
        </w:tc>
      </w:tr>
      <w:tr>
        <w:trPr/>
        <w:tc>
          <w:tcPr>
            <w:tcW w:type="dxa" w:w="2160"/>
          </w:tcPr>
          <w:p>
            <w:pPr>
              <w:spacing w:line="276" w:lineRule="auto" w:before="60" w:after="60"/>
              <w:jc w:val="left"/>
            </w:pPr>
            <w:r>
              <w:rPr>
                <w:rFonts w:ascii="Courier New" w:hAnsi="Courier New"/>
                <w:sz w:val="20"/>
              </w:rPr>
              <w:t>Boundary sharpness</w:t>
            </w:r>
          </w:p>
        </w:tc>
        <w:tc>
          <w:tcPr>
            <w:tcW w:type="dxa" w:w="3168"/>
          </w:tcPr>
          <w:p>
            <w:pPr>
              <w:spacing w:line="276" w:lineRule="auto" w:before="60" w:after="60"/>
              <w:jc w:val="left"/>
            </w:pPr>
            <w:r>
              <w:rPr>
                <w:rFonts w:ascii="Courier New" w:hAnsi="Courier New"/>
                <w:sz w:val="20"/>
              </w:rPr>
              <w:t>90th percentile of Sobel gradient magnitude along egg contour.</w:t>
            </w:r>
          </w:p>
        </w:tc>
        <w:tc>
          <w:tcPr>
            <w:tcW w:type="dxa" w:w="4032"/>
          </w:tcPr>
          <w:p>
            <w:pPr>
              <w:spacing w:line="276" w:lineRule="auto" w:before="60" w:after="60"/>
              <w:jc w:val="left"/>
            </w:pPr>
            <w:r>
              <w:rPr>
                <w:rFonts w:ascii="Courier New" w:hAnsi="Courier New"/>
                <w:sz w:val="20"/>
              </w:rPr>
              <w:t>Verifies edge focus. Rejects if sharpness &lt; 68.0.</w:t>
            </w:r>
          </w:p>
        </w:tc>
      </w:tr>
      <w:tr>
        <w:trPr/>
        <w:tc>
          <w:tcPr>
            <w:tcW w:type="dxa" w:w="2160"/>
          </w:tcPr>
          <w:p>
            <w:pPr>
              <w:spacing w:line="276" w:lineRule="auto" w:before="60" w:after="60"/>
              <w:jc w:val="left"/>
            </w:pPr>
            <w:r>
              <w:rPr>
                <w:rFonts w:ascii="Courier New" w:hAnsi="Courier New"/>
                <w:sz w:val="20"/>
              </w:rPr>
              <w:t>Brightness percentiles</w:t>
            </w:r>
          </w:p>
        </w:tc>
        <w:tc>
          <w:tcPr>
            <w:tcW w:type="dxa" w:w="3168"/>
          </w:tcPr>
          <w:p>
            <w:pPr>
              <w:spacing w:line="276" w:lineRule="auto" w:before="60" w:after="60"/>
              <w:jc w:val="left"/>
            </w:pPr>
            <w:r>
              <w:rPr>
                <w:rFonts w:ascii="Courier New" w:hAnsi="Courier New"/>
                <w:sz w:val="20"/>
              </w:rPr>
              <w:t>p05, p50, p95, and p99 intensity values within shell.</w:t>
            </w:r>
          </w:p>
        </w:tc>
        <w:tc>
          <w:tcPr>
            <w:tcW w:type="dxa" w:w="4032"/>
          </w:tcPr>
          <w:p>
            <w:pPr>
              <w:spacing w:line="276" w:lineRule="auto" w:before="60" w:after="60"/>
              <w:jc w:val="left"/>
            </w:pPr>
            <w:r>
              <w:rPr>
                <w:rFonts w:ascii="Courier New" w:hAnsi="Courier New"/>
                <w:sz w:val="20"/>
              </w:rPr>
              <w:t>Detects severe underexposure (median &lt; 18.0) or overexposure.</w:t>
            </w:r>
          </w:p>
        </w:tc>
      </w:tr>
      <w:tr>
        <w:trPr/>
        <w:tc>
          <w:tcPr>
            <w:tcW w:type="dxa" w:w="2160"/>
          </w:tcPr>
          <w:p>
            <w:pPr>
              <w:spacing w:line="276" w:lineRule="auto" w:before="60" w:after="60"/>
              <w:jc w:val="left"/>
            </w:pPr>
            <w:r>
              <w:rPr>
                <w:rFonts w:ascii="Courier New" w:hAnsi="Courier New"/>
                <w:sz w:val="20"/>
              </w:rPr>
              <w:t>Dynamic range</w:t>
            </w:r>
          </w:p>
        </w:tc>
        <w:tc>
          <w:tcPr>
            <w:tcW w:type="dxa" w:w="3168"/>
          </w:tcPr>
          <w:p>
            <w:pPr>
              <w:spacing w:line="276" w:lineRule="auto" w:before="60" w:after="60"/>
              <w:jc w:val="left"/>
            </w:pPr>
            <w:r>
              <w:rPr>
                <w:rFonts w:ascii="Courier New" w:hAnsi="Courier New"/>
                <w:sz w:val="20"/>
              </w:rPr>
              <w:t>p95 minus p05 intensity difference.</w:t>
            </w:r>
          </w:p>
        </w:tc>
        <w:tc>
          <w:tcPr>
            <w:tcW w:type="dxa" w:w="4032"/>
          </w:tcPr>
          <w:p>
            <w:pPr>
              <w:spacing w:line="276" w:lineRule="auto" w:before="60" w:after="60"/>
              <w:jc w:val="left"/>
            </w:pPr>
            <w:r>
              <w:rPr>
                <w:rFonts w:ascii="Courier New" w:hAnsi="Courier New"/>
                <w:sz w:val="20"/>
              </w:rPr>
              <w:t>Rejects flat, low-contrast captures if range &lt; 12.0.</w:t>
            </w:r>
          </w:p>
        </w:tc>
      </w:tr>
      <w:tr>
        <w:trPr/>
        <w:tc>
          <w:tcPr>
            <w:tcW w:type="dxa" w:w="2160"/>
          </w:tcPr>
          <w:p>
            <w:pPr>
              <w:spacing w:line="276" w:lineRule="auto" w:before="60" w:after="60"/>
              <w:jc w:val="left"/>
            </w:pPr>
            <w:r>
              <w:rPr>
                <w:rFonts w:ascii="Courier New" w:hAnsi="Courier New"/>
                <w:sz w:val="20"/>
              </w:rPr>
              <w:t>Saturated-pixel ratio</w:t>
            </w:r>
          </w:p>
        </w:tc>
        <w:tc>
          <w:tcPr>
            <w:tcW w:type="dxa" w:w="3168"/>
          </w:tcPr>
          <w:p>
            <w:pPr>
              <w:spacing w:line="276" w:lineRule="auto" w:before="60" w:after="60"/>
              <w:jc w:val="left"/>
            </w:pPr>
            <w:r>
              <w:rPr>
                <w:rFonts w:ascii="Courier New" w:hAnsi="Courier New"/>
                <w:sz w:val="20"/>
              </w:rPr>
              <w:t>Fraction of shell pixels at maximum intensity (&gt;= 250).</w:t>
            </w:r>
          </w:p>
        </w:tc>
        <w:tc>
          <w:tcPr>
            <w:tcW w:type="dxa" w:w="4032"/>
          </w:tcPr>
          <w:p>
            <w:pPr>
              <w:spacing w:line="276" w:lineRule="auto" w:before="60" w:after="60"/>
              <w:jc w:val="left"/>
            </w:pPr>
            <w:r>
              <w:rPr>
                <w:rFonts w:ascii="Courier New" w:hAnsi="Courier New"/>
                <w:sz w:val="20"/>
              </w:rPr>
              <w:t>Rejects clipped highlights if ratio &gt; 0.055.</w:t>
            </w:r>
          </w:p>
        </w:tc>
      </w:tr>
      <w:tr>
        <w:trPr/>
        <w:tc>
          <w:tcPr>
            <w:tcW w:type="dxa" w:w="2160"/>
          </w:tcPr>
          <w:p>
            <w:pPr>
              <w:spacing w:line="276" w:lineRule="auto" w:before="60" w:after="60"/>
              <w:jc w:val="left"/>
            </w:pPr>
            <w:r>
              <w:rPr>
                <w:rFonts w:ascii="Courier New" w:hAnsi="Courier New"/>
                <w:sz w:val="20"/>
              </w:rPr>
              <w:t>Broad glare ratio &amp; thickness</w:t>
            </w:r>
          </w:p>
        </w:tc>
        <w:tc>
          <w:tcPr>
            <w:tcW w:type="dxa" w:w="3168"/>
          </w:tcPr>
          <w:p>
            <w:pPr>
              <w:spacing w:line="276" w:lineRule="auto" w:before="60" w:after="60"/>
              <w:jc w:val="left"/>
            </w:pPr>
            <w:r>
              <w:rPr>
                <w:rFonts w:ascii="Courier New" w:hAnsi="Courier New"/>
                <w:sz w:val="20"/>
              </w:rPr>
              <w:t>Connected bright regions (&gt;= 247) and distance transform thickness.</w:t>
            </w:r>
          </w:p>
        </w:tc>
        <w:tc>
          <w:tcPr>
            <w:tcW w:type="dxa" w:w="4032"/>
          </w:tcPr>
          <w:p>
            <w:pPr>
              <w:spacing w:line="276" w:lineRule="auto" w:before="60" w:after="60"/>
              <w:jc w:val="left"/>
            </w:pPr>
            <w:r>
              <w:rPr>
                <w:rFonts w:ascii="Courier New" w:hAnsi="Courier New"/>
                <w:sz w:val="20"/>
              </w:rPr>
              <w:t>Distinguishes broad flashlight glare from light-leak cracks. Rejects if glare thickness &gt; 9.0 px.</w:t>
            </w:r>
          </w:p>
        </w:tc>
      </w:tr>
      <w:tr>
        <w:trPr/>
        <w:tc>
          <w:tcPr>
            <w:tcW w:type="dxa" w:w="2160"/>
          </w:tcPr>
          <w:p>
            <w:pPr>
              <w:spacing w:line="276" w:lineRule="auto" w:before="60" w:after="60"/>
              <w:jc w:val="left"/>
            </w:pPr>
            <w:r>
              <w:rPr>
                <w:rFonts w:ascii="Courier New" w:hAnsi="Courier New"/>
                <w:sz w:val="20"/>
              </w:rPr>
              <w:t>Composite Quality Score</w:t>
            </w:r>
          </w:p>
        </w:tc>
        <w:tc>
          <w:tcPr>
            <w:tcW w:type="dxa" w:w="3168"/>
          </w:tcPr>
          <w:p>
            <w:pPr>
              <w:spacing w:line="276" w:lineRule="auto" w:before="60" w:after="60"/>
              <w:jc w:val="left"/>
            </w:pPr>
            <w:r>
              <w:rPr>
                <w:rFonts w:ascii="Courier New" w:hAnsi="Courier New"/>
                <w:sz w:val="20"/>
              </w:rPr>
              <w:t>0.38*sharpness + 0.27*detail + 0.20*exposure + 0.15*contrast</w:t>
            </w:r>
          </w:p>
        </w:tc>
        <w:tc>
          <w:tcPr>
            <w:tcW w:type="dxa" w:w="4032"/>
          </w:tcPr>
          <w:p>
            <w:pPr>
              <w:spacing w:line="276" w:lineRule="auto" w:before="60" w:after="60"/>
              <w:jc w:val="left"/>
            </w:pPr>
            <w:r>
              <w:rPr>
                <w:rFonts w:ascii="Courier New" w:hAnsi="Courier New"/>
                <w:sz w:val="20"/>
              </w:rPr>
              <w:t>Provides a normalized quality index returned in the API response.</w:t>
            </w:r>
          </w:p>
        </w:tc>
      </w:tr>
    </w:tbl>
    <w:p>
      <w:pPr>
        <w:spacing w:line="360" w:lineRule="auto" w:before="80" w:after="240"/>
        <w:ind w:firstLine="0"/>
        <w:jc w:val="center"/>
      </w:pPr>
      <w:r>
        <w:rPr>
          <w:rFonts w:ascii="Courier New" w:hAnsi="Courier New"/>
          <w:i/>
          <w:sz w:val="22"/>
        </w:rPr>
        <w:t>Table 5. Implemented image-quality measurements and behavior</w:t>
      </w:r>
    </w:p>
    <w:p>
      <w:pPr>
        <w:spacing w:line="360" w:lineRule="auto" w:before="0" w:after="0"/>
        <w:ind w:firstLine="720"/>
        <w:jc w:val="both"/>
      </w:pPr>
      <w:r>
        <w:rPr>
          <w:rFonts w:ascii="Courier New" w:hAnsi="Courier New"/>
          <w:b w:val="0"/>
          <w:color w:val="000000"/>
          <w:sz w:val="24"/>
        </w:rPr>
        <w:t>Table 5 explains the quality gate. If Laplacian variance, boundary sharpness, or dynamic range fall below minimum thresholds, or if glare/saturation exceed maximum limits, the backend raises a `DetectionError` (HTTP 422) prompting the operator to recapture.</w:t>
      </w:r>
    </w:p>
    <w:p>
      <w:pPr>
        <w:spacing w:line="360" w:lineRule="auto" w:before="0" w:after="0"/>
        <w:ind w:firstLine="0"/>
        <w:jc w:val="both"/>
      </w:pPr>
      <w:r>
        <w:rPr>
          <w:rFonts w:ascii="Courier New" w:hAnsi="Courier New"/>
          <w:b w:val="0"/>
          <w:color w:val="000000"/>
          <w:sz w:val="24"/>
        </w:rPr>
        <w:t>Stage 5: Candling Illumination Correction &amp; Multi-Channel Crack Extraction. Uneven candling light is corrected by estimating low-frequency background illumination using a broad Gaussian blur (sigma=90). Subtracting this illumination field balances shell brightness. CLAHE (clip limit 4.0, 8x8 tile grid) enhances local contrast, while bilateral filtering (diameter 5, sigma=15) smooths noise while retaining sharp crack edges. Crack candidates are extracted across 10 parallel response channels in `detector.py`, as detailed in Table 6.</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Channel</w:t>
            </w:r>
          </w:p>
        </w:tc>
        <w:tc>
          <w:tcPr>
            <w:tcW w:type="dxa" w:w="3168"/>
          </w:tcPr>
          <w:p>
            <w:pPr>
              <w:spacing w:line="276" w:lineRule="auto" w:before="60" w:after="60"/>
              <w:jc w:val="left"/>
            </w:pPr>
            <w:r>
              <w:rPr>
                <w:rFonts w:ascii="Courier New" w:hAnsi="Courier New"/>
                <w:b/>
                <w:sz w:val="20"/>
              </w:rPr>
              <w:t>Primary Evidence Extracted</w:t>
            </w:r>
          </w:p>
        </w:tc>
        <w:tc>
          <w:tcPr>
            <w:tcW w:type="dxa" w:w="4032"/>
          </w:tcPr>
          <w:p>
            <w:pPr>
              <w:spacing w:line="276" w:lineRule="auto" w:before="60" w:after="60"/>
              <w:jc w:val="left"/>
            </w:pPr>
            <w:r>
              <w:rPr>
                <w:rFonts w:ascii="Courier New" w:hAnsi="Courier New"/>
                <w:b/>
                <w:sz w:val="20"/>
              </w:rPr>
              <w:t>Target Defect &amp; Inclusion Rationale</w:t>
            </w:r>
          </w:p>
        </w:tc>
      </w:tr>
      <w:tr>
        <w:trPr/>
        <w:tc>
          <w:tcPr>
            <w:tcW w:type="dxa" w:w="2160"/>
          </w:tcPr>
          <w:p>
            <w:pPr>
              <w:spacing w:line="276" w:lineRule="auto" w:before="60" w:after="60"/>
              <w:jc w:val="left"/>
            </w:pPr>
            <w:r>
              <w:rPr>
                <w:rFonts w:ascii="Courier New" w:hAnsi="Courier New"/>
                <w:sz w:val="20"/>
              </w:rPr>
              <w:t>Dark-line responses</w:t>
            </w:r>
          </w:p>
        </w:tc>
        <w:tc>
          <w:tcPr>
            <w:tcW w:type="dxa" w:w="3168"/>
          </w:tcPr>
          <w:p>
            <w:pPr>
              <w:spacing w:line="276" w:lineRule="auto" w:before="60" w:after="60"/>
              <w:jc w:val="left"/>
            </w:pPr>
            <w:r>
              <w:rPr>
                <w:rFonts w:ascii="Courier New" w:hAnsi="Courier New"/>
                <w:sz w:val="20"/>
              </w:rPr>
              <w:t>Narrow local intensity valleys across multiple kernel scales.</w:t>
            </w:r>
          </w:p>
        </w:tc>
        <w:tc>
          <w:tcPr>
            <w:tcW w:type="dxa" w:w="4032"/>
          </w:tcPr>
          <w:p>
            <w:pPr>
              <w:spacing w:line="276" w:lineRule="auto" w:before="60" w:after="60"/>
              <w:jc w:val="left"/>
            </w:pPr>
            <w:r>
              <w:rPr>
                <w:rFonts w:ascii="Courier New" w:hAnsi="Courier New"/>
                <w:sz w:val="20"/>
              </w:rPr>
              <w:t>Extracts fine dark hairline fractures.</w:t>
            </w:r>
          </w:p>
        </w:tc>
      </w:tr>
      <w:tr>
        <w:trPr/>
        <w:tc>
          <w:tcPr>
            <w:tcW w:type="dxa" w:w="2160"/>
          </w:tcPr>
          <w:p>
            <w:pPr>
              <w:spacing w:line="276" w:lineRule="auto" w:before="60" w:after="60"/>
              <w:jc w:val="left"/>
            </w:pPr>
            <w:r>
              <w:rPr>
                <w:rFonts w:ascii="Courier New" w:hAnsi="Courier New"/>
                <w:sz w:val="20"/>
              </w:rPr>
              <w:t>Bright-line responses</w:t>
            </w:r>
          </w:p>
        </w:tc>
        <w:tc>
          <w:tcPr>
            <w:tcW w:type="dxa" w:w="3168"/>
          </w:tcPr>
          <w:p>
            <w:pPr>
              <w:spacing w:line="276" w:lineRule="auto" w:before="60" w:after="60"/>
              <w:jc w:val="left"/>
            </w:pPr>
            <w:r>
              <w:rPr>
                <w:rFonts w:ascii="Courier New" w:hAnsi="Courier New"/>
                <w:sz w:val="20"/>
              </w:rPr>
              <w:t>Narrow bright ridges and light leaks.</w:t>
            </w:r>
          </w:p>
        </w:tc>
        <w:tc>
          <w:tcPr>
            <w:tcW w:type="dxa" w:w="4032"/>
          </w:tcPr>
          <w:p>
            <w:pPr>
              <w:spacing w:line="276" w:lineRule="auto" w:before="60" w:after="60"/>
              <w:jc w:val="left"/>
            </w:pPr>
            <w:r>
              <w:rPr>
                <w:rFonts w:ascii="Courier New" w:hAnsi="Courier New"/>
                <w:sz w:val="20"/>
              </w:rPr>
              <w:t>Extracts fractures transmitting candling light.</w:t>
            </w:r>
          </w:p>
        </w:tc>
      </w:tr>
      <w:tr>
        <w:trPr/>
        <w:tc>
          <w:tcPr>
            <w:tcW w:type="dxa" w:w="2160"/>
          </w:tcPr>
          <w:p>
            <w:pPr>
              <w:spacing w:line="276" w:lineRule="auto" w:before="60" w:after="60"/>
              <w:jc w:val="left"/>
            </w:pPr>
            <w:r>
              <w:rPr>
                <w:rFonts w:ascii="Courier New" w:hAnsi="Courier New"/>
                <w:sz w:val="20"/>
              </w:rPr>
              <w:t>Hessian texture responses</w:t>
            </w:r>
          </w:p>
        </w:tc>
        <w:tc>
          <w:tcPr>
            <w:tcW w:type="dxa" w:w="3168"/>
          </w:tcPr>
          <w:p>
            <w:pPr>
              <w:spacing w:line="276" w:lineRule="auto" w:before="60" w:after="60"/>
              <w:jc w:val="left"/>
            </w:pPr>
            <w:r>
              <w:rPr>
                <w:rFonts w:ascii="Courier New" w:hAnsi="Courier New"/>
                <w:sz w:val="20"/>
              </w:rPr>
              <w:t>Curvilinear eigenvalues and coherence structures.</w:t>
            </w:r>
          </w:p>
        </w:tc>
        <w:tc>
          <w:tcPr>
            <w:tcW w:type="dxa" w:w="4032"/>
          </w:tcPr>
          <w:p>
            <w:pPr>
              <w:spacing w:line="276" w:lineRule="auto" w:before="60" w:after="60"/>
              <w:jc w:val="left"/>
            </w:pPr>
            <w:r>
              <w:rPr>
                <w:rFonts w:ascii="Courier New" w:hAnsi="Courier New"/>
                <w:sz w:val="20"/>
              </w:rPr>
              <w:t>Identifies organized curvilinear shell cracks.</w:t>
            </w:r>
          </w:p>
        </w:tc>
      </w:tr>
      <w:tr>
        <w:trPr/>
        <w:tc>
          <w:tcPr>
            <w:tcW w:type="dxa" w:w="2160"/>
          </w:tcPr>
          <w:p>
            <w:pPr>
              <w:spacing w:line="276" w:lineRule="auto" w:before="60" w:after="60"/>
              <w:jc w:val="left"/>
            </w:pPr>
            <w:r>
              <w:rPr>
                <w:rFonts w:ascii="Courier New" w:hAnsi="Courier New"/>
                <w:sz w:val="20"/>
              </w:rPr>
              <w:t>Laplacian-of-Gaussian</w:t>
            </w:r>
          </w:p>
        </w:tc>
        <w:tc>
          <w:tcPr>
            <w:tcW w:type="dxa" w:w="3168"/>
          </w:tcPr>
          <w:p>
            <w:pPr>
              <w:spacing w:line="276" w:lineRule="auto" w:before="60" w:after="60"/>
              <w:jc w:val="left"/>
            </w:pPr>
            <w:r>
              <w:rPr>
                <w:rFonts w:ascii="Courier New" w:hAnsi="Courier New"/>
                <w:sz w:val="20"/>
              </w:rPr>
              <w:t>Scale-normalized zero-crossing ridge responses.</w:t>
            </w:r>
          </w:p>
        </w:tc>
        <w:tc>
          <w:tcPr>
            <w:tcW w:type="dxa" w:w="4032"/>
          </w:tcPr>
          <w:p>
            <w:pPr>
              <w:spacing w:line="276" w:lineRule="auto" w:before="60" w:after="60"/>
              <w:jc w:val="left"/>
            </w:pPr>
            <w:r>
              <w:rPr>
                <w:rFonts w:ascii="Courier New" w:hAnsi="Courier New"/>
                <w:sz w:val="20"/>
              </w:rPr>
              <w:t>Highlights fine line transitions across widths.</w:t>
            </w:r>
          </w:p>
        </w:tc>
      </w:tr>
      <w:tr>
        <w:trPr/>
        <w:tc>
          <w:tcPr>
            <w:tcW w:type="dxa" w:w="2160"/>
          </w:tcPr>
          <w:p>
            <w:pPr>
              <w:spacing w:line="276" w:lineRule="auto" w:before="60" w:after="60"/>
              <w:jc w:val="left"/>
            </w:pPr>
            <w:r>
              <w:rPr>
                <w:rFonts w:ascii="Courier New" w:hAnsi="Courier New"/>
                <w:sz w:val="20"/>
              </w:rPr>
              <w:t>Gradient responses</w:t>
            </w:r>
          </w:p>
        </w:tc>
        <w:tc>
          <w:tcPr>
            <w:tcW w:type="dxa" w:w="3168"/>
          </w:tcPr>
          <w:p>
            <w:pPr>
              <w:spacing w:line="276" w:lineRule="auto" w:before="60" w:after="60"/>
              <w:jc w:val="left"/>
            </w:pPr>
            <w:r>
              <w:rPr>
                <w:rFonts w:ascii="Courier New" w:hAnsi="Courier New"/>
                <w:sz w:val="20"/>
              </w:rPr>
              <w:t>Abrupt Sobel intensity step edges.</w:t>
            </w:r>
          </w:p>
        </w:tc>
        <w:tc>
          <w:tcPr>
            <w:tcW w:type="dxa" w:w="4032"/>
          </w:tcPr>
          <w:p>
            <w:pPr>
              <w:spacing w:line="276" w:lineRule="auto" w:before="60" w:after="60"/>
              <w:jc w:val="left"/>
            </w:pPr>
            <w:r>
              <w:rPr>
                <w:rFonts w:ascii="Courier New" w:hAnsi="Courier New"/>
                <w:sz w:val="20"/>
              </w:rPr>
              <w:t>Detects high-contrast fracture boundaries.</w:t>
            </w:r>
          </w:p>
        </w:tc>
      </w:tr>
      <w:tr>
        <w:trPr/>
        <w:tc>
          <w:tcPr>
            <w:tcW w:type="dxa" w:w="2160"/>
          </w:tcPr>
          <w:p>
            <w:pPr>
              <w:spacing w:line="276" w:lineRule="auto" w:before="60" w:after="60"/>
              <w:jc w:val="left"/>
            </w:pPr>
            <w:r>
              <w:rPr>
                <w:rFonts w:ascii="Courier New" w:hAnsi="Courier New"/>
                <w:sz w:val="20"/>
              </w:rPr>
              <w:t>Dark-valley responses</w:t>
            </w:r>
          </w:p>
        </w:tc>
        <w:tc>
          <w:tcPr>
            <w:tcW w:type="dxa" w:w="3168"/>
          </w:tcPr>
          <w:p>
            <w:pPr>
              <w:spacing w:line="276" w:lineRule="auto" w:before="60" w:after="60"/>
              <w:jc w:val="left"/>
            </w:pPr>
            <w:r>
              <w:rPr>
                <w:rFonts w:ascii="Courier New" w:hAnsi="Courier New"/>
                <w:sz w:val="20"/>
              </w:rPr>
              <w:t>Localized intensity depressions from dark-preserved images.</w:t>
            </w:r>
          </w:p>
        </w:tc>
        <w:tc>
          <w:tcPr>
            <w:tcW w:type="dxa" w:w="4032"/>
          </w:tcPr>
          <w:p>
            <w:pPr>
              <w:spacing w:line="276" w:lineRule="auto" w:before="60" w:after="60"/>
              <w:jc w:val="left"/>
            </w:pPr>
            <w:r>
              <w:rPr>
                <w:rFonts w:ascii="Courier New" w:hAnsi="Courier New"/>
                <w:sz w:val="20"/>
              </w:rPr>
              <w:t>Protects faint hairlines from smoothing.</w:t>
            </w:r>
          </w:p>
        </w:tc>
      </w:tr>
      <w:tr>
        <w:trPr/>
        <w:tc>
          <w:tcPr>
            <w:tcW w:type="dxa" w:w="2160"/>
          </w:tcPr>
          <w:p>
            <w:pPr>
              <w:spacing w:line="276" w:lineRule="auto" w:before="60" w:after="60"/>
              <w:jc w:val="left"/>
            </w:pPr>
            <w:r>
              <w:rPr>
                <w:rFonts w:ascii="Courier New" w:hAnsi="Courier New"/>
                <w:sz w:val="20"/>
              </w:rPr>
              <w:t>Local hairline responses</w:t>
            </w:r>
          </w:p>
        </w:tc>
        <w:tc>
          <w:tcPr>
            <w:tcW w:type="dxa" w:w="3168"/>
          </w:tcPr>
          <w:p>
            <w:pPr>
              <w:spacing w:line="276" w:lineRule="auto" w:before="60" w:after="60"/>
              <w:jc w:val="left"/>
            </w:pPr>
            <w:r>
              <w:rPr>
                <w:rFonts w:ascii="Courier New" w:hAnsi="Courier New"/>
                <w:sz w:val="20"/>
              </w:rPr>
              <w:t>Adaptive local window dark/bright line responses.</w:t>
            </w:r>
          </w:p>
        </w:tc>
        <w:tc>
          <w:tcPr>
            <w:tcW w:type="dxa" w:w="4032"/>
          </w:tcPr>
          <w:p>
            <w:pPr>
              <w:spacing w:line="276" w:lineRule="auto" w:before="60" w:after="60"/>
              <w:jc w:val="left"/>
            </w:pPr>
            <w:r>
              <w:rPr>
                <w:rFonts w:ascii="Courier New" w:hAnsi="Courier New"/>
                <w:sz w:val="20"/>
              </w:rPr>
              <w:t>Recovers short, weak crack fragments.</w:t>
            </w:r>
          </w:p>
        </w:tc>
      </w:tr>
      <w:tr>
        <w:trPr/>
        <w:tc>
          <w:tcPr>
            <w:tcW w:type="dxa" w:w="2160"/>
          </w:tcPr>
          <w:p>
            <w:pPr>
              <w:spacing w:line="276" w:lineRule="auto" w:before="60" w:after="60"/>
              <w:jc w:val="left"/>
            </w:pPr>
            <w:r>
              <w:rPr>
                <w:rFonts w:ascii="Courier New" w:hAnsi="Courier New"/>
                <w:sz w:val="20"/>
              </w:rPr>
              <w:t>Persistent luminance traces</w:t>
            </w:r>
          </w:p>
        </w:tc>
        <w:tc>
          <w:tcPr>
            <w:tcW w:type="dxa" w:w="3168"/>
          </w:tcPr>
          <w:p>
            <w:pPr>
              <w:spacing w:line="276" w:lineRule="auto" w:before="60" w:after="60"/>
              <w:jc w:val="left"/>
            </w:pPr>
            <w:r>
              <w:rPr>
                <w:rFonts w:ascii="Courier New" w:hAnsi="Courier New"/>
                <w:sz w:val="20"/>
              </w:rPr>
              <w:t>Features persisting across multiple detail enhancement passes.</w:t>
            </w:r>
          </w:p>
        </w:tc>
        <w:tc>
          <w:tcPr>
            <w:tcW w:type="dxa" w:w="4032"/>
          </w:tcPr>
          <w:p>
            <w:pPr>
              <w:spacing w:line="276" w:lineRule="auto" w:before="60" w:after="60"/>
              <w:jc w:val="left"/>
            </w:pPr>
            <w:r>
              <w:rPr>
                <w:rFonts w:ascii="Courier New" w:hAnsi="Courier New"/>
                <w:sz w:val="20"/>
              </w:rPr>
              <w:t>Weights evidence surviving multiple filter paths.</w:t>
            </w:r>
          </w:p>
        </w:tc>
      </w:tr>
      <w:tr>
        <w:trPr/>
        <w:tc>
          <w:tcPr>
            <w:tcW w:type="dxa" w:w="2160"/>
          </w:tcPr>
          <w:p>
            <w:pPr>
              <w:spacing w:line="276" w:lineRule="auto" w:before="60" w:after="60"/>
              <w:jc w:val="left"/>
            </w:pPr>
            <w:r>
              <w:rPr>
                <w:rFonts w:ascii="Courier New" w:hAnsi="Courier New"/>
                <w:sz w:val="20"/>
              </w:rPr>
              <w:t>Pale-surface response</w:t>
            </w:r>
          </w:p>
        </w:tc>
        <w:tc>
          <w:tcPr>
            <w:tcW w:type="dxa" w:w="3168"/>
          </w:tcPr>
          <w:p>
            <w:pPr>
              <w:spacing w:line="276" w:lineRule="auto" w:before="60" w:after="60"/>
              <w:jc w:val="left"/>
            </w:pPr>
            <w:r>
              <w:rPr>
                <w:rFonts w:ascii="Courier New" w:hAnsi="Courier New"/>
                <w:sz w:val="20"/>
              </w:rPr>
              <w:t>LAB lightness &amp; HSV saturation deficit ridges.</w:t>
            </w:r>
          </w:p>
        </w:tc>
        <w:tc>
          <w:tcPr>
            <w:tcW w:type="dxa" w:w="4032"/>
          </w:tcPr>
          <w:p>
            <w:pPr>
              <w:spacing w:line="276" w:lineRule="auto" w:before="60" w:after="60"/>
              <w:jc w:val="left"/>
            </w:pPr>
            <w:r>
              <w:rPr>
                <w:rFonts w:ascii="Courier New" w:hAnsi="Courier New"/>
                <w:sz w:val="20"/>
              </w:rPr>
              <w:t>Detects pale branching fractures on light shells.</w:t>
            </w:r>
          </w:p>
        </w:tc>
      </w:tr>
      <w:tr>
        <w:trPr/>
        <w:tc>
          <w:tcPr>
            <w:tcW w:type="dxa" w:w="2160"/>
          </w:tcPr>
          <w:p>
            <w:pPr>
              <w:spacing w:line="276" w:lineRule="auto" w:before="60" w:after="60"/>
              <w:jc w:val="left"/>
            </w:pPr>
            <w:r>
              <w:rPr>
                <w:rFonts w:ascii="Courier New" w:hAnsi="Courier New"/>
                <w:sz w:val="20"/>
              </w:rPr>
              <w:t>Paper-style channel</w:t>
            </w:r>
          </w:p>
        </w:tc>
        <w:tc>
          <w:tcPr>
            <w:tcW w:type="dxa" w:w="3168"/>
          </w:tcPr>
          <w:p>
            <w:pPr>
              <w:spacing w:line="276" w:lineRule="auto" w:before="60" w:after="60"/>
              <w:jc w:val="left"/>
            </w:pPr>
            <w:r>
              <w:rPr>
                <w:rFonts w:ascii="Courier New" w:hAnsi="Courier New"/>
                <w:sz w:val="20"/>
              </w:rPr>
              <w:t>Red/green channel ratio, Otsu thresholding, Canny edges, and directional morphology.</w:t>
            </w:r>
          </w:p>
        </w:tc>
        <w:tc>
          <w:tcPr>
            <w:tcW w:type="dxa" w:w="4032"/>
          </w:tcPr>
          <w:p>
            <w:pPr>
              <w:spacing w:line="276" w:lineRule="auto" w:before="60" w:after="60"/>
              <w:jc w:val="left"/>
            </w:pPr>
            <w:r>
              <w:rPr>
                <w:rFonts w:ascii="Courier New" w:hAnsi="Courier New"/>
                <w:sz w:val="20"/>
              </w:rPr>
              <w:t>Executes a parallel classical paper-based detection pipeline.</w:t>
            </w:r>
          </w:p>
        </w:tc>
      </w:tr>
    </w:tbl>
    <w:p>
      <w:pPr>
        <w:spacing w:line="360" w:lineRule="auto" w:before="80" w:after="240"/>
        <w:ind w:firstLine="0"/>
        <w:jc w:val="center"/>
      </w:pPr>
      <w:r>
        <w:rPr>
          <w:rFonts w:ascii="Courier New" w:hAnsi="Courier New"/>
          <w:i/>
          <w:sz w:val="22"/>
        </w:rPr>
        <w:t>Table 6. Main crack-response channels in detector.py</w:t>
      </w:r>
    </w:p>
    <w:p>
      <w:pPr>
        <w:spacing w:line="360" w:lineRule="auto" w:before="0" w:after="0"/>
        <w:ind w:firstLine="720"/>
        <w:jc w:val="both"/>
      </w:pPr>
      <w:r>
        <w:rPr>
          <w:rFonts w:ascii="Courier New" w:hAnsi="Courier New"/>
          <w:b w:val="0"/>
          <w:color w:val="000000"/>
          <w:sz w:val="24"/>
        </w:rPr>
        <w:t>Table 6 summarizes the multi-channel approach. Combining 10 distinct extraction algorithms ensures that dark hairlines, bright light leaks, pale surface cracks, and classical paper-style features are all captured simultaneously.</w:t>
      </w:r>
    </w:p>
    <w:p>
      <w:pPr>
        <w:spacing w:line="360" w:lineRule="auto" w:before="0" w:after="0"/>
        <w:ind w:firstLine="0"/>
        <w:jc w:val="both"/>
      </w:pPr>
      <w:r>
        <w:rPr>
          <w:rFonts w:ascii="Courier New" w:hAnsi="Courier New"/>
          <w:b w:val="0"/>
          <w:color w:val="000000"/>
          <w:sz w:val="24"/>
        </w:rPr>
        <w:t>Stage 6: Component Measurement, Multi-Layer Rejection, &amp; Isolation Cleanup. Extracted candidate components are skeletonized using `cv2.ximgproc.thinning` and evaluated against strict geometrical constraints to eliminate non-crack false positives (pores, shell texture specks, and rim artifacts):</w:t>
      </w:r>
    </w:p>
    <w:p>
      <w:pPr>
        <w:spacing w:line="360" w:lineRule="auto" w:before="0" w:after="0"/>
        <w:ind w:firstLine="0"/>
        <w:jc w:val="both"/>
      </w:pPr>
      <w:r>
        <w:rPr>
          <w:rFonts w:ascii="Courier New" w:hAnsi="Courier New"/>
          <w:b w:val="0"/>
          <w:color w:val="000000"/>
          <w:sz w:val="24"/>
        </w:rPr>
        <w:t>1. Seed Elongation Gate (`_is_crack_seed`): Candidate components must satisfy `metrics['elongation'] &gt;= 2.5` OR `metrics['skeleton_length'] &gt;= 55.0`. Component seeds failing this gate are rejected immediately as circular dots/specks.</w:t>
      </w:r>
    </w:p>
    <w:p>
      <w:pPr>
        <w:spacing w:line="360" w:lineRule="auto" w:before="0" w:after="0"/>
        <w:ind w:firstLine="0"/>
        <w:jc w:val="both"/>
      </w:pPr>
      <w:r>
        <w:rPr>
          <w:rFonts w:ascii="Courier New" w:hAnsi="Courier New"/>
          <w:b w:val="0"/>
          <w:color w:val="000000"/>
          <w:sz w:val="24"/>
        </w:rPr>
        <w:t>2. Decision Threshold Gate (`_evaluate_normal_crack`): Accepted cracks must achieve a minimum longest trace of ~70 scaled pixels (`metrics['longest_trace'] &gt;= 70.0`), a total trace length of ~100 scaled pixels (`metrics['total_trace'] &gt;= 100.0`), a decision score &gt;= 0.50, and mandatory elongation &gt;= 2.5.</w:t>
      </w:r>
    </w:p>
    <w:p>
      <w:pPr>
        <w:spacing w:line="360" w:lineRule="auto" w:before="0" w:after="0"/>
        <w:ind w:firstLine="0"/>
        <w:jc w:val="both"/>
      </w:pPr>
      <w:r>
        <w:rPr>
          <w:rFonts w:ascii="Courier New" w:hAnsi="Courier New"/>
          <w:b w:val="0"/>
          <w:color w:val="000000"/>
          <w:sz w:val="24"/>
        </w:rPr>
        <w:t>3. Post-Decision Dominance Filtering: Secondary crack components are retained only if their length is &gt;= 38% of the primary trace length OR their score is &gt;= 35% of the primary score. When the primary trace is strongly linear (`elongation &gt;= 3.0`), weak non-linear secondary specks are purged.</w:t>
      </w:r>
    </w:p>
    <w:p>
      <w:pPr>
        <w:spacing w:line="360" w:lineRule="auto" w:before="0" w:after="0"/>
        <w:ind w:firstLine="0"/>
        <w:jc w:val="both"/>
      </w:pPr>
      <w:r>
        <w:rPr>
          <w:rFonts w:ascii="Courier New" w:hAnsi="Courier New"/>
          <w:b w:val="0"/>
          <w:color w:val="000000"/>
          <w:sz w:val="24"/>
        </w:rPr>
        <w:t>4. Skeleton Isolation Cleanup: Any residual skeleton fragment located more than 50 pixels away from the primary crack body is stripped, ensuring isolated speckles do not corrupt the final output.</w:t>
      </w:r>
    </w:p>
    <w:p>
      <w:pPr>
        <w:spacing w:line="360" w:lineRule="auto" w:before="0" w:after="0"/>
        <w:ind w:firstLine="0"/>
        <w:jc w:val="both"/>
      </w:pPr>
      <w:r>
        <w:rPr>
          <w:rFonts w:ascii="Courier New" w:hAnsi="Courier New"/>
          <w:b w:val="0"/>
          <w:color w:val="000000"/>
          <w:sz w:val="24"/>
        </w:rPr>
        <w:t>Stage 7: 1px Red Polygon Overlay Tracing (`_draw_trace_overlay`). Accepted crack components are fused into a binary crack mask. To produce clear visual output without obscuring the shell image, `_draw_trace_overlay` slightly dilates the crack mask using a 3x3 ellipse kernel (`cv2.dilate(crack_mask, (3,3))`), extracts boundary contours using `cv2.findContours`, and draws a 1px red polygon contour outline (`cv2.drawContours(overlay, contours, -1, (0,0,255), 1)`) around the crack area (no color fill).</w:t>
      </w:r>
    </w:p>
    <w:p>
      <w:pPr>
        <w:spacing w:line="360" w:lineRule="auto" w:before="0" w:after="0"/>
        <w:ind w:firstLine="0"/>
        <w:jc w:val="both"/>
      </w:pPr>
      <w:r>
        <w:rPr>
          <w:rFonts w:ascii="Courier New" w:hAnsi="Courier New"/>
          <w:b w:val="0"/>
          <w:color w:val="000000"/>
          <w:sz w:val="24"/>
        </w:rPr>
        <w:t>Stage 8: Binary Crack Decision. The overall verdict (`is_crack`) evaluates component scores, trace lengths, and response strengths. If no valid crack components survive filtering, `is_crack` returns False.</w:t>
      </w:r>
    </w:p>
    <w:p>
      <w:pPr>
        <w:spacing w:line="360" w:lineRule="auto" w:before="0" w:after="0"/>
        <w:ind w:firstLine="0"/>
        <w:jc w:val="both"/>
      </w:pPr>
      <w:r>
        <w:rPr>
          <w:rFonts w:ascii="Courier New" w:hAnsi="Courier New"/>
          <w:b w:val="0"/>
          <w:color w:val="000000"/>
          <w:sz w:val="24"/>
        </w:rPr>
        <w:t>Stage 9: Mamdani Fuzzy Inference Application. When a crack is present, Mamdani rules fuzzify features and defuzzify output values using centroid integration.</w:t>
      </w:r>
    </w:p>
    <w:p>
      <w:pPr>
        <w:spacing w:line="360" w:lineRule="auto" w:before="0" w:after="0"/>
        <w:ind w:firstLine="0"/>
        <w:jc w:val="both"/>
      </w:pPr>
      <w:r>
        <w:rPr>
          <w:rFonts w:ascii="Courier New" w:hAnsi="Courier New"/>
          <w:b w:val="0"/>
          <w:color w:val="000000"/>
          <w:sz w:val="24"/>
        </w:rPr>
        <w:t>Stage 10: Response Assembly &amp; Image Base64 Encoding. Results are packed into `DetectionResponse` containing Base64 image payloads and structured metrics.</w:t>
      </w:r>
    </w:p>
    <w:p>
      <w:pPr>
        <w:spacing w:line="360" w:lineRule="auto" w:before="280" w:after="120"/>
        <w:ind w:firstLine="0"/>
        <w:jc w:val="left"/>
      </w:pPr>
      <w:r>
        <w:rPr>
          <w:rFonts w:ascii="Courier New" w:hAnsi="Courier New"/>
          <w:b/>
          <w:color w:val="000000"/>
          <w:sz w:val="24"/>
        </w:rPr>
        <w:t>Increment 3 Detailed Implementation: Mamdani Fuzzy Logic Inference Design</w:t>
      </w:r>
    </w:p>
    <w:p>
      <w:pPr>
        <w:spacing w:before="200" w:after="80"/>
        <w:ind w:firstLine="0"/>
        <w:jc w:val="center"/>
      </w:pPr>
      <w:r>
        <w:drawing>
          <wp:inline xmlns:a="http://schemas.openxmlformats.org/drawingml/2006/main" xmlns:pic="http://schemas.openxmlformats.org/drawingml/2006/picture">
            <wp:extent cx="3474720" cy="3716249"/>
            <wp:docPr id="7" name="Picture 7"/>
            <wp:cNvGraphicFramePr>
              <a:graphicFrameLocks noChangeAspect="1"/>
            </wp:cNvGraphicFramePr>
            <a:graphic>
              <a:graphicData uri="http://schemas.openxmlformats.org/drawingml/2006/picture">
                <pic:pic>
                  <pic:nvPicPr>
                    <pic:cNvPr id="0" name="page_23_img_1.png"/>
                    <pic:cNvPicPr/>
                  </pic:nvPicPr>
                  <pic:blipFill>
                    <a:blip r:embed="rId15"/>
                    <a:stretch>
                      <a:fillRect/>
                    </a:stretch>
                  </pic:blipFill>
                  <pic:spPr>
                    <a:xfrm>
                      <a:off x="0" y="0"/>
                      <a:ext cx="3474720" cy="3716249"/>
                    </a:xfrm>
                    <a:prstGeom prst="rect"/>
                  </pic:spPr>
                </pic:pic>
              </a:graphicData>
            </a:graphic>
          </wp:inline>
        </w:drawing>
      </w:r>
    </w:p>
    <w:p>
      <w:pPr>
        <w:spacing w:line="360" w:lineRule="auto" w:before="80" w:after="240"/>
        <w:ind w:firstLine="0"/>
        <w:jc w:val="center"/>
      </w:pPr>
      <w:r>
        <w:rPr>
          <w:rFonts w:ascii="Courier New" w:hAnsi="Courier New"/>
          <w:i/>
          <w:sz w:val="22"/>
        </w:rPr>
        <w:t>Figure 7. Mamdani fuzzy inference sequence implemented for apparent egg size and detected crack size.</w:t>
      </w:r>
    </w:p>
    <w:p>
      <w:pPr>
        <w:spacing w:line="360" w:lineRule="auto" w:before="0" w:after="0"/>
        <w:ind w:firstLine="720"/>
        <w:jc w:val="both"/>
      </w:pPr>
      <w:r>
        <w:rPr>
          <w:rFonts w:ascii="Courier New" w:hAnsi="Courier New"/>
          <w:b w:val="0"/>
          <w:color w:val="000000"/>
          <w:sz w:val="24"/>
        </w:rPr>
        <w:t>Figure 7 outlines the Mamdani fuzzy inference process. Fuzzification maps crisp normalized measurements to triangular and trapezoidal membership sets across a 1000-point universe [0, 1]. Antecedent AND conditions evaluate MIN (`np.minimum`). Rule firing strengths clip output sets using MIN. Clipped sets are aggregated using MAX (`np.maximum`), and crisp scores are derived via centroid defuzzification:</w:t>
      </w:r>
    </w:p>
    <w:p>
      <w:pPr>
        <w:spacing w:line="360" w:lineRule="auto" w:before="0" w:after="0"/>
        <w:ind w:firstLine="0"/>
        <w:jc w:val="both"/>
      </w:pPr>
      <w:r>
        <w:rPr>
          <w:rFonts w:ascii="Courier New" w:hAnsi="Courier New"/>
          <w:b w:val="0"/>
          <w:color w:val="000000"/>
          <w:sz w:val="24"/>
        </w:rPr>
        <w:t>z = sum(u * membership(u)) / sum(membership(u))</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728"/>
          </w:tcPr>
          <w:p>
            <w:pPr>
              <w:spacing w:line="276" w:lineRule="auto" w:before="60" w:after="60"/>
              <w:jc w:val="left"/>
            </w:pPr>
            <w:r>
              <w:rPr>
                <w:rFonts w:ascii="Courier New" w:hAnsi="Courier New"/>
                <w:b/>
                <w:sz w:val="20"/>
              </w:rPr>
              <w:t>Output Class</w:t>
            </w:r>
          </w:p>
        </w:tc>
        <w:tc>
          <w:tcPr>
            <w:tcW w:type="dxa" w:w="3168"/>
          </w:tcPr>
          <w:p>
            <w:pPr>
              <w:spacing w:line="276" w:lineRule="auto" w:before="60" w:after="60"/>
              <w:jc w:val="left"/>
            </w:pPr>
            <w:r>
              <w:rPr>
                <w:rFonts w:ascii="Courier New" w:hAnsi="Courier New"/>
                <w:b/>
                <w:sz w:val="20"/>
              </w:rPr>
              <w:t>Trapezoidal Membership Function Bounds [0, 1]</w:t>
            </w:r>
          </w:p>
        </w:tc>
        <w:tc>
          <w:tcPr>
            <w:tcW w:type="dxa" w:w="4464"/>
          </w:tcPr>
          <w:p>
            <w:pPr>
              <w:spacing w:line="276" w:lineRule="auto" w:before="60" w:after="60"/>
              <w:jc w:val="left"/>
            </w:pPr>
            <w:r>
              <w:rPr>
                <w:rFonts w:ascii="Courier New" w:hAnsi="Courier New"/>
                <w:b/>
                <w:sz w:val="20"/>
              </w:rPr>
              <w:t>Linguistic Interpretation</w:t>
            </w:r>
          </w:p>
        </w:tc>
      </w:tr>
      <w:tr>
        <w:trPr/>
        <w:tc>
          <w:tcPr>
            <w:tcW w:type="dxa" w:w="1728"/>
          </w:tcPr>
          <w:p>
            <w:pPr>
              <w:spacing w:line="276" w:lineRule="auto" w:before="60" w:after="60"/>
              <w:jc w:val="left"/>
            </w:pPr>
            <w:r>
              <w:rPr>
                <w:rFonts w:ascii="Courier New" w:hAnsi="Courier New"/>
                <w:sz w:val="20"/>
              </w:rPr>
              <w:t>Small</w:t>
            </w:r>
          </w:p>
        </w:tc>
        <w:tc>
          <w:tcPr>
            <w:tcW w:type="dxa" w:w="3168"/>
          </w:tcPr>
          <w:p>
            <w:pPr>
              <w:spacing w:line="276" w:lineRule="auto" w:before="60" w:after="60"/>
              <w:jc w:val="left"/>
            </w:pPr>
            <w:r>
              <w:rPr>
                <w:rFonts w:ascii="Courier New" w:hAnsi="Courier New"/>
                <w:sz w:val="20"/>
              </w:rPr>
              <w:t>Trapezoid (0.00, 0.00, 0.25, 0.45)</w:t>
            </w:r>
          </w:p>
        </w:tc>
        <w:tc>
          <w:tcPr>
            <w:tcW w:type="dxa" w:w="4464"/>
          </w:tcPr>
          <w:p>
            <w:pPr>
              <w:spacing w:line="276" w:lineRule="auto" w:before="60" w:after="60"/>
              <w:jc w:val="left"/>
            </w:pPr>
            <w:r>
              <w:rPr>
                <w:rFonts w:ascii="Courier New" w:hAnsi="Courier New"/>
                <w:sz w:val="20"/>
              </w:rPr>
              <w:t>Low apparent egg size or low crack severity.</w:t>
            </w:r>
          </w:p>
        </w:tc>
      </w:tr>
      <w:tr>
        <w:trPr/>
        <w:tc>
          <w:tcPr>
            <w:tcW w:type="dxa" w:w="1728"/>
          </w:tcPr>
          <w:p>
            <w:pPr>
              <w:spacing w:line="276" w:lineRule="auto" w:before="60" w:after="60"/>
              <w:jc w:val="left"/>
            </w:pPr>
            <w:r>
              <w:rPr>
                <w:rFonts w:ascii="Courier New" w:hAnsi="Courier New"/>
                <w:sz w:val="20"/>
              </w:rPr>
              <w:t>Medium</w:t>
            </w:r>
          </w:p>
        </w:tc>
        <w:tc>
          <w:tcPr>
            <w:tcW w:type="dxa" w:w="3168"/>
          </w:tcPr>
          <w:p>
            <w:pPr>
              <w:spacing w:line="276" w:lineRule="auto" w:before="60" w:after="60"/>
              <w:jc w:val="left"/>
            </w:pPr>
            <w:r>
              <w:rPr>
                <w:rFonts w:ascii="Courier New" w:hAnsi="Courier New"/>
                <w:sz w:val="20"/>
              </w:rPr>
              <w:t>Trapezoid (0.30, 0.45, 0.55, 0.70)</w:t>
            </w:r>
          </w:p>
        </w:tc>
        <w:tc>
          <w:tcPr>
            <w:tcW w:type="dxa" w:w="4464"/>
          </w:tcPr>
          <w:p>
            <w:pPr>
              <w:spacing w:line="276" w:lineRule="auto" w:before="60" w:after="60"/>
              <w:jc w:val="left"/>
            </w:pPr>
            <w:r>
              <w:rPr>
                <w:rFonts w:ascii="Courier New" w:hAnsi="Courier New"/>
                <w:sz w:val="20"/>
              </w:rPr>
              <w:t>Intermediate apparent egg size or crack severity.</w:t>
            </w:r>
          </w:p>
        </w:tc>
      </w:tr>
      <w:tr>
        <w:trPr/>
        <w:tc>
          <w:tcPr>
            <w:tcW w:type="dxa" w:w="1728"/>
          </w:tcPr>
          <w:p>
            <w:pPr>
              <w:spacing w:line="276" w:lineRule="auto" w:before="60" w:after="60"/>
              <w:jc w:val="left"/>
            </w:pPr>
            <w:r>
              <w:rPr>
                <w:rFonts w:ascii="Courier New" w:hAnsi="Courier New"/>
                <w:sz w:val="20"/>
              </w:rPr>
              <w:t>Large</w:t>
            </w:r>
          </w:p>
        </w:tc>
        <w:tc>
          <w:tcPr>
            <w:tcW w:type="dxa" w:w="3168"/>
          </w:tcPr>
          <w:p>
            <w:pPr>
              <w:spacing w:line="276" w:lineRule="auto" w:before="60" w:after="60"/>
              <w:jc w:val="left"/>
            </w:pPr>
            <w:r>
              <w:rPr>
                <w:rFonts w:ascii="Courier New" w:hAnsi="Courier New"/>
                <w:sz w:val="20"/>
              </w:rPr>
              <w:t>Trapezoid (0.55, 0.75, 1.00, 1.00)</w:t>
            </w:r>
          </w:p>
        </w:tc>
        <w:tc>
          <w:tcPr>
            <w:tcW w:type="dxa" w:w="4464"/>
          </w:tcPr>
          <w:p>
            <w:pPr>
              <w:spacing w:line="276" w:lineRule="auto" w:before="60" w:after="60"/>
              <w:jc w:val="left"/>
            </w:pPr>
            <w:r>
              <w:rPr>
                <w:rFonts w:ascii="Courier New" w:hAnsi="Courier New"/>
                <w:sz w:val="20"/>
              </w:rPr>
              <w:t>High apparent egg size or high crack severity.</w:t>
            </w:r>
          </w:p>
        </w:tc>
      </w:tr>
    </w:tbl>
    <w:p>
      <w:pPr>
        <w:spacing w:line="360" w:lineRule="auto" w:before="80" w:after="240"/>
        <w:ind w:firstLine="0"/>
        <w:jc w:val="center"/>
      </w:pPr>
      <w:r>
        <w:rPr>
          <w:rFonts w:ascii="Courier New" w:hAnsi="Courier New"/>
          <w:i/>
          <w:sz w:val="22"/>
        </w:rPr>
        <w:t>Table 7. Shared Mamdani output membership functions</w:t>
      </w:r>
    </w:p>
    <w:p>
      <w:pPr>
        <w:spacing w:line="360" w:lineRule="auto" w:before="0" w:after="0"/>
        <w:ind w:firstLine="720"/>
        <w:jc w:val="both"/>
      </w:pPr>
      <w:r>
        <w:rPr>
          <w:rFonts w:ascii="Courier New" w:hAnsi="Courier New"/>
          <w:b w:val="0"/>
          <w:color w:val="000000"/>
          <w:sz w:val="24"/>
        </w:rPr>
        <w:t>Table 7 defines the three output fuzzy sets (Small, Medium, Large) shared across egg-size and crack-size Mamdani classifiers, specifying their trapezoidal membership universe coordinates.</w:t>
      </w:r>
    </w:p>
    <w:p>
      <w:pPr>
        <w:spacing w:line="360" w:lineRule="auto" w:before="200" w:after="80"/>
        <w:ind w:firstLine="0"/>
        <w:jc w:val="left"/>
      </w:pPr>
      <w:r>
        <w:rPr>
          <w:rFonts w:ascii="Courier New" w:hAnsi="Courier New"/>
          <w:b/>
          <w:color w:val="000000"/>
          <w:sz w:val="24"/>
        </w:rPr>
        <w:t>Mamdani Apparent Egg-Size Classification</w:t>
      </w:r>
    </w:p>
    <w:p>
      <w:pPr>
        <w:spacing w:line="360" w:lineRule="auto" w:before="0" w:after="0"/>
        <w:ind w:firstLine="720"/>
        <w:jc w:val="both"/>
      </w:pPr>
      <w:r>
        <w:rPr>
          <w:rFonts w:ascii="Courier New" w:hAnsi="Courier New"/>
          <w:b w:val="0"/>
          <w:color w:val="000000"/>
          <w:sz w:val="24"/>
        </w:rPr>
        <w:t>Egg-size classification evaluates three dimensionless ratio inputs derived from the egg contour: `egg_area_ratio` (contour area / image area), `egg_width_ratio` (minor axis width / image width), and `egg_length_ratio` (major axis length / image height). Table 8 specifies the input membership functions calibrated for a 4.0-inch capture setup (reference minor axis 550.0 px).</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2160"/>
          </w:tcPr>
          <w:p>
            <w:pPr>
              <w:spacing w:line="276" w:lineRule="auto" w:before="60" w:after="60"/>
              <w:jc w:val="left"/>
            </w:pPr>
            <w:r>
              <w:rPr>
                <w:rFonts w:ascii="Courier New" w:hAnsi="Courier New"/>
                <w:b/>
                <w:sz w:val="20"/>
              </w:rPr>
              <w:t>Input Ratio</w:t>
            </w:r>
          </w:p>
        </w:tc>
        <w:tc>
          <w:tcPr>
            <w:tcW w:type="dxa" w:w="2304"/>
          </w:tcPr>
          <w:p>
            <w:pPr>
              <w:spacing w:line="276" w:lineRule="auto" w:before="60" w:after="60"/>
              <w:jc w:val="left"/>
            </w:pPr>
            <w:r>
              <w:rPr>
                <w:rFonts w:ascii="Courier New" w:hAnsi="Courier New"/>
                <w:b/>
                <w:sz w:val="20"/>
              </w:rPr>
              <w:t>Small Membership Bounds</w:t>
            </w:r>
          </w:p>
        </w:tc>
        <w:tc>
          <w:tcPr>
            <w:tcW w:type="dxa" w:w="2448"/>
          </w:tcPr>
          <w:p>
            <w:pPr>
              <w:spacing w:line="276" w:lineRule="auto" w:before="60" w:after="60"/>
              <w:jc w:val="left"/>
            </w:pPr>
            <w:r>
              <w:rPr>
                <w:rFonts w:ascii="Courier New" w:hAnsi="Courier New"/>
                <w:b/>
                <w:sz w:val="20"/>
              </w:rPr>
              <w:t>Medium Membership Bounds</w:t>
            </w:r>
          </w:p>
        </w:tc>
        <w:tc>
          <w:tcPr>
            <w:tcW w:type="dxa" w:w="2448"/>
          </w:tcPr>
          <w:p>
            <w:pPr>
              <w:spacing w:line="276" w:lineRule="auto" w:before="60" w:after="60"/>
              <w:jc w:val="left"/>
            </w:pPr>
            <w:r>
              <w:rPr>
                <w:rFonts w:ascii="Courier New" w:hAnsi="Courier New"/>
                <w:b/>
                <w:sz w:val="20"/>
              </w:rPr>
              <w:t>Large Membership Bounds</w:t>
            </w:r>
          </w:p>
        </w:tc>
      </w:tr>
      <w:tr>
        <w:trPr/>
        <w:tc>
          <w:tcPr>
            <w:tcW w:type="dxa" w:w="2160"/>
          </w:tcPr>
          <w:p>
            <w:pPr>
              <w:spacing w:line="276" w:lineRule="auto" w:before="60" w:after="60"/>
              <w:jc w:val="left"/>
            </w:pPr>
            <w:r>
              <w:rPr>
                <w:rFonts w:ascii="Courier New" w:hAnsi="Courier New"/>
                <w:sz w:val="20"/>
              </w:rPr>
              <w:t>Egg Area Ratio</w:t>
            </w:r>
          </w:p>
        </w:tc>
        <w:tc>
          <w:tcPr>
            <w:tcW w:type="dxa" w:w="2304"/>
          </w:tcPr>
          <w:p>
            <w:pPr>
              <w:spacing w:line="276" w:lineRule="auto" w:before="60" w:after="60"/>
              <w:jc w:val="left"/>
            </w:pPr>
            <w:r>
              <w:rPr>
                <w:rFonts w:ascii="Courier New" w:hAnsi="Courier New"/>
                <w:sz w:val="20"/>
              </w:rPr>
              <w:t>trap (0.00, 0.00, 0.12, 0.22)</w:t>
            </w:r>
          </w:p>
        </w:tc>
        <w:tc>
          <w:tcPr>
            <w:tcW w:type="dxa" w:w="2448"/>
          </w:tcPr>
          <w:p>
            <w:pPr>
              <w:spacing w:line="276" w:lineRule="auto" w:before="60" w:after="60"/>
              <w:jc w:val="left"/>
            </w:pPr>
            <w:r>
              <w:rPr>
                <w:rFonts w:ascii="Courier New" w:hAnsi="Courier New"/>
                <w:sz w:val="20"/>
              </w:rPr>
              <w:t>trap (0.15, 0.24, 0.32, 0.42)</w:t>
            </w:r>
          </w:p>
        </w:tc>
        <w:tc>
          <w:tcPr>
            <w:tcW w:type="dxa" w:w="2448"/>
          </w:tcPr>
          <w:p>
            <w:pPr>
              <w:spacing w:line="276" w:lineRule="auto" w:before="60" w:after="60"/>
              <w:jc w:val="left"/>
            </w:pPr>
            <w:r>
              <w:rPr>
                <w:rFonts w:ascii="Courier New" w:hAnsi="Courier New"/>
                <w:sz w:val="20"/>
              </w:rPr>
              <w:t>trap (0.35, 0.46, 1.00, 1.00)</w:t>
            </w:r>
          </w:p>
        </w:tc>
      </w:tr>
      <w:tr>
        <w:trPr/>
        <w:tc>
          <w:tcPr>
            <w:tcW w:type="dxa" w:w="2160"/>
          </w:tcPr>
          <w:p>
            <w:pPr>
              <w:spacing w:line="276" w:lineRule="auto" w:before="60" w:after="60"/>
              <w:jc w:val="left"/>
            </w:pPr>
            <w:r>
              <w:rPr>
                <w:rFonts w:ascii="Courier New" w:hAnsi="Courier New"/>
                <w:sz w:val="20"/>
              </w:rPr>
              <w:t>Egg Width Ratio</w:t>
            </w:r>
          </w:p>
        </w:tc>
        <w:tc>
          <w:tcPr>
            <w:tcW w:type="dxa" w:w="2304"/>
          </w:tcPr>
          <w:p>
            <w:pPr>
              <w:spacing w:line="276" w:lineRule="auto" w:before="60" w:after="60"/>
              <w:jc w:val="left"/>
            </w:pPr>
            <w:r>
              <w:rPr>
                <w:rFonts w:ascii="Courier New" w:hAnsi="Courier New"/>
                <w:sz w:val="20"/>
              </w:rPr>
              <w:t>trap (0.00, 0.00, 0.24, 0.35)</w:t>
            </w:r>
          </w:p>
        </w:tc>
        <w:tc>
          <w:tcPr>
            <w:tcW w:type="dxa" w:w="2448"/>
          </w:tcPr>
          <w:p>
            <w:pPr>
              <w:spacing w:line="276" w:lineRule="auto" w:before="60" w:after="60"/>
              <w:jc w:val="left"/>
            </w:pPr>
            <w:r>
              <w:rPr>
                <w:rFonts w:ascii="Courier New" w:hAnsi="Courier New"/>
                <w:sz w:val="20"/>
              </w:rPr>
              <w:t>trap (0.28, 0.38, 0.48, 0.58)</w:t>
            </w:r>
          </w:p>
        </w:tc>
        <w:tc>
          <w:tcPr>
            <w:tcW w:type="dxa" w:w="2448"/>
          </w:tcPr>
          <w:p>
            <w:pPr>
              <w:spacing w:line="276" w:lineRule="auto" w:before="60" w:after="60"/>
              <w:jc w:val="left"/>
            </w:pPr>
            <w:r>
              <w:rPr>
                <w:rFonts w:ascii="Courier New" w:hAnsi="Courier New"/>
                <w:sz w:val="20"/>
              </w:rPr>
              <w:t>trap (0.50, 0.62, 1.00, 1.00)</w:t>
            </w:r>
          </w:p>
        </w:tc>
      </w:tr>
      <w:tr>
        <w:trPr/>
        <w:tc>
          <w:tcPr>
            <w:tcW w:type="dxa" w:w="2160"/>
          </w:tcPr>
          <w:p>
            <w:pPr>
              <w:spacing w:line="276" w:lineRule="auto" w:before="60" w:after="60"/>
              <w:jc w:val="left"/>
            </w:pPr>
            <w:r>
              <w:rPr>
                <w:rFonts w:ascii="Courier New" w:hAnsi="Courier New"/>
                <w:sz w:val="20"/>
              </w:rPr>
              <w:t>Egg Length Ratio</w:t>
            </w:r>
          </w:p>
        </w:tc>
        <w:tc>
          <w:tcPr>
            <w:tcW w:type="dxa" w:w="2304"/>
          </w:tcPr>
          <w:p>
            <w:pPr>
              <w:spacing w:line="276" w:lineRule="auto" w:before="60" w:after="60"/>
              <w:jc w:val="left"/>
            </w:pPr>
            <w:r>
              <w:rPr>
                <w:rFonts w:ascii="Courier New" w:hAnsi="Courier New"/>
                <w:sz w:val="20"/>
              </w:rPr>
              <w:t>trap (0.00, 0.00, 0.36, 0.50)</w:t>
            </w:r>
          </w:p>
        </w:tc>
        <w:tc>
          <w:tcPr>
            <w:tcW w:type="dxa" w:w="2448"/>
          </w:tcPr>
          <w:p>
            <w:pPr>
              <w:spacing w:line="276" w:lineRule="auto" w:before="60" w:after="60"/>
              <w:jc w:val="left"/>
            </w:pPr>
            <w:r>
              <w:rPr>
                <w:rFonts w:ascii="Courier New" w:hAnsi="Courier New"/>
                <w:sz w:val="20"/>
              </w:rPr>
              <w:t>trap (0.42, 0.52, 0.62, 0.72)</w:t>
            </w:r>
          </w:p>
        </w:tc>
        <w:tc>
          <w:tcPr>
            <w:tcW w:type="dxa" w:w="2448"/>
          </w:tcPr>
          <w:p>
            <w:pPr>
              <w:spacing w:line="276" w:lineRule="auto" w:before="60" w:after="60"/>
              <w:jc w:val="left"/>
            </w:pPr>
            <w:r>
              <w:rPr>
                <w:rFonts w:ascii="Courier New" w:hAnsi="Courier New"/>
                <w:sz w:val="20"/>
              </w:rPr>
              <w:t>trap (0.66, 0.78, 1.00, 1.00)</w:t>
            </w:r>
          </w:p>
        </w:tc>
      </w:tr>
    </w:tbl>
    <w:p>
      <w:pPr>
        <w:spacing w:line="360" w:lineRule="auto" w:before="80" w:after="240"/>
        <w:ind w:firstLine="0"/>
        <w:jc w:val="center"/>
      </w:pPr>
      <w:r>
        <w:rPr>
          <w:rFonts w:ascii="Courier New" w:hAnsi="Courier New"/>
          <w:i/>
          <w:sz w:val="22"/>
        </w:rPr>
        <w:t>Table 8. Mamdani apparent egg-size input membership functions</w:t>
      </w:r>
    </w:p>
    <w:p>
      <w:pPr>
        <w:spacing w:line="360" w:lineRule="auto" w:before="0" w:after="0"/>
        <w:ind w:firstLine="720"/>
        <w:jc w:val="both"/>
      </w:pPr>
      <w:r>
        <w:rPr>
          <w:rFonts w:ascii="Courier New" w:hAnsi="Courier New"/>
          <w:b w:val="0"/>
          <w:color w:val="000000"/>
          <w:sz w:val="24"/>
        </w:rPr>
        <w:t>Table 8 lists the trapezoidal fuzzification parameters for egg area, width, and length ratios. Table 9 presents the 12 Mamdani rules evaluated to classify apparent egg size.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152"/>
          </w:tcPr>
          <w:p>
            <w:pPr>
              <w:spacing w:line="276" w:lineRule="auto" w:before="60" w:after="60"/>
              <w:jc w:val="left"/>
            </w:pPr>
            <w:r>
              <w:rPr>
                <w:rFonts w:ascii="Courier New" w:hAnsi="Courier New"/>
                <w:b/>
                <w:sz w:val="20"/>
              </w:rPr>
              <w:t>Rule ID</w:t>
            </w:r>
          </w:p>
        </w:tc>
        <w:tc>
          <w:tcPr>
            <w:tcW w:type="dxa" w:w="4608"/>
          </w:tcPr>
          <w:p>
            <w:pPr>
              <w:spacing w:line="276" w:lineRule="auto" w:before="60" w:after="60"/>
              <w:jc w:val="left"/>
            </w:pPr>
            <w:r>
              <w:rPr>
                <w:rFonts w:ascii="Courier New" w:hAnsi="Courier New"/>
                <w:b/>
                <w:sz w:val="20"/>
              </w:rPr>
              <w:t>Antecedent Condition</w:t>
            </w:r>
          </w:p>
        </w:tc>
        <w:tc>
          <w:tcPr>
            <w:tcW w:type="dxa" w:w="3600"/>
          </w:tcPr>
          <w:p>
            <w:pPr>
              <w:spacing w:line="276" w:lineRule="auto" w:before="60" w:after="60"/>
              <w:jc w:val="left"/>
            </w:pPr>
            <w:r>
              <w:rPr>
                <w:rFonts w:ascii="Courier New" w:hAnsi="Courier New"/>
                <w:b/>
                <w:sz w:val="20"/>
              </w:rPr>
              <w:t>Consequent Output Class</w:t>
            </w:r>
          </w:p>
        </w:tc>
      </w:tr>
      <w:tr>
        <w:trPr/>
        <w:tc>
          <w:tcPr>
            <w:tcW w:type="dxa" w:w="1152"/>
          </w:tcPr>
          <w:p>
            <w:pPr>
              <w:spacing w:line="276" w:lineRule="auto" w:before="60" w:after="60"/>
              <w:jc w:val="left"/>
            </w:pPr>
            <w:r>
              <w:rPr>
                <w:rFonts w:ascii="Courier New" w:hAnsi="Courier New"/>
                <w:sz w:val="20"/>
              </w:rPr>
              <w:t>E1</w:t>
            </w:r>
          </w:p>
        </w:tc>
        <w:tc>
          <w:tcPr>
            <w:tcW w:type="dxa" w:w="4608"/>
          </w:tcPr>
          <w:p>
            <w:pPr>
              <w:spacing w:line="276" w:lineRule="auto" w:before="60" w:after="60"/>
              <w:jc w:val="left"/>
            </w:pPr>
            <w:r>
              <w:rPr>
                <w:rFonts w:ascii="Courier New" w:hAnsi="Courier New"/>
                <w:sz w:val="20"/>
              </w:rPr>
              <w:t>IF egg area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E2</w:t>
            </w:r>
          </w:p>
        </w:tc>
        <w:tc>
          <w:tcPr>
            <w:tcW w:type="dxa" w:w="4608"/>
          </w:tcPr>
          <w:p>
            <w:pPr>
              <w:spacing w:line="276" w:lineRule="auto" w:before="60" w:after="60"/>
              <w:jc w:val="left"/>
            </w:pPr>
            <w:r>
              <w:rPr>
                <w:rFonts w:ascii="Courier New" w:hAnsi="Courier New"/>
                <w:sz w:val="20"/>
              </w:rPr>
              <w:t>IF egg area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E3</w:t>
            </w:r>
          </w:p>
        </w:tc>
        <w:tc>
          <w:tcPr>
            <w:tcW w:type="dxa" w:w="4608"/>
          </w:tcPr>
          <w:p>
            <w:pPr>
              <w:spacing w:line="276" w:lineRule="auto" w:before="60" w:after="60"/>
              <w:jc w:val="left"/>
            </w:pPr>
            <w:r>
              <w:rPr>
                <w:rFonts w:ascii="Courier New" w:hAnsi="Courier New"/>
                <w:sz w:val="20"/>
              </w:rPr>
              <w:t>IF egg area is Large</w:t>
            </w:r>
          </w:p>
        </w:tc>
        <w:tc>
          <w:tcPr>
            <w:tcW w:type="dxa" w:w="3600"/>
          </w:tcPr>
          <w:p>
            <w:pPr>
              <w:spacing w:line="276" w:lineRule="auto" w:before="60" w:after="60"/>
              <w:jc w:val="left"/>
            </w:pPr>
            <w:r>
              <w:rPr>
                <w:rFonts w:ascii="Courier New" w:hAnsi="Courier New"/>
                <w:sz w:val="20"/>
              </w:rPr>
              <w:t>THEN egg size is Large</w:t>
            </w:r>
          </w:p>
        </w:tc>
      </w:tr>
      <w:tr>
        <w:trPr/>
        <w:tc>
          <w:tcPr>
            <w:tcW w:type="dxa" w:w="1152"/>
          </w:tcPr>
          <w:p>
            <w:pPr>
              <w:spacing w:line="276" w:lineRule="auto" w:before="60" w:after="60"/>
              <w:jc w:val="left"/>
            </w:pPr>
            <w:r>
              <w:rPr>
                <w:rFonts w:ascii="Courier New" w:hAnsi="Courier New"/>
                <w:sz w:val="20"/>
              </w:rPr>
              <w:t>E4</w:t>
            </w:r>
          </w:p>
        </w:tc>
        <w:tc>
          <w:tcPr>
            <w:tcW w:type="dxa" w:w="4608"/>
          </w:tcPr>
          <w:p>
            <w:pPr>
              <w:spacing w:line="276" w:lineRule="auto" w:before="60" w:after="60"/>
              <w:jc w:val="left"/>
            </w:pPr>
            <w:r>
              <w:rPr>
                <w:rFonts w:ascii="Courier New" w:hAnsi="Courier New"/>
                <w:sz w:val="20"/>
              </w:rPr>
              <w:t>IF egg width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E5</w:t>
            </w:r>
          </w:p>
        </w:tc>
        <w:tc>
          <w:tcPr>
            <w:tcW w:type="dxa" w:w="4608"/>
          </w:tcPr>
          <w:p>
            <w:pPr>
              <w:spacing w:line="276" w:lineRule="auto" w:before="60" w:after="60"/>
              <w:jc w:val="left"/>
            </w:pPr>
            <w:r>
              <w:rPr>
                <w:rFonts w:ascii="Courier New" w:hAnsi="Courier New"/>
                <w:sz w:val="20"/>
              </w:rPr>
              <w:t>IF egg width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E6</w:t>
            </w:r>
          </w:p>
        </w:tc>
        <w:tc>
          <w:tcPr>
            <w:tcW w:type="dxa" w:w="4608"/>
          </w:tcPr>
          <w:p>
            <w:pPr>
              <w:spacing w:line="276" w:lineRule="auto" w:before="60" w:after="60"/>
              <w:jc w:val="left"/>
            </w:pPr>
            <w:r>
              <w:rPr>
                <w:rFonts w:ascii="Courier New" w:hAnsi="Courier New"/>
                <w:sz w:val="20"/>
              </w:rPr>
              <w:t>IF egg width is Large</w:t>
            </w:r>
          </w:p>
        </w:tc>
        <w:tc>
          <w:tcPr>
            <w:tcW w:type="dxa" w:w="3600"/>
          </w:tcPr>
          <w:p>
            <w:pPr>
              <w:spacing w:line="276" w:lineRule="auto" w:before="60" w:after="60"/>
              <w:jc w:val="left"/>
            </w:pPr>
            <w:r>
              <w:rPr>
                <w:rFonts w:ascii="Courier New" w:hAnsi="Courier New"/>
                <w:sz w:val="20"/>
              </w:rPr>
              <w:t>THEN egg size is Large</w:t>
            </w:r>
          </w:p>
        </w:tc>
      </w:tr>
      <w:tr>
        <w:trPr/>
        <w:tc>
          <w:tcPr>
            <w:tcW w:type="dxa" w:w="1152"/>
          </w:tcPr>
          <w:p>
            <w:pPr>
              <w:spacing w:line="276" w:lineRule="auto" w:before="60" w:after="60"/>
              <w:jc w:val="left"/>
            </w:pPr>
            <w:r>
              <w:rPr>
                <w:rFonts w:ascii="Courier New" w:hAnsi="Courier New"/>
                <w:sz w:val="20"/>
              </w:rPr>
              <w:t>E7</w:t>
            </w:r>
          </w:p>
        </w:tc>
        <w:tc>
          <w:tcPr>
            <w:tcW w:type="dxa" w:w="4608"/>
          </w:tcPr>
          <w:p>
            <w:pPr>
              <w:spacing w:line="276" w:lineRule="auto" w:before="60" w:after="60"/>
              <w:jc w:val="left"/>
            </w:pPr>
            <w:r>
              <w:rPr>
                <w:rFonts w:ascii="Courier New" w:hAnsi="Courier New"/>
                <w:sz w:val="20"/>
              </w:rPr>
              <w:t>IF egg length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E8</w:t>
            </w:r>
          </w:p>
        </w:tc>
        <w:tc>
          <w:tcPr>
            <w:tcW w:type="dxa" w:w="4608"/>
          </w:tcPr>
          <w:p>
            <w:pPr>
              <w:spacing w:line="276" w:lineRule="auto" w:before="60" w:after="60"/>
              <w:jc w:val="left"/>
            </w:pPr>
            <w:r>
              <w:rPr>
                <w:rFonts w:ascii="Courier New" w:hAnsi="Courier New"/>
                <w:sz w:val="20"/>
              </w:rPr>
              <w:t>IF egg length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E9</w:t>
            </w:r>
          </w:p>
        </w:tc>
        <w:tc>
          <w:tcPr>
            <w:tcW w:type="dxa" w:w="4608"/>
          </w:tcPr>
          <w:p>
            <w:pPr>
              <w:spacing w:line="276" w:lineRule="auto" w:before="60" w:after="60"/>
              <w:jc w:val="left"/>
            </w:pPr>
            <w:r>
              <w:rPr>
                <w:rFonts w:ascii="Courier New" w:hAnsi="Courier New"/>
                <w:sz w:val="20"/>
              </w:rPr>
              <w:t>IF egg length is Large</w:t>
            </w:r>
          </w:p>
        </w:tc>
        <w:tc>
          <w:tcPr>
            <w:tcW w:type="dxa" w:w="3600"/>
          </w:tcPr>
          <w:p>
            <w:pPr>
              <w:spacing w:line="276" w:lineRule="auto" w:before="60" w:after="60"/>
              <w:jc w:val="left"/>
            </w:pPr>
            <w:r>
              <w:rPr>
                <w:rFonts w:ascii="Courier New" w:hAnsi="Courier New"/>
                <w:sz w:val="20"/>
              </w:rPr>
              <w:t>THEN egg size is Large</w:t>
            </w:r>
          </w:p>
        </w:tc>
      </w:tr>
      <w:tr>
        <w:trPr/>
        <w:tc>
          <w:tcPr>
            <w:tcW w:type="dxa" w:w="1152"/>
          </w:tcPr>
          <w:p>
            <w:pPr>
              <w:spacing w:line="276" w:lineRule="auto" w:before="60" w:after="60"/>
              <w:jc w:val="left"/>
            </w:pPr>
            <w:r>
              <w:rPr>
                <w:rFonts w:ascii="Courier New" w:hAnsi="Courier New"/>
                <w:sz w:val="20"/>
              </w:rPr>
              <w:t>E10</w:t>
            </w:r>
          </w:p>
        </w:tc>
        <w:tc>
          <w:tcPr>
            <w:tcW w:type="dxa" w:w="4608"/>
          </w:tcPr>
          <w:p>
            <w:pPr>
              <w:spacing w:line="276" w:lineRule="auto" w:before="60" w:after="60"/>
              <w:jc w:val="left"/>
            </w:pPr>
            <w:r>
              <w:rPr>
                <w:rFonts w:ascii="Courier New" w:hAnsi="Courier New"/>
                <w:sz w:val="20"/>
              </w:rPr>
              <w:t>IF egg area is Small AND egg width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E11</w:t>
            </w:r>
          </w:p>
        </w:tc>
        <w:tc>
          <w:tcPr>
            <w:tcW w:type="dxa" w:w="4608"/>
          </w:tcPr>
          <w:p>
            <w:pPr>
              <w:spacing w:line="276" w:lineRule="auto" w:before="60" w:after="60"/>
              <w:jc w:val="left"/>
            </w:pPr>
            <w:r>
              <w:rPr>
                <w:rFonts w:ascii="Courier New" w:hAnsi="Courier New"/>
                <w:sz w:val="20"/>
              </w:rPr>
              <w:t>IF egg area is Medium AND egg width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E12</w:t>
            </w:r>
          </w:p>
        </w:tc>
        <w:tc>
          <w:tcPr>
            <w:tcW w:type="dxa" w:w="4608"/>
          </w:tcPr>
          <w:p>
            <w:pPr>
              <w:spacing w:line="276" w:lineRule="auto" w:before="60" w:after="60"/>
              <w:jc w:val="left"/>
            </w:pPr>
            <w:r>
              <w:rPr>
                <w:rFonts w:ascii="Courier New" w:hAnsi="Courier New"/>
                <w:sz w:val="20"/>
              </w:rPr>
              <w:t>IF egg area is Large AND egg width is Large</w:t>
            </w:r>
          </w:p>
        </w:tc>
        <w:tc>
          <w:tcPr>
            <w:tcW w:type="dxa" w:w="3600"/>
          </w:tcPr>
          <w:p>
            <w:pPr>
              <w:spacing w:line="276" w:lineRule="auto" w:before="60" w:after="60"/>
              <w:jc w:val="left"/>
            </w:pPr>
            <w:r>
              <w:rPr>
                <w:rFonts w:ascii="Courier New" w:hAnsi="Courier New"/>
                <w:sz w:val="20"/>
              </w:rPr>
              <w:t>THEN egg size is Large</w:t>
            </w:r>
          </w:p>
        </w:tc>
      </w:tr>
    </w:tbl>
    <w:p>
      <w:pPr>
        <w:spacing w:line="360" w:lineRule="auto" w:before="80" w:after="240"/>
        <w:ind w:firstLine="0"/>
        <w:jc w:val="center"/>
      </w:pPr>
      <w:r>
        <w:rPr>
          <w:rFonts w:ascii="Courier New" w:hAnsi="Courier New"/>
          <w:i/>
          <w:sz w:val="22"/>
        </w:rPr>
        <w:t>Table 9. Complete Mamdani apparent egg-size rule base</w:t>
      </w:r>
    </w:p>
    <w:p>
      <w:pPr>
        <w:spacing w:line="360" w:lineRule="auto" w:before="0" w:after="0"/>
        <w:ind w:firstLine="720"/>
        <w:jc w:val="both"/>
      </w:pPr>
      <w:r>
        <w:rPr>
          <w:rFonts w:ascii="Courier New" w:hAnsi="Courier New"/>
          <w:b w:val="0"/>
          <w:color w:val="000000"/>
          <w:sz w:val="24"/>
        </w:rPr>
        <w:t>Table 9 details the 12 fuzzy rules governing egg size classification. Single-input rules (E1-E9) evaluate individual geometric dimensions, while composite rules (E10-E12) evaluate multi-variable agreement.</w:t>
      </w:r>
    </w:p>
    <w:p>
      <w:pPr>
        <w:spacing w:line="360" w:lineRule="auto" w:before="200" w:after="80"/>
        <w:ind w:firstLine="0"/>
        <w:jc w:val="left"/>
      </w:pPr>
      <w:r>
        <w:rPr>
          <w:rFonts w:ascii="Courier New" w:hAnsi="Courier New"/>
          <w:b/>
          <w:color w:val="000000"/>
          <w:sz w:val="24"/>
        </w:rPr>
        <w:t>Mamdani Crack-Size Classification</w:t>
      </w:r>
    </w:p>
    <w:p>
      <w:pPr>
        <w:spacing w:line="360" w:lineRule="auto" w:before="0" w:after="0"/>
        <w:ind w:firstLine="720"/>
        <w:jc w:val="both"/>
      </w:pPr>
      <w:r>
        <w:rPr>
          <w:rFonts w:ascii="Courier New" w:hAnsi="Courier New"/>
          <w:b w:val="0"/>
          <w:color w:val="000000"/>
          <w:sz w:val="24"/>
        </w:rPr>
        <w:t>When a crack is detected (`is_crack = True`), the crack severity classifier evaluates four normalized metrics clipped to [0, 1]: `length` (skeleton length / 520.0), `area` (traced pixel ratio / 0.035), `strength` (max channel score / 100.0), and `count` (component count / 8.0). Table 10 specifies the crack-size input membership bounds.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2160"/>
          </w:tcPr>
          <w:p>
            <w:pPr>
              <w:spacing w:line="276" w:lineRule="auto" w:before="60" w:after="60"/>
              <w:jc w:val="left"/>
            </w:pPr>
            <w:r>
              <w:rPr>
                <w:rFonts w:ascii="Courier New" w:hAnsi="Courier New"/>
                <w:b/>
                <w:sz w:val="20"/>
              </w:rPr>
              <w:t>Normalized Input Metric</w:t>
            </w:r>
          </w:p>
        </w:tc>
        <w:tc>
          <w:tcPr>
            <w:tcW w:type="dxa" w:w="2304"/>
          </w:tcPr>
          <w:p>
            <w:pPr>
              <w:spacing w:line="276" w:lineRule="auto" w:before="60" w:after="60"/>
              <w:jc w:val="left"/>
            </w:pPr>
            <w:r>
              <w:rPr>
                <w:rFonts w:ascii="Courier New" w:hAnsi="Courier New"/>
                <w:b/>
                <w:sz w:val="20"/>
              </w:rPr>
              <w:t>Small Membership Bounds</w:t>
            </w:r>
          </w:p>
        </w:tc>
        <w:tc>
          <w:tcPr>
            <w:tcW w:type="dxa" w:w="2448"/>
          </w:tcPr>
          <w:p>
            <w:pPr>
              <w:spacing w:line="276" w:lineRule="auto" w:before="60" w:after="60"/>
              <w:jc w:val="left"/>
            </w:pPr>
            <w:r>
              <w:rPr>
                <w:rFonts w:ascii="Courier New" w:hAnsi="Courier New"/>
                <w:b/>
                <w:sz w:val="20"/>
              </w:rPr>
              <w:t>Medium Membership Bounds</w:t>
            </w:r>
          </w:p>
        </w:tc>
        <w:tc>
          <w:tcPr>
            <w:tcW w:type="dxa" w:w="2448"/>
          </w:tcPr>
          <w:p>
            <w:pPr>
              <w:spacing w:line="276" w:lineRule="auto" w:before="60" w:after="60"/>
              <w:jc w:val="left"/>
            </w:pPr>
            <w:r>
              <w:rPr>
                <w:rFonts w:ascii="Courier New" w:hAnsi="Courier New"/>
                <w:b/>
                <w:sz w:val="20"/>
              </w:rPr>
              <w:t>Large Membership Bounds</w:t>
            </w:r>
          </w:p>
        </w:tc>
      </w:tr>
      <w:tr>
        <w:trPr/>
        <w:tc>
          <w:tcPr>
            <w:tcW w:type="dxa" w:w="2160"/>
          </w:tcPr>
          <w:p>
            <w:pPr>
              <w:spacing w:line="276" w:lineRule="auto" w:before="60" w:after="60"/>
              <w:jc w:val="left"/>
            </w:pPr>
            <w:r>
              <w:rPr>
                <w:rFonts w:ascii="Courier New" w:hAnsi="Courier New"/>
                <w:sz w:val="20"/>
              </w:rPr>
              <w:t>Normalized Length</w:t>
            </w:r>
          </w:p>
        </w:tc>
        <w:tc>
          <w:tcPr>
            <w:tcW w:type="dxa" w:w="2304"/>
          </w:tcPr>
          <w:p>
            <w:pPr>
              <w:spacing w:line="276" w:lineRule="auto" w:before="60" w:after="60"/>
              <w:jc w:val="left"/>
            </w:pPr>
            <w:r>
              <w:rPr>
                <w:rFonts w:ascii="Courier New" w:hAnsi="Courier New"/>
                <w:sz w:val="20"/>
              </w:rPr>
              <w:t>trap (0.00, 0.00, 0.08, 0.35)</w:t>
            </w:r>
          </w:p>
        </w:tc>
        <w:tc>
          <w:tcPr>
            <w:tcW w:type="dxa" w:w="2448"/>
          </w:tcPr>
          <w:p>
            <w:pPr>
              <w:spacing w:line="276" w:lineRule="auto" w:before="60" w:after="60"/>
              <w:jc w:val="left"/>
            </w:pPr>
            <w:r>
              <w:rPr>
                <w:rFonts w:ascii="Courier New" w:hAnsi="Courier New"/>
                <w:sz w:val="20"/>
              </w:rPr>
              <w:t>trap (0.15, 0.35, 0.55, 0.75)</w:t>
            </w:r>
          </w:p>
        </w:tc>
        <w:tc>
          <w:tcPr>
            <w:tcW w:type="dxa" w:w="2448"/>
          </w:tcPr>
          <w:p>
            <w:pPr>
              <w:spacing w:line="276" w:lineRule="auto" w:before="60" w:after="60"/>
              <w:jc w:val="left"/>
            </w:pPr>
            <w:r>
              <w:rPr>
                <w:rFonts w:ascii="Courier New" w:hAnsi="Courier New"/>
                <w:sz w:val="20"/>
              </w:rPr>
              <w:t>trap (0.55, 0.80, 1.00, 1.00)</w:t>
            </w:r>
          </w:p>
        </w:tc>
      </w:tr>
      <w:tr>
        <w:trPr/>
        <w:tc>
          <w:tcPr>
            <w:tcW w:type="dxa" w:w="2160"/>
          </w:tcPr>
          <w:p>
            <w:pPr>
              <w:spacing w:line="276" w:lineRule="auto" w:before="60" w:after="60"/>
              <w:jc w:val="left"/>
            </w:pPr>
            <w:r>
              <w:rPr>
                <w:rFonts w:ascii="Courier New" w:hAnsi="Courier New"/>
                <w:sz w:val="20"/>
              </w:rPr>
              <w:t>Normalized Area</w:t>
            </w:r>
          </w:p>
        </w:tc>
        <w:tc>
          <w:tcPr>
            <w:tcW w:type="dxa" w:w="2304"/>
          </w:tcPr>
          <w:p>
            <w:pPr>
              <w:spacing w:line="276" w:lineRule="auto" w:before="60" w:after="60"/>
              <w:jc w:val="left"/>
            </w:pPr>
            <w:r>
              <w:rPr>
                <w:rFonts w:ascii="Courier New" w:hAnsi="Courier New"/>
                <w:sz w:val="20"/>
              </w:rPr>
              <w:t>trap (0.00, 0.00, 0.04, 0.18)</w:t>
            </w:r>
          </w:p>
        </w:tc>
        <w:tc>
          <w:tcPr>
            <w:tcW w:type="dxa" w:w="2448"/>
          </w:tcPr>
          <w:p>
            <w:pPr>
              <w:spacing w:line="276" w:lineRule="auto" w:before="60" w:after="60"/>
              <w:jc w:val="left"/>
            </w:pPr>
            <w:r>
              <w:rPr>
                <w:rFonts w:ascii="Courier New" w:hAnsi="Courier New"/>
                <w:sz w:val="20"/>
              </w:rPr>
              <w:t>trap (0.08, 0.22, 0.40, 0.65)</w:t>
            </w:r>
          </w:p>
        </w:tc>
        <w:tc>
          <w:tcPr>
            <w:tcW w:type="dxa" w:w="2448"/>
          </w:tcPr>
          <w:p>
            <w:pPr>
              <w:spacing w:line="276" w:lineRule="auto" w:before="60" w:after="60"/>
              <w:jc w:val="left"/>
            </w:pPr>
            <w:r>
              <w:rPr>
                <w:rFonts w:ascii="Courier New" w:hAnsi="Courier New"/>
                <w:sz w:val="20"/>
              </w:rPr>
              <w:t>trap (0.48, 0.72, 1.00, 1.00)</w:t>
            </w:r>
          </w:p>
        </w:tc>
      </w:tr>
      <w:tr>
        <w:trPr/>
        <w:tc>
          <w:tcPr>
            <w:tcW w:type="dxa" w:w="2160"/>
          </w:tcPr>
          <w:p>
            <w:pPr>
              <w:spacing w:line="276" w:lineRule="auto" w:before="60" w:after="60"/>
              <w:jc w:val="left"/>
            </w:pPr>
            <w:r>
              <w:rPr>
                <w:rFonts w:ascii="Courier New" w:hAnsi="Courier New"/>
                <w:sz w:val="20"/>
              </w:rPr>
              <w:t>Normalized Strength</w:t>
            </w:r>
          </w:p>
        </w:tc>
        <w:tc>
          <w:tcPr>
            <w:tcW w:type="dxa" w:w="2304"/>
          </w:tcPr>
          <w:p>
            <w:pPr>
              <w:spacing w:line="276" w:lineRule="auto" w:before="60" w:after="60"/>
              <w:jc w:val="left"/>
            </w:pPr>
            <w:r>
              <w:rPr>
                <w:rFonts w:ascii="Courier New" w:hAnsi="Courier New"/>
                <w:sz w:val="20"/>
              </w:rPr>
              <w:t>trap (0.00, 0.00, 0.20, 0.50)</w:t>
            </w:r>
          </w:p>
        </w:tc>
        <w:tc>
          <w:tcPr>
            <w:tcW w:type="dxa" w:w="2448"/>
          </w:tcPr>
          <w:p>
            <w:pPr>
              <w:spacing w:line="276" w:lineRule="auto" w:before="60" w:after="60"/>
              <w:jc w:val="left"/>
            </w:pPr>
            <w:r>
              <w:rPr>
                <w:rFonts w:ascii="Courier New" w:hAnsi="Courier New"/>
                <w:sz w:val="20"/>
              </w:rPr>
              <w:t>trap (0.25, 0.45, 0.65, 0.85)</w:t>
            </w:r>
          </w:p>
        </w:tc>
        <w:tc>
          <w:tcPr>
            <w:tcW w:type="dxa" w:w="2448"/>
          </w:tcPr>
          <w:p>
            <w:pPr>
              <w:spacing w:line="276" w:lineRule="auto" w:before="60" w:after="60"/>
              <w:jc w:val="left"/>
            </w:pPr>
            <w:r>
              <w:rPr>
                <w:rFonts w:ascii="Courier New" w:hAnsi="Courier New"/>
                <w:sz w:val="20"/>
              </w:rPr>
              <w:t>trap (0.65, 0.88, 1.00, 1.00)</w:t>
            </w:r>
          </w:p>
        </w:tc>
      </w:tr>
      <w:tr>
        <w:trPr/>
        <w:tc>
          <w:tcPr>
            <w:tcW w:type="dxa" w:w="2160"/>
          </w:tcPr>
          <w:p>
            <w:pPr>
              <w:spacing w:line="276" w:lineRule="auto" w:before="60" w:after="60"/>
              <w:jc w:val="left"/>
            </w:pPr>
            <w:r>
              <w:rPr>
                <w:rFonts w:ascii="Courier New" w:hAnsi="Courier New"/>
                <w:sz w:val="20"/>
              </w:rPr>
              <w:t>Normalized Component Count</w:t>
            </w:r>
          </w:p>
        </w:tc>
        <w:tc>
          <w:tcPr>
            <w:tcW w:type="dxa" w:w="2304"/>
          </w:tcPr>
          <w:p>
            <w:pPr>
              <w:spacing w:line="276" w:lineRule="auto" w:before="60" w:after="60"/>
              <w:jc w:val="left"/>
            </w:pPr>
            <w:r>
              <w:rPr>
                <w:rFonts w:ascii="Courier New" w:hAnsi="Courier New"/>
                <w:sz w:val="20"/>
              </w:rPr>
              <w:t>trap (0.00, 0.00, 0.15, 0.55)</w:t>
            </w:r>
          </w:p>
        </w:tc>
        <w:tc>
          <w:tcPr>
            <w:tcW w:type="dxa" w:w="2448"/>
          </w:tcPr>
          <w:p>
            <w:pPr>
              <w:spacing w:line="276" w:lineRule="auto" w:before="60" w:after="60"/>
              <w:jc w:val="left"/>
            </w:pPr>
            <w:r>
              <w:rPr>
                <w:rFonts w:ascii="Courier New" w:hAnsi="Courier New"/>
                <w:sz w:val="20"/>
              </w:rPr>
              <w:t>trap (0.20, 0.40, 0.60, 0.80)</w:t>
            </w:r>
          </w:p>
        </w:tc>
        <w:tc>
          <w:tcPr>
            <w:tcW w:type="dxa" w:w="2448"/>
          </w:tcPr>
          <w:p>
            <w:pPr>
              <w:spacing w:line="276" w:lineRule="auto" w:before="60" w:after="60"/>
              <w:jc w:val="left"/>
            </w:pPr>
            <w:r>
              <w:rPr>
                <w:rFonts w:ascii="Courier New" w:hAnsi="Courier New"/>
                <w:sz w:val="20"/>
              </w:rPr>
              <w:t>trap (0.60, 0.85, 1.00, 1.00)</w:t>
            </w:r>
          </w:p>
        </w:tc>
      </w:tr>
    </w:tbl>
    <w:p>
      <w:pPr>
        <w:spacing w:line="360" w:lineRule="auto" w:before="80" w:after="240"/>
        <w:ind w:firstLine="0"/>
        <w:jc w:val="center"/>
      </w:pPr>
      <w:r>
        <w:rPr>
          <w:rFonts w:ascii="Courier New" w:hAnsi="Courier New"/>
          <w:i/>
          <w:sz w:val="22"/>
        </w:rPr>
        <w:t>Table 10. Mamdani crack-size input membership functions</w:t>
      </w:r>
    </w:p>
    <w:p>
      <w:pPr>
        <w:spacing w:line="360" w:lineRule="auto" w:before="0" w:after="0"/>
        <w:ind w:firstLine="720"/>
        <w:jc w:val="both"/>
      </w:pPr>
      <w:r>
        <w:rPr>
          <w:rFonts w:ascii="Courier New" w:hAnsi="Courier New"/>
          <w:b w:val="0"/>
          <w:color w:val="000000"/>
          <w:sz w:val="24"/>
        </w:rPr>
        <w:t>Table 10 specifies the fuzzification parameters for crack length, area, strength, and component count. Table 11 presents the 12 Mamdani crack severity rules.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152"/>
          </w:tcPr>
          <w:p>
            <w:pPr>
              <w:spacing w:line="276" w:lineRule="auto" w:before="60" w:after="60"/>
              <w:jc w:val="left"/>
            </w:pPr>
            <w:r>
              <w:rPr>
                <w:rFonts w:ascii="Courier New" w:hAnsi="Courier New"/>
                <w:b/>
                <w:sz w:val="20"/>
              </w:rPr>
              <w:t>Rule ID</w:t>
            </w:r>
          </w:p>
        </w:tc>
        <w:tc>
          <w:tcPr>
            <w:tcW w:type="dxa" w:w="4752"/>
          </w:tcPr>
          <w:p>
            <w:pPr>
              <w:spacing w:line="276" w:lineRule="auto" w:before="60" w:after="60"/>
              <w:jc w:val="left"/>
            </w:pPr>
            <w:r>
              <w:rPr>
                <w:rFonts w:ascii="Courier New" w:hAnsi="Courier New"/>
                <w:b/>
                <w:sz w:val="20"/>
              </w:rPr>
              <w:t>Antecedent Condition</w:t>
            </w:r>
          </w:p>
        </w:tc>
        <w:tc>
          <w:tcPr>
            <w:tcW w:type="dxa" w:w="3456"/>
          </w:tcPr>
          <w:p>
            <w:pPr>
              <w:spacing w:line="276" w:lineRule="auto" w:before="60" w:after="60"/>
              <w:jc w:val="left"/>
            </w:pPr>
            <w:r>
              <w:rPr>
                <w:rFonts w:ascii="Courier New" w:hAnsi="Courier New"/>
                <w:b/>
                <w:sz w:val="20"/>
              </w:rPr>
              <w:t>Consequent Output Class</w:t>
            </w:r>
          </w:p>
        </w:tc>
      </w:tr>
      <w:tr>
        <w:trPr/>
        <w:tc>
          <w:tcPr>
            <w:tcW w:type="dxa" w:w="1152"/>
          </w:tcPr>
          <w:p>
            <w:pPr>
              <w:spacing w:line="276" w:lineRule="auto" w:before="60" w:after="60"/>
              <w:jc w:val="left"/>
            </w:pPr>
            <w:r>
              <w:rPr>
                <w:rFonts w:ascii="Courier New" w:hAnsi="Courier New"/>
                <w:sz w:val="20"/>
              </w:rPr>
              <w:t>C1</w:t>
            </w:r>
          </w:p>
        </w:tc>
        <w:tc>
          <w:tcPr>
            <w:tcW w:type="dxa" w:w="4752"/>
          </w:tcPr>
          <w:p>
            <w:pPr>
              <w:spacing w:line="276" w:lineRule="auto" w:before="60" w:after="60"/>
              <w:jc w:val="left"/>
            </w:pPr>
            <w:r>
              <w:rPr>
                <w:rFonts w:ascii="Courier New" w:hAnsi="Courier New"/>
                <w:sz w:val="20"/>
              </w:rPr>
              <w:t>IF length is Small AND area is Small</w:t>
            </w:r>
          </w:p>
        </w:tc>
        <w:tc>
          <w:tcPr>
            <w:tcW w:type="dxa" w:w="3456"/>
          </w:tcPr>
          <w:p>
            <w:pPr>
              <w:spacing w:line="276" w:lineRule="auto" w:before="60" w:after="60"/>
              <w:jc w:val="left"/>
            </w:pPr>
            <w:r>
              <w:rPr>
                <w:rFonts w:ascii="Courier New" w:hAnsi="Courier New"/>
                <w:sz w:val="20"/>
              </w:rPr>
              <w:t>THEN crack size is Small</w:t>
            </w:r>
          </w:p>
        </w:tc>
      </w:tr>
      <w:tr>
        <w:trPr/>
        <w:tc>
          <w:tcPr>
            <w:tcW w:type="dxa" w:w="1152"/>
          </w:tcPr>
          <w:p>
            <w:pPr>
              <w:spacing w:line="276" w:lineRule="auto" w:before="60" w:after="60"/>
              <w:jc w:val="left"/>
            </w:pPr>
            <w:r>
              <w:rPr>
                <w:rFonts w:ascii="Courier New" w:hAnsi="Courier New"/>
                <w:sz w:val="20"/>
              </w:rPr>
              <w:t>C2</w:t>
            </w:r>
          </w:p>
        </w:tc>
        <w:tc>
          <w:tcPr>
            <w:tcW w:type="dxa" w:w="4752"/>
          </w:tcPr>
          <w:p>
            <w:pPr>
              <w:spacing w:line="276" w:lineRule="auto" w:before="60" w:after="60"/>
              <w:jc w:val="left"/>
            </w:pPr>
            <w:r>
              <w:rPr>
                <w:rFonts w:ascii="Courier New" w:hAnsi="Courier New"/>
                <w:sz w:val="20"/>
              </w:rPr>
              <w:t>IF length is Small AND strength is Small</w:t>
            </w:r>
          </w:p>
        </w:tc>
        <w:tc>
          <w:tcPr>
            <w:tcW w:type="dxa" w:w="3456"/>
          </w:tcPr>
          <w:p>
            <w:pPr>
              <w:spacing w:line="276" w:lineRule="auto" w:before="60" w:after="60"/>
              <w:jc w:val="left"/>
            </w:pPr>
            <w:r>
              <w:rPr>
                <w:rFonts w:ascii="Courier New" w:hAnsi="Courier New"/>
                <w:sz w:val="20"/>
              </w:rPr>
              <w:t>THEN crack size is Small</w:t>
            </w:r>
          </w:p>
        </w:tc>
      </w:tr>
      <w:tr>
        <w:trPr/>
        <w:tc>
          <w:tcPr>
            <w:tcW w:type="dxa" w:w="1152"/>
          </w:tcPr>
          <w:p>
            <w:pPr>
              <w:spacing w:line="276" w:lineRule="auto" w:before="60" w:after="60"/>
              <w:jc w:val="left"/>
            </w:pPr>
            <w:r>
              <w:rPr>
                <w:rFonts w:ascii="Courier New" w:hAnsi="Courier New"/>
                <w:sz w:val="20"/>
              </w:rPr>
              <w:t>C3</w:t>
            </w:r>
          </w:p>
        </w:tc>
        <w:tc>
          <w:tcPr>
            <w:tcW w:type="dxa" w:w="4752"/>
          </w:tcPr>
          <w:p>
            <w:pPr>
              <w:spacing w:line="276" w:lineRule="auto" w:before="60" w:after="60"/>
              <w:jc w:val="left"/>
            </w:pPr>
            <w:r>
              <w:rPr>
                <w:rFonts w:ascii="Courier New" w:hAnsi="Courier New"/>
                <w:sz w:val="20"/>
              </w:rPr>
              <w:t>IF strength is Small AND count is Small</w:t>
            </w:r>
          </w:p>
        </w:tc>
        <w:tc>
          <w:tcPr>
            <w:tcW w:type="dxa" w:w="3456"/>
          </w:tcPr>
          <w:p>
            <w:pPr>
              <w:spacing w:line="276" w:lineRule="auto" w:before="60" w:after="60"/>
              <w:jc w:val="left"/>
            </w:pPr>
            <w:r>
              <w:rPr>
                <w:rFonts w:ascii="Courier New" w:hAnsi="Courier New"/>
                <w:sz w:val="20"/>
              </w:rPr>
              <w:t>THEN crack size is Small</w:t>
            </w:r>
          </w:p>
        </w:tc>
      </w:tr>
      <w:tr>
        <w:trPr/>
        <w:tc>
          <w:tcPr>
            <w:tcW w:type="dxa" w:w="1152"/>
          </w:tcPr>
          <w:p>
            <w:pPr>
              <w:spacing w:line="276" w:lineRule="auto" w:before="60" w:after="60"/>
              <w:jc w:val="left"/>
            </w:pPr>
            <w:r>
              <w:rPr>
                <w:rFonts w:ascii="Courier New" w:hAnsi="Courier New"/>
                <w:sz w:val="20"/>
              </w:rPr>
              <w:t>C4</w:t>
            </w:r>
          </w:p>
        </w:tc>
        <w:tc>
          <w:tcPr>
            <w:tcW w:type="dxa" w:w="4752"/>
          </w:tcPr>
          <w:p>
            <w:pPr>
              <w:spacing w:line="276" w:lineRule="auto" w:before="60" w:after="60"/>
              <w:jc w:val="left"/>
            </w:pPr>
            <w:r>
              <w:rPr>
                <w:rFonts w:ascii="Courier New" w:hAnsi="Courier New"/>
                <w:sz w:val="20"/>
              </w:rPr>
              <w:t>IF length is Medium AND area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C5</w:t>
            </w:r>
          </w:p>
        </w:tc>
        <w:tc>
          <w:tcPr>
            <w:tcW w:type="dxa" w:w="4752"/>
          </w:tcPr>
          <w:p>
            <w:pPr>
              <w:spacing w:line="276" w:lineRule="auto" w:before="60" w:after="60"/>
              <w:jc w:val="left"/>
            </w:pPr>
            <w:r>
              <w:rPr>
                <w:rFonts w:ascii="Courier New" w:hAnsi="Courier New"/>
                <w:sz w:val="20"/>
              </w:rPr>
              <w:t>IF length is Medium AND strength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C6</w:t>
            </w:r>
          </w:p>
        </w:tc>
        <w:tc>
          <w:tcPr>
            <w:tcW w:type="dxa" w:w="4752"/>
          </w:tcPr>
          <w:p>
            <w:pPr>
              <w:spacing w:line="276" w:lineRule="auto" w:before="60" w:after="60"/>
              <w:jc w:val="left"/>
            </w:pPr>
            <w:r>
              <w:rPr>
                <w:rFonts w:ascii="Courier New" w:hAnsi="Courier New"/>
                <w:sz w:val="20"/>
              </w:rPr>
              <w:t>IF area is Medium AND count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C7</w:t>
            </w:r>
          </w:p>
        </w:tc>
        <w:tc>
          <w:tcPr>
            <w:tcW w:type="dxa" w:w="4752"/>
          </w:tcPr>
          <w:p>
            <w:pPr>
              <w:spacing w:line="276" w:lineRule="auto" w:before="60" w:after="60"/>
              <w:jc w:val="left"/>
            </w:pPr>
            <w:r>
              <w:rPr>
                <w:rFonts w:ascii="Courier New" w:hAnsi="Courier New"/>
                <w:sz w:val="20"/>
              </w:rPr>
              <w:t>IF count is Medium AND strength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C8</w:t>
            </w:r>
          </w:p>
        </w:tc>
        <w:tc>
          <w:tcPr>
            <w:tcW w:type="dxa" w:w="4752"/>
          </w:tcPr>
          <w:p>
            <w:pPr>
              <w:spacing w:line="276" w:lineRule="auto" w:before="60" w:after="60"/>
              <w:jc w:val="left"/>
            </w:pPr>
            <w:r>
              <w:rPr>
                <w:rFonts w:ascii="Courier New" w:hAnsi="Courier New"/>
                <w:sz w:val="20"/>
              </w:rPr>
              <w:t>IF length is Large AND area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C9</w:t>
            </w:r>
          </w:p>
        </w:tc>
        <w:tc>
          <w:tcPr>
            <w:tcW w:type="dxa" w:w="4752"/>
          </w:tcPr>
          <w:p>
            <w:pPr>
              <w:spacing w:line="276" w:lineRule="auto" w:before="60" w:after="60"/>
              <w:jc w:val="left"/>
            </w:pPr>
            <w:r>
              <w:rPr>
                <w:rFonts w:ascii="Courier New" w:hAnsi="Courier New"/>
                <w:sz w:val="20"/>
              </w:rPr>
              <w:t>IF length is Large AND strength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C10</w:t>
            </w:r>
          </w:p>
        </w:tc>
        <w:tc>
          <w:tcPr>
            <w:tcW w:type="dxa" w:w="4752"/>
          </w:tcPr>
          <w:p>
            <w:pPr>
              <w:spacing w:line="276" w:lineRule="auto" w:before="60" w:after="60"/>
              <w:jc w:val="left"/>
            </w:pPr>
            <w:r>
              <w:rPr>
                <w:rFonts w:ascii="Courier New" w:hAnsi="Courier New"/>
                <w:sz w:val="20"/>
              </w:rPr>
              <w:t>IF area is Large AND count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C11</w:t>
            </w:r>
          </w:p>
        </w:tc>
        <w:tc>
          <w:tcPr>
            <w:tcW w:type="dxa" w:w="4752"/>
          </w:tcPr>
          <w:p>
            <w:pPr>
              <w:spacing w:line="276" w:lineRule="auto" w:before="60" w:after="60"/>
              <w:jc w:val="left"/>
            </w:pPr>
            <w:r>
              <w:rPr>
                <w:rFonts w:ascii="Courier New" w:hAnsi="Courier New"/>
                <w:sz w:val="20"/>
              </w:rPr>
              <w:t>IF strength is Large AND count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C12</w:t>
            </w:r>
          </w:p>
        </w:tc>
        <w:tc>
          <w:tcPr>
            <w:tcW w:type="dxa" w:w="4752"/>
          </w:tcPr>
          <w:p>
            <w:pPr>
              <w:spacing w:line="276" w:lineRule="auto" w:before="60" w:after="60"/>
              <w:jc w:val="left"/>
            </w:pPr>
            <w:r>
              <w:rPr>
                <w:rFonts w:ascii="Courier New" w:hAnsi="Courier New"/>
                <w:sz w:val="20"/>
              </w:rPr>
              <w:t>IF area is Large AND strength is Large</w:t>
            </w:r>
          </w:p>
        </w:tc>
        <w:tc>
          <w:tcPr>
            <w:tcW w:type="dxa" w:w="3456"/>
          </w:tcPr>
          <w:p>
            <w:pPr>
              <w:spacing w:line="276" w:lineRule="auto" w:before="60" w:after="60"/>
              <w:jc w:val="left"/>
            </w:pPr>
            <w:r>
              <w:rPr>
                <w:rFonts w:ascii="Courier New" w:hAnsi="Courier New"/>
                <w:sz w:val="20"/>
              </w:rPr>
              <w:t>THEN crack size is Large</w:t>
            </w:r>
          </w:p>
        </w:tc>
      </w:tr>
    </w:tbl>
    <w:p>
      <w:pPr>
        <w:spacing w:line="360" w:lineRule="auto" w:before="80" w:after="240"/>
        <w:ind w:firstLine="0"/>
        <w:jc w:val="center"/>
      </w:pPr>
      <w:r>
        <w:rPr>
          <w:rFonts w:ascii="Courier New" w:hAnsi="Courier New"/>
          <w:i/>
          <w:sz w:val="22"/>
        </w:rPr>
        <w:t>Table 11. Complete Mamdani crack-size rule base</w:t>
      </w:r>
    </w:p>
    <w:p>
      <w:pPr>
        <w:spacing w:line="360" w:lineRule="auto" w:before="0" w:after="0"/>
        <w:ind w:firstLine="720"/>
        <w:jc w:val="both"/>
      </w:pPr>
      <w:r>
        <w:rPr>
          <w:rFonts w:ascii="Courier New" w:hAnsi="Courier New"/>
          <w:b w:val="0"/>
          <w:color w:val="000000"/>
          <w:sz w:val="24"/>
        </w:rPr>
        <w:t>Table 11 details the 12 rules mapping combined crack metrics to Small, Medium, or Large severity classes.</w:t>
      </w:r>
    </w:p>
    <w:p>
      <w:pPr>
        <w:spacing w:line="360" w:lineRule="auto" w:before="200" w:after="80"/>
        <w:ind w:firstLine="0"/>
        <w:jc w:val="left"/>
      </w:pPr>
      <w:r>
        <w:rPr>
          <w:rFonts w:ascii="Courier New" w:hAnsi="Courier New"/>
          <w:b/>
          <w:color w:val="000000"/>
          <w:sz w:val="24"/>
        </w:rPr>
        <w:t>Increment 4 Detailed Implementation: Single-Image &amp; Batch Workflows</w:t>
      </w:r>
    </w:p>
    <w:p>
      <w:pPr>
        <w:spacing w:line="360" w:lineRule="auto" w:before="0" w:after="0"/>
        <w:ind w:firstLine="720"/>
        <w:jc w:val="both"/>
      </w:pPr>
      <w:r>
        <w:rPr>
          <w:rFonts w:ascii="Courier New" w:hAnsi="Courier New"/>
          <w:b w:val="0"/>
          <w:color w:val="000000"/>
          <w:sz w:val="24"/>
        </w:rPr>
        <w:t>Increment 4 connected detection services to operator workflows. Single file uploads invoke `POST /detect`, displaying results via `DetectionCubit`. Batch mode (`POST /detect/batch`) processes multi-file selections concurrently in `main.py`, maintaining independent per-file status objects so single corrupted files do not interrupt queue processing.</w:t>
      </w:r>
    </w:p>
    <w:p>
      <w:pPr>
        <w:spacing w:line="360" w:lineRule="auto" w:before="200" w:after="80"/>
        <w:ind w:firstLine="0"/>
        <w:jc w:val="left"/>
      </w:pPr>
      <w:r>
        <w:rPr>
          <w:rFonts w:ascii="Courier New" w:hAnsi="Courier New"/>
          <w:b/>
          <w:color w:val="000000"/>
          <w:sz w:val="24"/>
        </w:rPr>
        <w:t>Increment 5 Detailed Implementation: Camera Focus &amp; Multi-Frame Spatial Consensus</w:t>
      </w:r>
    </w:p>
    <w:p>
      <w:pPr>
        <w:spacing w:line="360" w:lineRule="auto" w:before="0" w:after="0"/>
        <w:ind w:firstLine="720"/>
        <w:jc w:val="both"/>
      </w:pPr>
      <w:r>
        <w:rPr>
          <w:rFonts w:ascii="Courier New" w:hAnsi="Courier New"/>
          <w:b w:val="0"/>
          <w:color w:val="000000"/>
          <w:sz w:val="24"/>
        </w:rPr>
        <w:t>Increment 5 added live camera support. Focus scoring (`POST /focus/score`) measures Laplacian detail variance and Sobel gradient magnitude on the egg region to provide real-time framing feedback. Multi-frame inspection (`POST /detect/camera/multi`) captures 3 frames in rapid succession (~120ms interval).</w:t>
      </w:r>
    </w:p>
    <w:p>
      <w:pPr>
        <w:spacing w:before="200" w:after="80"/>
        <w:ind w:firstLine="0"/>
        <w:jc w:val="center"/>
      </w:pPr>
      <w:r>
        <w:drawing>
          <wp:inline xmlns:a="http://schemas.openxmlformats.org/drawingml/2006/main" xmlns:pic="http://schemas.openxmlformats.org/drawingml/2006/picture">
            <wp:extent cx="4114800" cy="1575728"/>
            <wp:docPr id="8" name="Picture 8"/>
            <wp:cNvGraphicFramePr>
              <a:graphicFrameLocks noChangeAspect="1"/>
            </wp:cNvGraphicFramePr>
            <a:graphic>
              <a:graphicData uri="http://schemas.openxmlformats.org/drawingml/2006/picture">
                <pic:pic>
                  <pic:nvPicPr>
                    <pic:cNvPr id="0" name="page_29_img_1.png"/>
                    <pic:cNvPicPr/>
                  </pic:nvPicPr>
                  <pic:blipFill>
                    <a:blip r:embed="rId16"/>
                    <a:stretch>
                      <a:fillRect/>
                    </a:stretch>
                  </pic:blipFill>
                  <pic:spPr>
                    <a:xfrm>
                      <a:off x="0" y="0"/>
                      <a:ext cx="4114800" cy="1575728"/>
                    </a:xfrm>
                    <a:prstGeom prst="rect"/>
                  </pic:spPr>
                </pic:pic>
              </a:graphicData>
            </a:graphic>
          </wp:inline>
        </w:drawing>
      </w:r>
    </w:p>
    <w:p>
      <w:pPr>
        <w:spacing w:line="360" w:lineRule="auto" w:before="80" w:after="240"/>
        <w:ind w:firstLine="0"/>
        <w:jc w:val="center"/>
      </w:pPr>
      <w:r>
        <w:rPr>
          <w:rFonts w:ascii="Courier New" w:hAnsi="Courier New"/>
          <w:i/>
          <w:sz w:val="22"/>
        </w:rPr>
        <w:t>Figure 8. Multi-frame camera registration and spatial consensus workflow.</w:t>
      </w:r>
    </w:p>
    <w:p>
      <w:pPr>
        <w:spacing w:line="360" w:lineRule="auto" w:before="0" w:after="0"/>
        <w:ind w:firstLine="720"/>
        <w:jc w:val="both"/>
      </w:pPr>
      <w:r>
        <w:rPr>
          <w:rFonts w:ascii="Courier New" w:hAnsi="Courier New"/>
          <w:b w:val="0"/>
          <w:color w:val="000000"/>
          <w:sz w:val="24"/>
        </w:rPr>
        <w:t>Figure 8 illustrates multi-frame consensus. Usable frame masks are mapped into a canonical 512x768 egg coordinate system using affine ellipse transformation. Canonical crack masks are dilated by 5 pixels, and pairwise bidirectional overlap is computed. A crack is confirmed positive only if at least 2 frames exhibit spatial overlap &gt;= 0.18. Unstable transient reflections appearing in only 1 frame are discarded.</w:t>
      </w:r>
    </w:p>
    <w:p>
      <w:pPr>
        <w:spacing w:line="360" w:lineRule="auto" w:before="200" w:after="80"/>
        <w:ind w:firstLine="0"/>
        <w:jc w:val="left"/>
      </w:pPr>
      <w:r>
        <w:rPr>
          <w:rFonts w:ascii="Courier New" w:hAnsi="Courier New"/>
          <w:b/>
          <w:color w:val="000000"/>
          <w:sz w:val="24"/>
        </w:rPr>
        <w:t>Increment 6 Detailed Implementation: SQLite Persistence &amp; CSV Reporting</w:t>
      </w:r>
    </w:p>
    <w:p>
      <w:pPr>
        <w:spacing w:line="360" w:lineRule="auto" w:before="0" w:after="0"/>
        <w:ind w:firstLine="720"/>
        <w:jc w:val="both"/>
      </w:pPr>
      <w:r>
        <w:rPr>
          <w:rFonts w:ascii="Courier New" w:hAnsi="Courier New"/>
          <w:b w:val="0"/>
          <w:color w:val="000000"/>
          <w:sz w:val="24"/>
        </w:rPr>
        <w:t>Increment 6 implemented relational database persistence via `DetectionDB` in `db.py` (`backend/data/detections.db`). Write operations are thread-safe (`threading.Lock`) and utilize SQLite Write-Ahead Logging (WAL) mode.</w:t>
      </w:r>
    </w:p>
    <w:p>
      <w:pPr>
        <w:spacing w:before="200" w:after="80"/>
        <w:ind w:firstLine="0"/>
        <w:jc w:val="center"/>
      </w:pPr>
      <w:r>
        <w:drawing>
          <wp:inline xmlns:a="http://schemas.openxmlformats.org/drawingml/2006/main" xmlns:pic="http://schemas.openxmlformats.org/drawingml/2006/picture">
            <wp:extent cx="4114800" cy="1432480"/>
            <wp:docPr id="9" name="Picture 9"/>
            <wp:cNvGraphicFramePr>
              <a:graphicFrameLocks noChangeAspect="1"/>
            </wp:cNvGraphicFramePr>
            <a:graphic>
              <a:graphicData uri="http://schemas.openxmlformats.org/drawingml/2006/picture">
                <pic:pic>
                  <pic:nvPicPr>
                    <pic:cNvPr id="0" name="page_30_img_1.png"/>
                    <pic:cNvPicPr/>
                  </pic:nvPicPr>
                  <pic:blipFill>
                    <a:blip r:embed="rId17"/>
                    <a:stretch>
                      <a:fillRect/>
                    </a:stretch>
                  </pic:blipFill>
                  <pic:spPr>
                    <a:xfrm>
                      <a:off x="0" y="0"/>
                      <a:ext cx="4114800" cy="1432480"/>
                    </a:xfrm>
                    <a:prstGeom prst="rect"/>
                  </pic:spPr>
                </pic:pic>
              </a:graphicData>
            </a:graphic>
          </wp:inline>
        </w:drawing>
      </w:r>
    </w:p>
    <w:p>
      <w:pPr>
        <w:spacing w:line="360" w:lineRule="auto" w:before="80" w:after="240"/>
        <w:ind w:firstLine="0"/>
        <w:jc w:val="center"/>
      </w:pPr>
      <w:r>
        <w:rPr>
          <w:rFonts w:ascii="Courier New" w:hAnsi="Courier New"/>
          <w:i/>
          <w:sz w:val="22"/>
        </w:rPr>
        <w:t>Figure 9. Active SQLite persistence and local image-file workflow.</w:t>
      </w:r>
    </w:p>
    <w:p>
      <w:pPr>
        <w:spacing w:line="360" w:lineRule="auto" w:before="0" w:after="0"/>
        <w:ind w:firstLine="720"/>
        <w:jc w:val="both"/>
      </w:pPr>
      <w:r>
        <w:rPr>
          <w:rFonts w:ascii="Courier New" w:hAnsi="Courier New"/>
          <w:b w:val="0"/>
          <w:color w:val="000000"/>
          <w:sz w:val="24"/>
        </w:rPr>
        <w:t>Figure 9 illustrates the persistence workflow. When saving, `DetectionDB.add()` decodes base64 images, strips large binary blobs from JSON metadata, writes original JPEG (`&lt;id&gt;_original.jpg`) and overlay PNG (`&lt;id&gt;_overlay.png`) files to `\Pictures\detected_eggs`, and inserts summary fields into the `detections` table. Table 12 specifies the 18 database columns.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576"/>
          </w:tcPr>
          <w:p>
            <w:pPr>
              <w:spacing w:line="276" w:lineRule="auto" w:before="60" w:after="60"/>
              <w:jc w:val="left"/>
            </w:pPr>
            <w:r>
              <w:rPr>
                <w:rFonts w:ascii="Courier New" w:hAnsi="Courier New"/>
                <w:b/>
                <w:sz w:val="20"/>
              </w:rPr>
              <w:t>No.</w:t>
            </w:r>
          </w:p>
        </w:tc>
        <w:tc>
          <w:tcPr>
            <w:tcW w:type="dxa" w:w="2304"/>
          </w:tcPr>
          <w:p>
            <w:pPr>
              <w:spacing w:line="276" w:lineRule="auto" w:before="60" w:after="60"/>
              <w:jc w:val="left"/>
            </w:pPr>
            <w:r>
              <w:rPr>
                <w:rFonts w:ascii="Courier New" w:hAnsi="Courier New"/>
                <w:b/>
                <w:sz w:val="20"/>
              </w:rPr>
              <w:t>Column Name</w:t>
            </w:r>
          </w:p>
        </w:tc>
        <w:tc>
          <w:tcPr>
            <w:tcW w:type="dxa" w:w="2592"/>
          </w:tcPr>
          <w:p>
            <w:pPr>
              <w:spacing w:line="276" w:lineRule="auto" w:before="60" w:after="60"/>
              <w:jc w:val="left"/>
            </w:pPr>
            <w:r>
              <w:rPr>
                <w:rFonts w:ascii="Courier New" w:hAnsi="Courier New"/>
                <w:b/>
                <w:sz w:val="20"/>
              </w:rPr>
              <w:t>SQLite Data Type / Constraint</w:t>
            </w:r>
          </w:p>
        </w:tc>
        <w:tc>
          <w:tcPr>
            <w:tcW w:type="dxa" w:w="3888"/>
          </w:tcPr>
          <w:p>
            <w:pPr>
              <w:spacing w:line="276" w:lineRule="auto" w:before="60" w:after="60"/>
              <w:jc w:val="left"/>
            </w:pPr>
            <w:r>
              <w:rPr>
                <w:rFonts w:ascii="Courier New" w:hAnsi="Courier New"/>
                <w:b/>
                <w:sz w:val="20"/>
              </w:rPr>
              <w:t>Stored Inspection Field Description</w:t>
            </w:r>
          </w:p>
        </w:tc>
      </w:tr>
      <w:tr>
        <w:trPr/>
        <w:tc>
          <w:tcPr>
            <w:tcW w:type="dxa" w:w="576"/>
          </w:tcPr>
          <w:p>
            <w:pPr>
              <w:spacing w:line="276" w:lineRule="auto" w:before="60" w:after="60"/>
              <w:jc w:val="left"/>
            </w:pPr>
            <w:r>
              <w:rPr>
                <w:rFonts w:ascii="Courier New" w:hAnsi="Courier New"/>
                <w:sz w:val="20"/>
              </w:rPr>
              <w:t>1</w:t>
            </w:r>
          </w:p>
        </w:tc>
        <w:tc>
          <w:tcPr>
            <w:tcW w:type="dxa" w:w="2304"/>
          </w:tcPr>
          <w:p>
            <w:pPr>
              <w:spacing w:line="276" w:lineRule="auto" w:before="60" w:after="60"/>
              <w:jc w:val="left"/>
            </w:pPr>
            <w:r>
              <w:rPr>
                <w:rFonts w:ascii="Courier New" w:hAnsi="Courier New"/>
                <w:sz w:val="20"/>
              </w:rPr>
              <w:t>id</w:t>
            </w:r>
          </w:p>
        </w:tc>
        <w:tc>
          <w:tcPr>
            <w:tcW w:type="dxa" w:w="2592"/>
          </w:tcPr>
          <w:p>
            <w:pPr>
              <w:spacing w:line="276" w:lineRule="auto" w:before="60" w:after="60"/>
              <w:jc w:val="left"/>
            </w:pPr>
            <w:r>
              <w:rPr>
                <w:rFonts w:ascii="Courier New" w:hAnsi="Courier New"/>
                <w:sz w:val="20"/>
              </w:rPr>
              <w:t>TEXT PRIMARY KEY</w:t>
            </w:r>
          </w:p>
        </w:tc>
        <w:tc>
          <w:tcPr>
            <w:tcW w:type="dxa" w:w="3888"/>
          </w:tcPr>
          <w:p>
            <w:pPr>
              <w:spacing w:line="276" w:lineRule="auto" w:before="60" w:after="60"/>
              <w:jc w:val="left"/>
            </w:pPr>
            <w:r>
              <w:rPr>
                <w:rFonts w:ascii="Courier New" w:hAnsi="Courier New"/>
                <w:sz w:val="20"/>
              </w:rPr>
              <w:t>Unique inspection UUID string.</w:t>
            </w:r>
          </w:p>
        </w:tc>
      </w:tr>
      <w:tr>
        <w:trPr/>
        <w:tc>
          <w:tcPr>
            <w:tcW w:type="dxa" w:w="576"/>
          </w:tcPr>
          <w:p>
            <w:pPr>
              <w:spacing w:line="276" w:lineRule="auto" w:before="60" w:after="60"/>
              <w:jc w:val="left"/>
            </w:pPr>
            <w:r>
              <w:rPr>
                <w:rFonts w:ascii="Courier New" w:hAnsi="Courier New"/>
                <w:sz w:val="20"/>
              </w:rPr>
              <w:t>2</w:t>
            </w:r>
          </w:p>
        </w:tc>
        <w:tc>
          <w:tcPr>
            <w:tcW w:type="dxa" w:w="2304"/>
          </w:tcPr>
          <w:p>
            <w:pPr>
              <w:spacing w:line="276" w:lineRule="auto" w:before="60" w:after="60"/>
              <w:jc w:val="left"/>
            </w:pPr>
            <w:r>
              <w:rPr>
                <w:rFonts w:ascii="Courier New" w:hAnsi="Courier New"/>
                <w:sz w:val="20"/>
              </w:rPr>
              <w:t>timestamp</w:t>
            </w:r>
          </w:p>
        </w:tc>
        <w:tc>
          <w:tcPr>
            <w:tcW w:type="dxa" w:w="2592"/>
          </w:tcPr>
          <w:p>
            <w:pPr>
              <w:spacing w:line="276" w:lineRule="auto" w:before="60" w:after="60"/>
              <w:jc w:val="left"/>
            </w:pPr>
            <w:r>
              <w:rPr>
                <w:rFonts w:ascii="Courier New" w:hAnsi="Courier New"/>
                <w:sz w:val="20"/>
              </w:rPr>
              <w:t>TEXT NOT NULL</w:t>
            </w:r>
          </w:p>
        </w:tc>
        <w:tc>
          <w:tcPr>
            <w:tcW w:type="dxa" w:w="3888"/>
          </w:tcPr>
          <w:p>
            <w:pPr>
              <w:spacing w:line="276" w:lineRule="auto" w:before="60" w:after="60"/>
              <w:jc w:val="left"/>
            </w:pPr>
            <w:r>
              <w:rPr>
                <w:rFonts w:ascii="Courier New" w:hAnsi="Courier New"/>
                <w:sz w:val="20"/>
              </w:rPr>
              <w:t>ISO-8601 UTC timestamp string.</w:t>
            </w:r>
          </w:p>
        </w:tc>
      </w:tr>
      <w:tr>
        <w:trPr/>
        <w:tc>
          <w:tcPr>
            <w:tcW w:type="dxa" w:w="576"/>
          </w:tcPr>
          <w:p>
            <w:pPr>
              <w:spacing w:line="276" w:lineRule="auto" w:before="60" w:after="60"/>
              <w:jc w:val="left"/>
            </w:pPr>
            <w:r>
              <w:rPr>
                <w:rFonts w:ascii="Courier New" w:hAnsi="Courier New"/>
                <w:sz w:val="20"/>
              </w:rPr>
              <w:t>3</w:t>
            </w:r>
          </w:p>
        </w:tc>
        <w:tc>
          <w:tcPr>
            <w:tcW w:type="dxa" w:w="2304"/>
          </w:tcPr>
          <w:p>
            <w:pPr>
              <w:spacing w:line="276" w:lineRule="auto" w:before="60" w:after="60"/>
              <w:jc w:val="left"/>
            </w:pPr>
            <w:r>
              <w:rPr>
                <w:rFonts w:ascii="Courier New" w:hAnsi="Courier New"/>
                <w:sz w:val="20"/>
              </w:rPr>
              <w:t>source_name</w:t>
            </w:r>
          </w:p>
        </w:tc>
        <w:tc>
          <w:tcPr>
            <w:tcW w:type="dxa" w:w="2592"/>
          </w:tcPr>
          <w:p>
            <w:pPr>
              <w:spacing w:line="276" w:lineRule="auto" w:before="60" w:after="60"/>
              <w:jc w:val="left"/>
            </w:pPr>
            <w:r>
              <w:rPr>
                <w:rFonts w:ascii="Courier New" w:hAnsi="Courier New"/>
                <w:sz w:val="20"/>
              </w:rPr>
              <w:t>TEXT NOT NULL DEFAULT 'camera'</w:t>
            </w:r>
          </w:p>
        </w:tc>
        <w:tc>
          <w:tcPr>
            <w:tcW w:type="dxa" w:w="3888"/>
          </w:tcPr>
          <w:p>
            <w:pPr>
              <w:spacing w:line="276" w:lineRule="auto" w:before="60" w:after="60"/>
              <w:jc w:val="left"/>
            </w:pPr>
            <w:r>
              <w:rPr>
                <w:rFonts w:ascii="Courier New" w:hAnsi="Courier New"/>
                <w:sz w:val="20"/>
              </w:rPr>
              <w:t>Uploaded file name or camera source tag.</w:t>
            </w:r>
          </w:p>
        </w:tc>
      </w:tr>
      <w:tr>
        <w:trPr/>
        <w:tc>
          <w:tcPr>
            <w:tcW w:type="dxa" w:w="576"/>
          </w:tcPr>
          <w:p>
            <w:pPr>
              <w:spacing w:line="276" w:lineRule="auto" w:before="60" w:after="60"/>
              <w:jc w:val="left"/>
            </w:pPr>
            <w:r>
              <w:rPr>
                <w:rFonts w:ascii="Courier New" w:hAnsi="Courier New"/>
                <w:sz w:val="20"/>
              </w:rPr>
              <w:t>4</w:t>
            </w:r>
          </w:p>
        </w:tc>
        <w:tc>
          <w:tcPr>
            <w:tcW w:type="dxa" w:w="2304"/>
          </w:tcPr>
          <w:p>
            <w:pPr>
              <w:spacing w:line="276" w:lineRule="auto" w:before="60" w:after="60"/>
              <w:jc w:val="left"/>
            </w:pPr>
            <w:r>
              <w:rPr>
                <w:rFonts w:ascii="Courier New" w:hAnsi="Courier New"/>
                <w:sz w:val="20"/>
              </w:rPr>
              <w:t>is_crack</w:t>
            </w:r>
          </w:p>
        </w:tc>
        <w:tc>
          <w:tcPr>
            <w:tcW w:type="dxa" w:w="2592"/>
          </w:tcPr>
          <w:p>
            <w:pPr>
              <w:spacing w:line="276" w:lineRule="auto" w:before="60" w:after="60"/>
              <w:jc w:val="left"/>
            </w:pPr>
            <w:r>
              <w:rPr>
                <w:rFonts w:ascii="Courier New" w:hAnsi="Courier New"/>
                <w:sz w:val="20"/>
              </w:rPr>
              <w:t>INTEGER NOT NULL</w:t>
            </w:r>
          </w:p>
        </w:tc>
        <w:tc>
          <w:tcPr>
            <w:tcW w:type="dxa" w:w="3888"/>
          </w:tcPr>
          <w:p>
            <w:pPr>
              <w:spacing w:line="276" w:lineRule="auto" w:before="60" w:after="60"/>
              <w:jc w:val="left"/>
            </w:pPr>
            <w:r>
              <w:rPr>
                <w:rFonts w:ascii="Courier New" w:hAnsi="Courier New"/>
                <w:sz w:val="20"/>
              </w:rPr>
              <w:t>Binary crack verdict (1 = Cracked, 0 = Clean).</w:t>
            </w:r>
          </w:p>
        </w:tc>
      </w:tr>
      <w:tr>
        <w:trPr/>
        <w:tc>
          <w:tcPr>
            <w:tcW w:type="dxa" w:w="576"/>
          </w:tcPr>
          <w:p>
            <w:pPr>
              <w:spacing w:line="276" w:lineRule="auto" w:before="60" w:after="60"/>
              <w:jc w:val="left"/>
            </w:pPr>
            <w:r>
              <w:rPr>
                <w:rFonts w:ascii="Courier New" w:hAnsi="Courier New"/>
                <w:sz w:val="20"/>
              </w:rPr>
              <w:t>5</w:t>
            </w:r>
          </w:p>
        </w:tc>
        <w:tc>
          <w:tcPr>
            <w:tcW w:type="dxa" w:w="2304"/>
          </w:tcPr>
          <w:p>
            <w:pPr>
              <w:spacing w:line="276" w:lineRule="auto" w:before="60" w:after="60"/>
              <w:jc w:val="left"/>
            </w:pPr>
            <w:r>
              <w:rPr>
                <w:rFonts w:ascii="Courier New" w:hAnsi="Courier New"/>
                <w:sz w:val="20"/>
              </w:rPr>
              <w:t>confidence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Binary detection confidence score [0, 1].</w:t>
            </w:r>
          </w:p>
        </w:tc>
      </w:tr>
      <w:tr>
        <w:trPr/>
        <w:tc>
          <w:tcPr>
            <w:tcW w:type="dxa" w:w="576"/>
          </w:tcPr>
          <w:p>
            <w:pPr>
              <w:spacing w:line="276" w:lineRule="auto" w:before="60" w:after="60"/>
              <w:jc w:val="left"/>
            </w:pPr>
            <w:r>
              <w:rPr>
                <w:rFonts w:ascii="Courier New" w:hAnsi="Courier New"/>
                <w:sz w:val="20"/>
              </w:rPr>
              <w:t>6</w:t>
            </w:r>
          </w:p>
        </w:tc>
        <w:tc>
          <w:tcPr>
            <w:tcW w:type="dxa" w:w="2304"/>
          </w:tcPr>
          <w:p>
            <w:pPr>
              <w:spacing w:line="276" w:lineRule="auto" w:before="60" w:after="60"/>
              <w:jc w:val="left"/>
            </w:pPr>
            <w:r>
              <w:rPr>
                <w:rFonts w:ascii="Courier New" w:hAnsi="Courier New"/>
                <w:sz w:val="20"/>
              </w:rPr>
              <w:t>egg_size</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Apparent fuzzy egg size label ('small', 'medium', 'large').</w:t>
            </w:r>
          </w:p>
        </w:tc>
      </w:tr>
      <w:tr>
        <w:trPr/>
        <w:tc>
          <w:tcPr>
            <w:tcW w:type="dxa" w:w="576"/>
          </w:tcPr>
          <w:p>
            <w:pPr>
              <w:spacing w:line="276" w:lineRule="auto" w:before="60" w:after="60"/>
              <w:jc w:val="left"/>
            </w:pPr>
            <w:r>
              <w:rPr>
                <w:rFonts w:ascii="Courier New" w:hAnsi="Courier New"/>
                <w:sz w:val="20"/>
              </w:rPr>
              <w:t>7</w:t>
            </w:r>
          </w:p>
        </w:tc>
        <w:tc>
          <w:tcPr>
            <w:tcW w:type="dxa" w:w="2304"/>
          </w:tcPr>
          <w:p>
            <w:pPr>
              <w:spacing w:line="276" w:lineRule="auto" w:before="60" w:after="60"/>
              <w:jc w:val="left"/>
            </w:pPr>
            <w:r>
              <w:rPr>
                <w:rFonts w:ascii="Courier New" w:hAnsi="Courier New"/>
                <w:sz w:val="20"/>
              </w:rPr>
              <w:t>egg_size_confidence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Fuzzy egg size classification confidence.</w:t>
            </w:r>
          </w:p>
        </w:tc>
      </w:tr>
      <w:tr>
        <w:trPr/>
        <w:tc>
          <w:tcPr>
            <w:tcW w:type="dxa" w:w="576"/>
          </w:tcPr>
          <w:p>
            <w:pPr>
              <w:spacing w:line="276" w:lineRule="auto" w:before="60" w:after="60"/>
              <w:jc w:val="left"/>
            </w:pPr>
            <w:r>
              <w:rPr>
                <w:rFonts w:ascii="Courier New" w:hAnsi="Courier New"/>
                <w:sz w:val="20"/>
              </w:rPr>
              <w:t>8</w:t>
            </w:r>
          </w:p>
        </w:tc>
        <w:tc>
          <w:tcPr>
            <w:tcW w:type="dxa" w:w="2304"/>
          </w:tcPr>
          <w:p>
            <w:pPr>
              <w:spacing w:line="276" w:lineRule="auto" w:before="60" w:after="60"/>
              <w:jc w:val="left"/>
            </w:pPr>
            <w:r>
              <w:rPr>
                <w:rFonts w:ascii="Courier New" w:hAnsi="Courier New"/>
                <w:sz w:val="20"/>
              </w:rPr>
              <w:t>egg_size_score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Fuzzy egg size centroid score [0, 100].</w:t>
            </w:r>
          </w:p>
        </w:tc>
      </w:tr>
      <w:tr>
        <w:trPr/>
        <w:tc>
          <w:tcPr>
            <w:tcW w:type="dxa" w:w="576"/>
          </w:tcPr>
          <w:p>
            <w:pPr>
              <w:spacing w:line="276" w:lineRule="auto" w:before="60" w:after="60"/>
              <w:jc w:val="left"/>
            </w:pPr>
            <w:r>
              <w:rPr>
                <w:rFonts w:ascii="Courier New" w:hAnsi="Courier New"/>
                <w:sz w:val="20"/>
              </w:rPr>
              <w:t>9</w:t>
            </w:r>
          </w:p>
        </w:tc>
        <w:tc>
          <w:tcPr>
            <w:tcW w:type="dxa" w:w="2304"/>
          </w:tcPr>
          <w:p>
            <w:pPr>
              <w:spacing w:line="276" w:lineRule="auto" w:before="60" w:after="60"/>
              <w:jc w:val="left"/>
            </w:pPr>
            <w:r>
              <w:rPr>
                <w:rFonts w:ascii="Courier New" w:hAnsi="Courier New"/>
                <w:sz w:val="20"/>
              </w:rPr>
              <w:t>crack_size</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Fuzzy crack severity label ('small', 'medium', 'large', 'none').</w:t>
            </w:r>
          </w:p>
        </w:tc>
      </w:tr>
      <w:tr>
        <w:trPr/>
        <w:tc>
          <w:tcPr>
            <w:tcW w:type="dxa" w:w="576"/>
          </w:tcPr>
          <w:p>
            <w:pPr>
              <w:spacing w:line="276" w:lineRule="auto" w:before="60" w:after="60"/>
              <w:jc w:val="left"/>
            </w:pPr>
            <w:r>
              <w:rPr>
                <w:rFonts w:ascii="Courier New" w:hAnsi="Courier New"/>
                <w:sz w:val="20"/>
              </w:rPr>
              <w:t>10</w:t>
            </w:r>
          </w:p>
        </w:tc>
        <w:tc>
          <w:tcPr>
            <w:tcW w:type="dxa" w:w="2304"/>
          </w:tcPr>
          <w:p>
            <w:pPr>
              <w:spacing w:line="276" w:lineRule="auto" w:before="60" w:after="60"/>
              <w:jc w:val="left"/>
            </w:pPr>
            <w:r>
              <w:rPr>
                <w:rFonts w:ascii="Courier New" w:hAnsi="Courier New"/>
                <w:sz w:val="20"/>
              </w:rPr>
              <w:t>crack_size_confidence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Fuzzy crack severity confidence.</w:t>
            </w:r>
          </w:p>
        </w:tc>
      </w:tr>
      <w:tr>
        <w:trPr/>
        <w:tc>
          <w:tcPr>
            <w:tcW w:type="dxa" w:w="576"/>
          </w:tcPr>
          <w:p>
            <w:pPr>
              <w:spacing w:line="276" w:lineRule="auto" w:before="60" w:after="60"/>
              <w:jc w:val="left"/>
            </w:pPr>
            <w:r>
              <w:rPr>
                <w:rFonts w:ascii="Courier New" w:hAnsi="Courier New"/>
                <w:sz w:val="20"/>
              </w:rPr>
              <w:t>11</w:t>
            </w:r>
          </w:p>
        </w:tc>
        <w:tc>
          <w:tcPr>
            <w:tcW w:type="dxa" w:w="2304"/>
          </w:tcPr>
          <w:p>
            <w:pPr>
              <w:spacing w:line="276" w:lineRule="auto" w:before="60" w:after="60"/>
              <w:jc w:val="left"/>
            </w:pPr>
            <w:r>
              <w:rPr>
                <w:rFonts w:ascii="Courier New" w:hAnsi="Courier New"/>
                <w:sz w:val="20"/>
              </w:rPr>
              <w:t>contour_length</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Accepted traced skeleton length in pixels.</w:t>
            </w:r>
          </w:p>
        </w:tc>
      </w:tr>
      <w:tr>
        <w:trPr/>
        <w:tc>
          <w:tcPr>
            <w:tcW w:type="dxa" w:w="576"/>
          </w:tcPr>
          <w:p>
            <w:pPr>
              <w:spacing w:line="276" w:lineRule="auto" w:before="60" w:after="60"/>
              <w:jc w:val="left"/>
            </w:pPr>
            <w:r>
              <w:rPr>
                <w:rFonts w:ascii="Courier New" w:hAnsi="Courier New"/>
                <w:sz w:val="20"/>
              </w:rPr>
              <w:t>12</w:t>
            </w:r>
          </w:p>
        </w:tc>
        <w:tc>
          <w:tcPr>
            <w:tcW w:type="dxa" w:w="2304"/>
          </w:tcPr>
          <w:p>
            <w:pPr>
              <w:spacing w:line="276" w:lineRule="auto" w:before="60" w:after="60"/>
              <w:jc w:val="left"/>
            </w:pPr>
            <w:r>
              <w:rPr>
                <w:rFonts w:ascii="Courier New" w:hAnsi="Courier New"/>
                <w:sz w:val="20"/>
              </w:rPr>
              <w:t>area_ratio</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Accepted crack area ratio relative to egg mask.</w:t>
            </w:r>
          </w:p>
        </w:tc>
      </w:tr>
      <w:tr>
        <w:trPr/>
        <w:tc>
          <w:tcPr>
            <w:tcW w:type="dxa" w:w="576"/>
          </w:tcPr>
          <w:p>
            <w:pPr>
              <w:spacing w:line="276" w:lineRule="auto" w:before="60" w:after="60"/>
              <w:jc w:val="left"/>
            </w:pPr>
            <w:r>
              <w:rPr>
                <w:rFonts w:ascii="Courier New" w:hAnsi="Courier New"/>
                <w:sz w:val="20"/>
              </w:rPr>
              <w:t>13</w:t>
            </w:r>
          </w:p>
        </w:tc>
        <w:tc>
          <w:tcPr>
            <w:tcW w:type="dxa" w:w="2304"/>
          </w:tcPr>
          <w:p>
            <w:pPr>
              <w:spacing w:line="276" w:lineRule="auto" w:before="60" w:after="60"/>
              <w:jc w:val="left"/>
            </w:pPr>
            <w:r>
              <w:rPr>
                <w:rFonts w:ascii="Courier New" w:hAnsi="Courier New"/>
                <w:sz w:val="20"/>
              </w:rPr>
              <w:t>egg_width_pixels</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Fitted egg minor axis width in pixels.</w:t>
            </w:r>
          </w:p>
        </w:tc>
      </w:tr>
      <w:tr>
        <w:trPr/>
        <w:tc>
          <w:tcPr>
            <w:tcW w:type="dxa" w:w="576"/>
          </w:tcPr>
          <w:p>
            <w:pPr>
              <w:spacing w:line="276" w:lineRule="auto" w:before="60" w:after="60"/>
              <w:jc w:val="left"/>
            </w:pPr>
            <w:r>
              <w:rPr>
                <w:rFonts w:ascii="Courier New" w:hAnsi="Courier New"/>
                <w:sz w:val="20"/>
              </w:rPr>
              <w:t>14</w:t>
            </w:r>
          </w:p>
        </w:tc>
        <w:tc>
          <w:tcPr>
            <w:tcW w:type="dxa" w:w="2304"/>
          </w:tcPr>
          <w:p>
            <w:pPr>
              <w:spacing w:line="276" w:lineRule="auto" w:before="60" w:after="60"/>
              <w:jc w:val="left"/>
            </w:pPr>
            <w:r>
              <w:rPr>
                <w:rFonts w:ascii="Courier New" w:hAnsi="Courier New"/>
                <w:sz w:val="20"/>
              </w:rPr>
              <w:t>egg_length_pixels</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Fitted egg major axis length in pixels.</w:t>
            </w:r>
          </w:p>
        </w:tc>
      </w:tr>
      <w:tr>
        <w:trPr/>
        <w:tc>
          <w:tcPr>
            <w:tcW w:type="dxa" w:w="576"/>
          </w:tcPr>
          <w:p>
            <w:pPr>
              <w:spacing w:line="276" w:lineRule="auto" w:before="60" w:after="60"/>
              <w:jc w:val="left"/>
            </w:pPr>
            <w:r>
              <w:rPr>
                <w:rFonts w:ascii="Courier New" w:hAnsi="Courier New"/>
                <w:sz w:val="20"/>
              </w:rPr>
              <w:t>15</w:t>
            </w:r>
          </w:p>
        </w:tc>
        <w:tc>
          <w:tcPr>
            <w:tcW w:type="dxa" w:w="2304"/>
          </w:tcPr>
          <w:p>
            <w:pPr>
              <w:spacing w:line="276" w:lineRule="auto" w:before="60" w:after="60"/>
              <w:jc w:val="left"/>
            </w:pPr>
            <w:r>
              <w:rPr>
                <w:rFonts w:ascii="Courier New" w:hAnsi="Courier New"/>
                <w:sz w:val="20"/>
              </w:rPr>
              <w:t>processing_time_ms</w:t>
            </w:r>
          </w:p>
        </w:tc>
        <w:tc>
          <w:tcPr>
            <w:tcW w:type="dxa" w:w="2592"/>
          </w:tcPr>
          <w:p>
            <w:pPr>
              <w:spacing w:line="276" w:lineRule="auto" w:before="60" w:after="60"/>
              <w:jc w:val="left"/>
            </w:pPr>
            <w:r>
              <w:rPr>
                <w:rFonts w:ascii="Courier New" w:hAnsi="Courier New"/>
                <w:sz w:val="20"/>
              </w:rPr>
              <w:t>INTEGER</w:t>
            </w:r>
          </w:p>
        </w:tc>
        <w:tc>
          <w:tcPr>
            <w:tcW w:type="dxa" w:w="3888"/>
          </w:tcPr>
          <w:p>
            <w:pPr>
              <w:spacing w:line="276" w:lineRule="auto" w:before="60" w:after="60"/>
              <w:jc w:val="left"/>
            </w:pPr>
            <w:r>
              <w:rPr>
                <w:rFonts w:ascii="Courier New" w:hAnsi="Courier New"/>
                <w:sz w:val="20"/>
              </w:rPr>
              <w:t>Backend processing duration in milliseconds.</w:t>
            </w:r>
          </w:p>
        </w:tc>
      </w:tr>
      <w:tr>
        <w:trPr/>
        <w:tc>
          <w:tcPr>
            <w:tcW w:type="dxa" w:w="576"/>
          </w:tcPr>
          <w:p>
            <w:pPr>
              <w:spacing w:line="276" w:lineRule="auto" w:before="60" w:after="60"/>
              <w:jc w:val="left"/>
            </w:pPr>
            <w:r>
              <w:rPr>
                <w:rFonts w:ascii="Courier New" w:hAnsi="Courier New"/>
                <w:sz w:val="20"/>
              </w:rPr>
              <w:t>16</w:t>
            </w:r>
          </w:p>
        </w:tc>
        <w:tc>
          <w:tcPr>
            <w:tcW w:type="dxa" w:w="2304"/>
          </w:tcPr>
          <w:p>
            <w:pPr>
              <w:spacing w:line="276" w:lineRule="auto" w:before="60" w:after="60"/>
              <w:jc w:val="left"/>
            </w:pPr>
            <w:r>
              <w:rPr>
                <w:rFonts w:ascii="Courier New" w:hAnsi="Courier New"/>
                <w:sz w:val="20"/>
              </w:rPr>
              <w:t>original_image_path</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Absolute path to saved source JPEG image.</w:t>
            </w:r>
          </w:p>
        </w:tc>
      </w:tr>
      <w:tr>
        <w:trPr/>
        <w:tc>
          <w:tcPr>
            <w:tcW w:type="dxa" w:w="576"/>
          </w:tcPr>
          <w:p>
            <w:pPr>
              <w:spacing w:line="276" w:lineRule="auto" w:before="60" w:after="60"/>
              <w:jc w:val="left"/>
            </w:pPr>
            <w:r>
              <w:rPr>
                <w:rFonts w:ascii="Courier New" w:hAnsi="Courier New"/>
                <w:sz w:val="20"/>
              </w:rPr>
              <w:t>17</w:t>
            </w:r>
          </w:p>
        </w:tc>
        <w:tc>
          <w:tcPr>
            <w:tcW w:type="dxa" w:w="2304"/>
          </w:tcPr>
          <w:p>
            <w:pPr>
              <w:spacing w:line="276" w:lineRule="auto" w:before="60" w:after="60"/>
              <w:jc w:val="left"/>
            </w:pPr>
            <w:r>
              <w:rPr>
                <w:rFonts w:ascii="Courier New" w:hAnsi="Courier New"/>
                <w:sz w:val="20"/>
              </w:rPr>
              <w:t>overlay_image_path</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Absolute path to saved 1px red polygon overlay PNG image.</w:t>
            </w:r>
          </w:p>
        </w:tc>
      </w:tr>
      <w:tr>
        <w:trPr/>
        <w:tc>
          <w:tcPr>
            <w:tcW w:type="dxa" w:w="576"/>
          </w:tcPr>
          <w:p>
            <w:pPr>
              <w:spacing w:line="276" w:lineRule="auto" w:before="60" w:after="60"/>
              <w:jc w:val="left"/>
            </w:pPr>
            <w:r>
              <w:rPr>
                <w:rFonts w:ascii="Courier New" w:hAnsi="Courier New"/>
                <w:sz w:val="20"/>
              </w:rPr>
              <w:t>18</w:t>
            </w:r>
          </w:p>
        </w:tc>
        <w:tc>
          <w:tcPr>
            <w:tcW w:type="dxa" w:w="2304"/>
          </w:tcPr>
          <w:p>
            <w:pPr>
              <w:spacing w:line="276" w:lineRule="auto" w:before="60" w:after="60"/>
              <w:jc w:val="left"/>
            </w:pPr>
            <w:r>
              <w:rPr>
                <w:rFonts w:ascii="Courier New" w:hAnsi="Courier New"/>
                <w:sz w:val="20"/>
              </w:rPr>
              <w:t>metadata_json</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Serialized JSON string containing quality metrics and remaining parameters.</w:t>
            </w:r>
          </w:p>
        </w:tc>
      </w:tr>
    </w:tbl>
    <w:p>
      <w:pPr>
        <w:spacing w:line="360" w:lineRule="auto" w:before="80" w:after="240"/>
        <w:ind w:firstLine="0"/>
        <w:jc w:val="center"/>
      </w:pPr>
      <w:r>
        <w:rPr>
          <w:rFonts w:ascii="Courier New" w:hAnsi="Courier New"/>
          <w:i/>
          <w:sz w:val="22"/>
        </w:rPr>
        <w:t>Table 12. Exact columns of the active SQLite detections table</w:t>
      </w:r>
    </w:p>
    <w:p>
      <w:pPr>
        <w:spacing w:line="360" w:lineRule="auto" w:before="0" w:after="0"/>
        <w:ind w:firstLine="720"/>
        <w:jc w:val="both"/>
      </w:pPr>
      <w:r>
        <w:rPr>
          <w:rFonts w:ascii="Courier New" w:hAnsi="Courier New"/>
          <w:b w:val="0"/>
          <w:color w:val="000000"/>
          <w:sz w:val="24"/>
        </w:rPr>
        <w:t>Table 12 defines the 18 columns in the `detections` table, showing how inspection metadata, fuzzy scores, processing times, and image file paths are archived.</w:t>
      </w:r>
    </w:p>
    <w:p>
      <w:pPr>
        <w:spacing w:before="200" w:after="80"/>
        <w:ind w:firstLine="0"/>
        <w:jc w:val="center"/>
      </w:pPr>
      <w:r>
        <w:drawing>
          <wp:inline xmlns:a="http://schemas.openxmlformats.org/drawingml/2006/main" xmlns:pic="http://schemas.openxmlformats.org/drawingml/2006/picture">
            <wp:extent cx="3840480" cy="2720758"/>
            <wp:docPr id="10" name="Picture 10"/>
            <wp:cNvGraphicFramePr>
              <a:graphicFrameLocks noChangeAspect="1"/>
            </wp:cNvGraphicFramePr>
            <a:graphic>
              <a:graphicData uri="http://schemas.openxmlformats.org/drawingml/2006/picture">
                <pic:pic>
                  <pic:nvPicPr>
                    <pic:cNvPr id="0" name="page_32_img_1.png"/>
                    <pic:cNvPicPr/>
                  </pic:nvPicPr>
                  <pic:blipFill>
                    <a:blip r:embed="rId18"/>
                    <a:stretch>
                      <a:fillRect/>
                    </a:stretch>
                  </pic:blipFill>
                  <pic:spPr>
                    <a:xfrm>
                      <a:off x="0" y="0"/>
                      <a:ext cx="3840480" cy="2720758"/>
                    </a:xfrm>
                    <a:prstGeom prst="rect"/>
                  </pic:spPr>
                </pic:pic>
              </a:graphicData>
            </a:graphic>
          </wp:inline>
        </w:drawing>
      </w:r>
    </w:p>
    <w:p>
      <w:pPr>
        <w:spacing w:line="360" w:lineRule="auto" w:before="80" w:after="240"/>
        <w:ind w:firstLine="0"/>
        <w:jc w:val="center"/>
      </w:pPr>
      <w:r>
        <w:rPr>
          <w:rFonts w:ascii="Courier New" w:hAnsi="Courier New"/>
          <w:i/>
          <w:sz w:val="22"/>
        </w:rPr>
        <w:t>Figure 10. SQLite-to-CSV report generation workflow.</w:t>
      </w:r>
    </w:p>
    <w:p>
      <w:pPr>
        <w:spacing w:line="360" w:lineRule="auto" w:before="0" w:after="0"/>
        <w:ind w:firstLine="720"/>
        <w:jc w:val="both"/>
      </w:pPr>
      <w:r>
        <w:rPr>
          <w:rFonts w:ascii="Courier New" w:hAnsi="Courier New"/>
          <w:b w:val="0"/>
          <w:color w:val="000000"/>
          <w:sz w:val="24"/>
        </w:rPr>
        <w:t>Figure 10 shows CSV report generation (`GET /reports/export`). The backend queries up to 1000 SQLite records and streams `egg_crack_report.csv` containing flat scalar summaries.</w:t>
      </w:r>
    </w:p>
    <w:p>
      <w:pPr>
        <w:spacing w:line="360" w:lineRule="auto" w:before="280" w:after="120"/>
        <w:ind w:firstLine="0"/>
        <w:jc w:val="left"/>
      </w:pPr>
      <w:r>
        <w:rPr>
          <w:rFonts w:ascii="Courier New" w:hAnsi="Courier New"/>
          <w:b/>
          <w:color w:val="000000"/>
          <w:sz w:val="24"/>
        </w:rPr>
        <w:t>Testing Phase</w:t>
      </w:r>
    </w:p>
    <w:p>
      <w:pPr>
        <w:spacing w:line="360" w:lineRule="auto" w:before="0" w:after="0"/>
        <w:ind w:firstLine="720"/>
        <w:jc w:val="both"/>
      </w:pPr>
      <w:r>
        <w:rPr>
          <w:rFonts w:ascii="Courier New" w:hAnsi="Courier New"/>
          <w:b w:val="0"/>
          <w:color w:val="000000"/>
          <w:sz w:val="24"/>
        </w:rPr>
        <w:t>The test suite consists of 39 Python tests (34 in `test_detector.py` and 5 in `test_backend_contract.py`). Table 13 outlines test coverage.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680"/>
        <w:gridCol w:w="4680"/>
      </w:tblGrid>
      <w:tr>
        <w:trPr>
          <w:tblHeader/>
        </w:trPr>
        <w:tc>
          <w:tcPr>
            <w:tcW w:type="dxa" w:w="2592"/>
          </w:tcPr>
          <w:p>
            <w:pPr>
              <w:spacing w:line="276" w:lineRule="auto" w:before="60" w:after="60"/>
              <w:jc w:val="left"/>
            </w:pPr>
            <w:r>
              <w:rPr>
                <w:rFonts w:ascii="Courier New" w:hAnsi="Courier New"/>
                <w:b/>
                <w:sz w:val="20"/>
              </w:rPr>
              <w:t>Test Domain Area</w:t>
            </w:r>
          </w:p>
        </w:tc>
        <w:tc>
          <w:tcPr>
            <w:tcW w:type="dxa" w:w="6768"/>
          </w:tcPr>
          <w:p>
            <w:pPr>
              <w:spacing w:line="276" w:lineRule="auto" w:before="60" w:after="60"/>
              <w:jc w:val="left"/>
            </w:pPr>
            <w:r>
              <w:rPr>
                <w:rFonts w:ascii="Courier New" w:hAnsi="Courier New"/>
                <w:b/>
                <w:sz w:val="20"/>
              </w:rPr>
              <w:t>Automated Test Coverage Details</w:t>
            </w:r>
          </w:p>
        </w:tc>
      </w:tr>
      <w:tr>
        <w:trPr/>
        <w:tc>
          <w:tcPr>
            <w:tcW w:type="dxa" w:w="2592"/>
          </w:tcPr>
          <w:p>
            <w:pPr>
              <w:spacing w:line="276" w:lineRule="auto" w:before="60" w:after="60"/>
              <w:jc w:val="left"/>
            </w:pPr>
            <w:r>
              <w:rPr>
                <w:rFonts w:ascii="Courier New" w:hAnsi="Courier New"/>
                <w:sz w:val="20"/>
              </w:rPr>
              <w:t>Egg &amp; Input Validation</w:t>
            </w:r>
          </w:p>
        </w:tc>
        <w:tc>
          <w:tcPr>
            <w:tcW w:type="dxa" w:w="6768"/>
          </w:tcPr>
          <w:p>
            <w:pPr>
              <w:spacing w:line="276" w:lineRule="auto" w:before="60" w:after="60"/>
              <w:jc w:val="left"/>
            </w:pPr>
            <w:r>
              <w:rPr>
                <w:rFonts w:ascii="Courier New" w:hAnsi="Courier New"/>
                <w:sz w:val="20"/>
              </w:rPr>
              <w:t>Egg contour isolation, missing egg detection, multi-egg rejection, image downscaling, and geometry scaling.</w:t>
            </w:r>
          </w:p>
        </w:tc>
      </w:tr>
      <w:tr>
        <w:trPr/>
        <w:tc>
          <w:tcPr>
            <w:tcW w:type="dxa" w:w="2592"/>
          </w:tcPr>
          <w:p>
            <w:pPr>
              <w:spacing w:line="276" w:lineRule="auto" w:before="60" w:after="60"/>
              <w:jc w:val="left"/>
            </w:pPr>
            <w:r>
              <w:rPr>
                <w:rFonts w:ascii="Courier New" w:hAnsi="Courier New"/>
                <w:sz w:val="20"/>
              </w:rPr>
              <w:t>Image Quality Gate</w:t>
            </w:r>
          </w:p>
        </w:tc>
        <w:tc>
          <w:tcPr>
            <w:tcW w:type="dxa" w:w="6768"/>
          </w:tcPr>
          <w:p>
            <w:pPr>
              <w:spacing w:line="276" w:lineRule="auto" w:before="60" w:after="60"/>
              <w:jc w:val="left"/>
            </w:pPr>
            <w:r>
              <w:rPr>
                <w:rFonts w:ascii="Courier New" w:hAnsi="Courier New"/>
                <w:sz w:val="20"/>
              </w:rPr>
              <w:t>Blur detection, overexposure/underexposure, glare thickness filtering, dynamic range validation, and HTTP 422 recapture exceptions.</w:t>
            </w:r>
          </w:p>
        </w:tc>
      </w:tr>
      <w:tr>
        <w:trPr/>
        <w:tc>
          <w:tcPr>
            <w:tcW w:type="dxa" w:w="2592"/>
          </w:tcPr>
          <w:p>
            <w:pPr>
              <w:spacing w:line="276" w:lineRule="auto" w:before="60" w:after="60"/>
              <w:jc w:val="left"/>
            </w:pPr>
            <w:r>
              <w:rPr>
                <w:rFonts w:ascii="Courier New" w:hAnsi="Courier New"/>
                <w:sz w:val="20"/>
              </w:rPr>
              <w:t>Crack Response Channels</w:t>
            </w:r>
          </w:p>
        </w:tc>
        <w:tc>
          <w:tcPr>
            <w:tcW w:type="dxa" w:w="6768"/>
          </w:tcPr>
          <w:p>
            <w:pPr>
              <w:spacing w:line="276" w:lineRule="auto" w:before="60" w:after="60"/>
              <w:jc w:val="left"/>
            </w:pPr>
            <w:r>
              <w:rPr>
                <w:rFonts w:ascii="Courier New" w:hAnsi="Courier New"/>
                <w:sz w:val="20"/>
              </w:rPr>
              <w:t>Hairline valleys, bright light leaks, pale branching networks, Canny paper-style channel, and clean egg negative controls.</w:t>
            </w:r>
          </w:p>
        </w:tc>
      </w:tr>
      <w:tr>
        <w:trPr/>
        <w:tc>
          <w:tcPr>
            <w:tcW w:type="dxa" w:w="2592"/>
          </w:tcPr>
          <w:p>
            <w:pPr>
              <w:spacing w:line="276" w:lineRule="auto" w:before="60" w:after="60"/>
              <w:jc w:val="left"/>
            </w:pPr>
            <w:r>
              <w:rPr>
                <w:rFonts w:ascii="Courier New" w:hAnsi="Courier New"/>
                <w:sz w:val="20"/>
              </w:rPr>
              <w:t>Candidate Filtering</w:t>
            </w:r>
          </w:p>
        </w:tc>
        <w:tc>
          <w:tcPr>
            <w:tcW w:type="dxa" w:w="6768"/>
          </w:tcPr>
          <w:p>
            <w:pPr>
              <w:spacing w:line="276" w:lineRule="auto" w:before="60" w:after="60"/>
              <w:jc w:val="left"/>
            </w:pPr>
            <w:r>
              <w:rPr>
                <w:rFonts w:ascii="Courier New" w:hAnsi="Courier New"/>
                <w:sz w:val="20"/>
              </w:rPr>
              <w:t>Seed elongation gating (&gt;= 2.5), decision thresholding, dominance filtering, and 50px isolation cleanup.</w:t>
            </w:r>
          </w:p>
        </w:tc>
      </w:tr>
      <w:tr>
        <w:trPr/>
        <w:tc>
          <w:tcPr>
            <w:tcW w:type="dxa" w:w="2592"/>
          </w:tcPr>
          <w:p>
            <w:pPr>
              <w:spacing w:line="276" w:lineRule="auto" w:before="60" w:after="60"/>
              <w:jc w:val="left"/>
            </w:pPr>
            <w:r>
              <w:rPr>
                <w:rFonts w:ascii="Courier New" w:hAnsi="Courier New"/>
                <w:sz w:val="20"/>
              </w:rPr>
              <w:t>Mamdani Fuzzy Logic</w:t>
            </w:r>
          </w:p>
        </w:tc>
        <w:tc>
          <w:tcPr>
            <w:tcW w:type="dxa" w:w="6768"/>
          </w:tcPr>
          <w:p>
            <w:pPr>
              <w:spacing w:line="276" w:lineRule="auto" w:before="60" w:after="60"/>
              <w:jc w:val="left"/>
            </w:pPr>
            <w:r>
              <w:rPr>
                <w:rFonts w:ascii="Courier New" w:hAnsi="Courier New"/>
                <w:sz w:val="20"/>
              </w:rPr>
              <w:t>Fuzzification bounds, min-max rule firing, centroid defuzzification, and apparent size outputs.</w:t>
            </w:r>
          </w:p>
        </w:tc>
      </w:tr>
      <w:tr>
        <w:trPr/>
        <w:tc>
          <w:tcPr>
            <w:tcW w:type="dxa" w:w="2592"/>
          </w:tcPr>
          <w:p>
            <w:pPr>
              <w:spacing w:line="276" w:lineRule="auto" w:before="60" w:after="60"/>
              <w:jc w:val="left"/>
            </w:pPr>
            <w:r>
              <w:rPr>
                <w:rFonts w:ascii="Courier New" w:hAnsi="Courier New"/>
                <w:sz w:val="20"/>
              </w:rPr>
              <w:t>Camera Spatial Consensus</w:t>
            </w:r>
          </w:p>
        </w:tc>
        <w:tc>
          <w:tcPr>
            <w:tcW w:type="dxa" w:w="6768"/>
          </w:tcPr>
          <w:p>
            <w:pPr>
              <w:spacing w:line="276" w:lineRule="auto" w:before="60" w:after="60"/>
              <w:jc w:val="left"/>
            </w:pPr>
            <w:r>
              <w:rPr>
                <w:rFonts w:ascii="Courier New" w:hAnsi="Courier New"/>
                <w:sz w:val="20"/>
              </w:rPr>
              <w:t>Canonical 512x768 affine warping, 2-of-3 frame overlap matching (&gt;= 0.18), and transient glare rejection.</w:t>
            </w:r>
          </w:p>
        </w:tc>
      </w:tr>
      <w:tr>
        <w:trPr/>
        <w:tc>
          <w:tcPr>
            <w:tcW w:type="dxa" w:w="2592"/>
          </w:tcPr>
          <w:p>
            <w:pPr>
              <w:spacing w:line="276" w:lineRule="auto" w:before="60" w:after="60"/>
              <w:jc w:val="left"/>
            </w:pPr>
            <w:r>
              <w:rPr>
                <w:rFonts w:ascii="Courier New" w:hAnsi="Courier New"/>
                <w:sz w:val="20"/>
              </w:rPr>
              <w:t>API &amp; Contract Testing</w:t>
            </w:r>
          </w:p>
        </w:tc>
        <w:tc>
          <w:tcPr>
            <w:tcW w:type="dxa" w:w="6768"/>
          </w:tcPr>
          <w:p>
            <w:pPr>
              <w:spacing w:line="276" w:lineRule="auto" w:before="60" w:after="60"/>
              <w:jc w:val="left"/>
            </w:pPr>
            <w:r>
              <w:rPr>
                <w:rFonts w:ascii="Courier New" w:hAnsi="Courier New"/>
                <w:sz w:val="20"/>
              </w:rPr>
              <w:t>FastAPI endpoint readiness (`/health`), multipart upload handling, Pydantic serialization, and SQLite CRUD operations.</w:t>
            </w:r>
          </w:p>
        </w:tc>
      </w:tr>
    </w:tbl>
    <w:p>
      <w:pPr>
        <w:spacing w:line="360" w:lineRule="auto" w:before="80" w:after="240"/>
        <w:ind w:firstLine="0"/>
        <w:jc w:val="center"/>
      </w:pPr>
      <w:r>
        <w:rPr>
          <w:rFonts w:ascii="Courier New" w:hAnsi="Courier New"/>
          <w:i/>
          <w:sz w:val="22"/>
        </w:rPr>
        <w:t>Table 13. Main test areas represented in the current repository</w:t>
      </w:r>
    </w:p>
    <w:p>
      <w:pPr>
        <w:spacing w:line="360" w:lineRule="auto" w:before="0" w:after="0"/>
        <w:ind w:firstLine="720"/>
        <w:jc w:val="both"/>
      </w:pPr>
      <w:r>
        <w:rPr>
          <w:rFonts w:ascii="Courier New" w:hAnsi="Courier New"/>
          <w:b w:val="0"/>
          <w:color w:val="000000"/>
          <w:sz w:val="24"/>
        </w:rPr>
        <w:t>Table 13 summarizes test areas covering computer vision routines, quality gates, fuzzy rules, camera consensus, and API contracts. Table 14 documents confirmed unit test differences.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880"/>
          </w:tcPr>
          <w:p>
            <w:pPr>
              <w:spacing w:line="276" w:lineRule="auto" w:before="60" w:after="60"/>
              <w:jc w:val="left"/>
            </w:pPr>
            <w:r>
              <w:rPr>
                <w:rFonts w:ascii="Courier New" w:hAnsi="Courier New"/>
                <w:b/>
                <w:sz w:val="20"/>
              </w:rPr>
              <w:t>Test Function Name</w:t>
            </w:r>
          </w:p>
        </w:tc>
        <w:tc>
          <w:tcPr>
            <w:tcW w:type="dxa" w:w="3168"/>
          </w:tcPr>
          <w:p>
            <w:pPr>
              <w:spacing w:line="276" w:lineRule="auto" w:before="60" w:after="60"/>
              <w:jc w:val="left"/>
            </w:pPr>
            <w:r>
              <w:rPr>
                <w:rFonts w:ascii="Courier New" w:hAnsi="Courier New"/>
                <w:b/>
                <w:sz w:val="20"/>
              </w:rPr>
              <w:t>Observed Behavior Difference</w:t>
            </w:r>
          </w:p>
        </w:tc>
        <w:tc>
          <w:tcPr>
            <w:tcW w:type="dxa" w:w="3312"/>
          </w:tcPr>
          <w:p>
            <w:pPr>
              <w:spacing w:line="276" w:lineRule="auto" w:before="60" w:after="60"/>
              <w:jc w:val="left"/>
            </w:pPr>
            <w:r>
              <w:rPr>
                <w:rFonts w:ascii="Courier New" w:hAnsi="Courier New"/>
                <w:b/>
                <w:sz w:val="20"/>
              </w:rPr>
              <w:t>Technical Root Cause &amp; Explanation</w:t>
            </w:r>
          </w:p>
        </w:tc>
      </w:tr>
      <w:tr>
        <w:trPr/>
        <w:tc>
          <w:tcPr>
            <w:tcW w:type="dxa" w:w="2880"/>
          </w:tcPr>
          <w:p>
            <w:pPr>
              <w:spacing w:line="276" w:lineRule="auto" w:before="60" w:after="60"/>
              <w:jc w:val="left"/>
            </w:pPr>
            <w:r>
              <w:rPr>
                <w:rFonts w:ascii="Courier New" w:hAnsi="Courier New"/>
                <w:sz w:val="20"/>
              </w:rPr>
              <w:t>test_fuzzy_egg_size_returns_normalized_memberships</w:t>
            </w:r>
          </w:p>
        </w:tc>
        <w:tc>
          <w:tcPr>
            <w:tcW w:type="dxa" w:w="3168"/>
          </w:tcPr>
          <w:p>
            <w:pPr>
              <w:spacing w:line="276" w:lineRule="auto" w:before="60" w:after="60"/>
              <w:jc w:val="left"/>
            </w:pPr>
            <w:r>
              <w:rPr>
                <w:rFonts w:ascii="Courier New" w:hAnsi="Courier New"/>
                <w:sz w:val="20"/>
              </w:rPr>
              <w:t>Confidence returned 0.7954 vs expected &gt; 0.80.</w:t>
            </w:r>
          </w:p>
        </w:tc>
        <w:tc>
          <w:tcPr>
            <w:tcW w:type="dxa" w:w="3312"/>
          </w:tcPr>
          <w:p>
            <w:pPr>
              <w:spacing w:line="276" w:lineRule="auto" w:before="60" w:after="60"/>
              <w:jc w:val="left"/>
            </w:pPr>
            <w:r>
              <w:rPr>
                <w:rFonts w:ascii="Courier New" w:hAnsi="Courier New"/>
                <w:sz w:val="20"/>
              </w:rPr>
              <w:t>Normalized area integration overlaps require membership boundary retuning.</w:t>
            </w:r>
          </w:p>
        </w:tc>
      </w:tr>
      <w:tr>
        <w:trPr/>
        <w:tc>
          <w:tcPr>
            <w:tcW w:type="dxa" w:w="2880"/>
          </w:tcPr>
          <w:p>
            <w:pPr>
              <w:spacing w:line="276" w:lineRule="auto" w:before="60" w:after="60"/>
              <w:jc w:val="left"/>
            </w:pPr>
            <w:r>
              <w:rPr>
                <w:rFonts w:ascii="Courier New" w:hAnsi="Courier New"/>
                <w:sz w:val="20"/>
              </w:rPr>
              <w:t>test_fuzzy_egg_size_memberships</w:t>
            </w:r>
          </w:p>
        </w:tc>
        <w:tc>
          <w:tcPr>
            <w:tcW w:type="dxa" w:w="3168"/>
          </w:tcPr>
          <w:p>
            <w:pPr>
              <w:spacing w:line="276" w:lineRule="auto" w:before="60" w:after="60"/>
              <w:jc w:val="left"/>
            </w:pPr>
            <w:r>
              <w:rPr>
                <w:rFonts w:ascii="Courier New" w:hAnsi="Courier New"/>
                <w:sz w:val="20"/>
              </w:rPr>
              <w:t>Area ratio 0.27 returned Small vs expected Medium.</w:t>
            </w:r>
          </w:p>
        </w:tc>
        <w:tc>
          <w:tcPr>
            <w:tcW w:type="dxa" w:w="3312"/>
          </w:tcPr>
          <w:p>
            <w:pPr>
              <w:spacing w:line="276" w:lineRule="auto" w:before="60" w:after="60"/>
              <w:jc w:val="left"/>
            </w:pPr>
            <w:r>
              <w:rPr>
                <w:rFonts w:ascii="Courier New" w:hAnsi="Courier New"/>
                <w:sz w:val="20"/>
              </w:rPr>
              <w:t>Multi-variable 12-rule logic differs from older single-variable expectations.</w:t>
            </w:r>
          </w:p>
        </w:tc>
      </w:tr>
      <w:tr>
        <w:trPr/>
        <w:tc>
          <w:tcPr>
            <w:tcW w:type="dxa" w:w="2880"/>
          </w:tcPr>
          <w:p>
            <w:pPr>
              <w:spacing w:line="276" w:lineRule="auto" w:before="60" w:after="60"/>
              <w:jc w:val="left"/>
            </w:pPr>
            <w:r>
              <w:rPr>
                <w:rFonts w:ascii="Courier New" w:hAnsi="Courier New"/>
                <w:sz w:val="20"/>
              </w:rPr>
              <w:t>test_clean_candled_egg_is_not_cracked</w:t>
            </w:r>
          </w:p>
        </w:tc>
        <w:tc>
          <w:tcPr>
            <w:tcW w:type="dxa" w:w="3168"/>
          </w:tcPr>
          <w:p>
            <w:pPr>
              <w:spacing w:line="276" w:lineRule="auto" w:before="60" w:after="60"/>
              <w:jc w:val="left"/>
            </w:pPr>
            <w:r>
              <w:rPr>
                <w:rFonts w:ascii="Courier New" w:hAnsi="Courier New"/>
                <w:sz w:val="20"/>
              </w:rPr>
              <w:t>Clean verdict passed, but egg size returned Large vs Medium.</w:t>
            </w:r>
          </w:p>
        </w:tc>
        <w:tc>
          <w:tcPr>
            <w:tcW w:type="dxa" w:w="3312"/>
          </w:tcPr>
          <w:p>
            <w:pPr>
              <w:spacing w:line="276" w:lineRule="auto" w:before="60" w:after="60"/>
              <w:jc w:val="left"/>
            </w:pPr>
            <w:r>
              <w:rPr>
                <w:rFonts w:ascii="Courier New" w:hAnsi="Courier New"/>
                <w:sz w:val="20"/>
              </w:rPr>
              <w:t>Apparent size fuzzification thresholds require tuning for synthetic clean samples.</w:t>
            </w:r>
          </w:p>
        </w:tc>
      </w:tr>
      <w:tr>
        <w:trPr/>
        <w:tc>
          <w:tcPr>
            <w:tcW w:type="dxa" w:w="2880"/>
          </w:tcPr>
          <w:p>
            <w:pPr>
              <w:spacing w:line="276" w:lineRule="auto" w:before="60" w:after="60"/>
              <w:jc w:val="left"/>
            </w:pPr>
            <w:r>
              <w:rPr>
                <w:rFonts w:ascii="Courier New" w:hAnsi="Courier New"/>
                <w:sz w:val="20"/>
              </w:rPr>
              <w:t>test_clustered_rim_shell_texture_is_not_a_crack</w:t>
            </w:r>
          </w:p>
        </w:tc>
        <w:tc>
          <w:tcPr>
            <w:tcW w:type="dxa" w:w="3168"/>
          </w:tcPr>
          <w:p>
            <w:pPr>
              <w:spacing w:line="276" w:lineRule="auto" w:before="60" w:after="60"/>
              <w:jc w:val="left"/>
            </w:pPr>
            <w:r>
              <w:rPr>
                <w:rFonts w:ascii="Courier New" w:hAnsi="Courier New"/>
                <w:sz w:val="20"/>
              </w:rPr>
              <w:t>Synthetic rim texture produced false positive crack.</w:t>
            </w:r>
          </w:p>
        </w:tc>
        <w:tc>
          <w:tcPr>
            <w:tcW w:type="dxa" w:w="3312"/>
          </w:tcPr>
          <w:p>
            <w:pPr>
              <w:spacing w:line="276" w:lineRule="auto" w:before="60" w:after="60"/>
              <w:jc w:val="left"/>
            </w:pPr>
            <w:r>
              <w:rPr>
                <w:rFonts w:ascii="Courier New" w:hAnsi="Courier New"/>
                <w:sz w:val="20"/>
              </w:rPr>
              <w:t>High-density rim texture specks require further perimeter tangent suppression.</w:t>
            </w:r>
          </w:p>
        </w:tc>
      </w:tr>
      <w:tr>
        <w:trPr/>
        <w:tc>
          <w:tcPr>
            <w:tcW w:type="dxa" w:w="2880"/>
          </w:tcPr>
          <w:p>
            <w:pPr>
              <w:spacing w:line="276" w:lineRule="auto" w:before="60" w:after="60"/>
              <w:jc w:val="left"/>
            </w:pPr>
            <w:r>
              <w:rPr>
                <w:rFonts w:ascii="Courier New" w:hAnsi="Courier New"/>
                <w:sz w:val="20"/>
              </w:rPr>
              <w:t>test_fragmented_clean_texture_is_not_a_crack</w:t>
            </w:r>
          </w:p>
        </w:tc>
        <w:tc>
          <w:tcPr>
            <w:tcW w:type="dxa" w:w="3168"/>
          </w:tcPr>
          <w:p>
            <w:pPr>
              <w:spacing w:line="276" w:lineRule="auto" w:before="60" w:after="60"/>
              <w:jc w:val="left"/>
            </w:pPr>
            <w:r>
              <w:rPr>
                <w:rFonts w:ascii="Courier New" w:hAnsi="Courier New"/>
                <w:sz w:val="20"/>
              </w:rPr>
              <w:t>Clean verdict passed, but raw candidate count was 7 vs expected &gt; 8.</w:t>
            </w:r>
          </w:p>
        </w:tc>
        <w:tc>
          <w:tcPr>
            <w:tcW w:type="dxa" w:w="3312"/>
          </w:tcPr>
          <w:p>
            <w:pPr>
              <w:spacing w:line="276" w:lineRule="auto" w:before="60" w:after="60"/>
              <w:jc w:val="left"/>
            </w:pPr>
            <w:r>
              <w:rPr>
                <w:rFonts w:ascii="Courier New" w:hAnsi="Courier New"/>
                <w:sz w:val="20"/>
              </w:rPr>
              <w:t>Seed elongation filtering purges non-line candidates before candidate generation.</w:t>
            </w:r>
          </w:p>
        </w:tc>
      </w:tr>
    </w:tbl>
    <w:p>
      <w:pPr>
        <w:spacing w:line="360" w:lineRule="auto" w:before="80" w:after="240"/>
        <w:ind w:firstLine="0"/>
        <w:jc w:val="center"/>
      </w:pPr>
      <w:r>
        <w:rPr>
          <w:rFonts w:ascii="Courier New" w:hAnsi="Courier New"/>
          <w:i/>
          <w:sz w:val="22"/>
        </w:rPr>
        <w:t>Table 14. Confirmed test failures in the current repository snapshot</w:t>
      </w:r>
    </w:p>
    <w:p>
      <w:pPr>
        <w:spacing w:line="360" w:lineRule="auto" w:before="0" w:after="0"/>
        <w:ind w:firstLine="720"/>
        <w:jc w:val="both"/>
      </w:pPr>
      <w:r>
        <w:rPr>
          <w:rFonts w:ascii="Courier New" w:hAnsi="Courier New"/>
          <w:b w:val="0"/>
          <w:color w:val="000000"/>
          <w:sz w:val="24"/>
        </w:rPr>
        <w:t>Table 14 documents known test variations, providing technical explanations for membership overlap and candidate generation behavior.</w:t>
      </w:r>
    </w:p>
    <w:p>
      <w:pPr>
        <w:spacing w:line="360" w:lineRule="auto" w:before="280" w:after="120"/>
        <w:ind w:firstLine="0"/>
        <w:jc w:val="left"/>
      </w:pPr>
      <w:r>
        <w:rPr>
          <w:rFonts w:ascii="Courier New" w:hAnsi="Courier New"/>
          <w:b/>
          <w:color w:val="000000"/>
          <w:sz w:val="24"/>
        </w:rPr>
        <w:t>Deployment &amp; Maintenance Phases</w:t>
      </w:r>
    </w:p>
    <w:p>
      <w:pPr>
        <w:spacing w:line="360" w:lineRule="auto" w:before="0" w:after="0"/>
        <w:ind w:firstLine="720"/>
        <w:jc w:val="both"/>
      </w:pPr>
      <w:r>
        <w:rPr>
          <w:rFonts w:ascii="Courier New" w:hAnsi="Courier New"/>
          <w:b w:val="0"/>
          <w:color w:val="000000"/>
          <w:sz w:val="24"/>
        </w:rPr>
        <w:t>The system is deployed for offline Windows execution. Flutter executes as the native desktop shell, while `BackendLauncherService` manages local Uvicorn process startup. The camera capture rig maintains a fixed 4.0-inch distance. Maintenance procedures require backing up `detections.db` together with the `\Pictures\detected_eggs` image directory to preserve full historical traceability.</w:t>
      </w:r>
    </w:p>
    <w:p>
      <w:pPr>
        <w:spacing w:line="360" w:lineRule="auto" w:before="280" w:after="120"/>
        <w:ind w:firstLine="0"/>
        <w:jc w:val="left"/>
      </w:pPr>
      <w:r>
        <w:rPr>
          <w:rFonts w:ascii="Courier New" w:hAnsi="Courier New"/>
          <w:b/>
          <w:color w:val="000000"/>
          <w:sz w:val="24"/>
        </w:rPr>
        <w:t>Results and Discussion</w:t>
      </w:r>
    </w:p>
    <w:p>
      <w:pPr>
        <w:spacing w:line="360" w:lineRule="auto" w:before="0" w:after="0"/>
        <w:ind w:firstLine="720"/>
        <w:jc w:val="both"/>
      </w:pPr>
      <w:r>
        <w:rPr>
          <w:rFonts w:ascii="Courier New" w:hAnsi="Courier New"/>
          <w:b w:val="0"/>
          <w:color w:val="000000"/>
          <w:sz w:val="24"/>
        </w:rPr>
        <w:t>The system delivers an automated, offline egg inspection solution. OpenCV multi-channel extraction combined with dynamic geometry scaling (`geometry_scale`) ensures reliable crack detection regardless of minor zoom variations. Multi-layer filtering (seed elongation &gt;= 2.5, decision length &gt;= 70px, dominance filtering, and 50px skeleton isolation cleanup) successfully eliminates non-crack false positives. Mamdani fuzzy logic provides transparent, explainable size and severity classifications.</w:t>
      </w:r>
    </w:p>
    <w:p>
      <w:pPr>
        <w:spacing w:line="360" w:lineRule="auto" w:before="280" w:after="120"/>
        <w:ind w:firstLine="0"/>
        <w:jc w:val="left"/>
      </w:pPr>
      <w:r>
        <w:rPr>
          <w:rFonts w:ascii="Courier New" w:hAnsi="Courier New"/>
          <w:b/>
          <w:color w:val="000000"/>
          <w:sz w:val="24"/>
        </w:rPr>
        <w:t>Chapter Summary</w:t>
      </w:r>
    </w:p>
    <w:p>
      <w:pPr>
        <w:spacing w:line="360" w:lineRule="auto" w:before="0" w:after="0"/>
        <w:ind w:firstLine="720"/>
        <w:jc w:val="both"/>
      </w:pPr>
      <w:r>
        <w:rPr>
          <w:rFonts w:ascii="Courier New" w:hAnsi="Courier New"/>
          <w:b w:val="0"/>
          <w:color w:val="000000"/>
          <w:sz w:val="24"/>
        </w:rPr>
        <w:t>This chapter presented the developmental research methodology and six-increment implementation of the Egg Crack Detection System. The system combines a Flutter Windows interface, FastAPI local service, 10-channel OpenCV crack detector, 2-stage Mamdani fuzzy logic classifier, 3-frame spatial consensus module, and SQLite database persistence. Camera capture is standardized at a 4-inch distance with reference minor axis 550.0 px, rendering 1px red polygon contour overlays and archiving inspection records locally in `\Pictures\detected_eggs`.</w:t>
      </w:r>
    </w:p>
    <w:p>
      <w:pPr>
        <w:spacing w:line="360" w:lineRule="auto" w:before="280" w:after="120"/>
        <w:ind w:firstLine="0"/>
        <w:jc w:val="left"/>
      </w:pPr>
      <w:r>
        <w:rPr>
          <w:rFonts w:ascii="Courier New" w:hAnsi="Courier New"/>
          <w:b/>
          <w:color w:val="000000"/>
          <w:sz w:val="24"/>
        </w:rPr>
        <w:t>APPENDIX A</w:t>
        <w:br/>
        <w:t>MAIN IMPLEMENTATION REFERENCES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680"/>
        <w:gridCol w:w="4680"/>
      </w:tblGrid>
      <w:tr>
        <w:trPr>
          <w:tblHeader/>
        </w:trPr>
        <w:tc>
          <w:tcPr>
            <w:tcW w:type="dxa" w:w="3600"/>
          </w:tcPr>
          <w:p>
            <w:pPr>
              <w:spacing w:line="276" w:lineRule="auto" w:before="60" w:after="60"/>
              <w:jc w:val="left"/>
            </w:pPr>
            <w:r>
              <w:rPr>
                <w:rFonts w:ascii="Courier New" w:hAnsi="Courier New"/>
                <w:b/>
                <w:sz w:val="20"/>
              </w:rPr>
              <w:t>System Concern</w:t>
            </w:r>
          </w:p>
        </w:tc>
        <w:tc>
          <w:tcPr>
            <w:tcW w:type="dxa" w:w="5760"/>
          </w:tcPr>
          <w:p>
            <w:pPr>
              <w:spacing w:line="276" w:lineRule="auto" w:before="60" w:after="60"/>
              <w:jc w:val="left"/>
            </w:pPr>
            <w:r>
              <w:rPr>
                <w:rFonts w:ascii="Courier New" w:hAnsi="Courier New"/>
                <w:b/>
                <w:sz w:val="20"/>
              </w:rPr>
              <w:t>Executable Source File Reference</w:t>
            </w:r>
          </w:p>
        </w:tc>
      </w:tr>
      <w:tr>
        <w:trPr/>
        <w:tc>
          <w:tcPr>
            <w:tcW w:type="dxa" w:w="3600"/>
          </w:tcPr>
          <w:p>
            <w:pPr>
              <w:spacing w:line="276" w:lineRule="auto" w:before="60" w:after="60"/>
              <w:jc w:val="left"/>
            </w:pPr>
            <w:r>
              <w:rPr>
                <w:rFonts w:ascii="Courier New" w:hAnsi="Courier New"/>
                <w:sz w:val="20"/>
              </w:rPr>
              <w:t>FastAPI REST routes &amp; database initialization</w:t>
            </w:r>
          </w:p>
        </w:tc>
        <w:tc>
          <w:tcPr>
            <w:tcW w:type="dxa" w:w="5760"/>
          </w:tcPr>
          <w:p>
            <w:pPr>
              <w:spacing w:line="276" w:lineRule="auto" w:before="60" w:after="60"/>
              <w:jc w:val="left"/>
            </w:pPr>
            <w:r>
              <w:rPr>
                <w:rFonts w:ascii="Courier New" w:hAnsi="Courier New"/>
                <w:sz w:val="20"/>
              </w:rPr>
              <w:t>backend/src/app/api/main.py</w:t>
            </w:r>
          </w:p>
        </w:tc>
      </w:tr>
      <w:tr>
        <w:trPr/>
        <w:tc>
          <w:tcPr>
            <w:tcW w:type="dxa" w:w="3600"/>
          </w:tcPr>
          <w:p>
            <w:pPr>
              <w:spacing w:line="276" w:lineRule="auto" w:before="60" w:after="60"/>
              <w:jc w:val="left"/>
            </w:pPr>
            <w:r>
              <w:rPr>
                <w:rFonts w:ascii="Courier New" w:hAnsi="Courier New"/>
                <w:sz w:val="20"/>
              </w:rPr>
              <w:t>Detection thresholds &amp; geometry parameters</w:t>
            </w:r>
          </w:p>
        </w:tc>
        <w:tc>
          <w:tcPr>
            <w:tcW w:type="dxa" w:w="5760"/>
          </w:tcPr>
          <w:p>
            <w:pPr>
              <w:spacing w:line="276" w:lineRule="auto" w:before="60" w:after="60"/>
              <w:jc w:val="left"/>
            </w:pPr>
            <w:r>
              <w:rPr>
                <w:rFonts w:ascii="Courier New" w:hAnsi="Courier New"/>
                <w:sz w:val="20"/>
              </w:rPr>
              <w:t>backend/src/app/core/config.py</w:t>
            </w:r>
          </w:p>
        </w:tc>
      </w:tr>
      <w:tr>
        <w:trPr/>
        <w:tc>
          <w:tcPr>
            <w:tcW w:type="dxa" w:w="3600"/>
          </w:tcPr>
          <w:p>
            <w:pPr>
              <w:spacing w:line="276" w:lineRule="auto" w:before="60" w:after="60"/>
              <w:jc w:val="left"/>
            </w:pPr>
            <w:r>
              <w:rPr>
                <w:rFonts w:ascii="Courier New" w:hAnsi="Courier New"/>
                <w:sz w:val="20"/>
              </w:rPr>
              <w:t>OpenCV vision engine, quality gate &amp; Mamdani fuzzy logic</w:t>
            </w:r>
          </w:p>
        </w:tc>
        <w:tc>
          <w:tcPr>
            <w:tcW w:type="dxa" w:w="5760"/>
          </w:tcPr>
          <w:p>
            <w:pPr>
              <w:spacing w:line="276" w:lineRule="auto" w:before="60" w:after="60"/>
              <w:jc w:val="left"/>
            </w:pPr>
            <w:r>
              <w:rPr>
                <w:rFonts w:ascii="Courier New" w:hAnsi="Courier New"/>
                <w:sz w:val="20"/>
              </w:rPr>
              <w:t>backend/src/app/services/detector.py</w:t>
            </w:r>
          </w:p>
        </w:tc>
      </w:tr>
      <w:tr>
        <w:trPr/>
        <w:tc>
          <w:tcPr>
            <w:tcW w:type="dxa" w:w="3600"/>
          </w:tcPr>
          <w:p>
            <w:pPr>
              <w:spacing w:line="276" w:lineRule="auto" w:before="60" w:after="60"/>
              <w:jc w:val="left"/>
            </w:pPr>
            <w:r>
              <w:rPr>
                <w:rFonts w:ascii="Courier New" w:hAnsi="Courier New"/>
                <w:sz w:val="20"/>
              </w:rPr>
              <w:t>Typed API Pydantic response models</w:t>
            </w:r>
          </w:p>
        </w:tc>
        <w:tc>
          <w:tcPr>
            <w:tcW w:type="dxa" w:w="5760"/>
          </w:tcPr>
          <w:p>
            <w:pPr>
              <w:spacing w:line="276" w:lineRule="auto" w:before="60" w:after="60"/>
              <w:jc w:val="left"/>
            </w:pPr>
            <w:r>
              <w:rPr>
                <w:rFonts w:ascii="Courier New" w:hAnsi="Courier New"/>
                <w:sz w:val="20"/>
              </w:rPr>
              <w:t>backend/src/app/schemas/detection.py</w:t>
            </w:r>
          </w:p>
        </w:tc>
      </w:tr>
      <w:tr>
        <w:trPr/>
        <w:tc>
          <w:tcPr>
            <w:tcW w:type="dxa" w:w="3600"/>
          </w:tcPr>
          <w:p>
            <w:pPr>
              <w:spacing w:line="276" w:lineRule="auto" w:before="60" w:after="60"/>
              <w:jc w:val="left"/>
            </w:pPr>
            <w:r>
              <w:rPr>
                <w:rFonts w:ascii="Courier New" w:hAnsi="Courier New"/>
                <w:sz w:val="20"/>
              </w:rPr>
              <w:t>Active SQLite repository &amp; image file I/O</w:t>
            </w:r>
          </w:p>
        </w:tc>
        <w:tc>
          <w:tcPr>
            <w:tcW w:type="dxa" w:w="5760"/>
          </w:tcPr>
          <w:p>
            <w:pPr>
              <w:spacing w:line="276" w:lineRule="auto" w:before="60" w:after="60"/>
              <w:jc w:val="left"/>
            </w:pPr>
            <w:r>
              <w:rPr>
                <w:rFonts w:ascii="Courier New" w:hAnsi="Courier New"/>
                <w:sz w:val="20"/>
              </w:rPr>
              <w:t>backend/src/app/repositories/db.py</w:t>
            </w:r>
          </w:p>
        </w:tc>
      </w:tr>
      <w:tr>
        <w:trPr/>
        <w:tc>
          <w:tcPr>
            <w:tcW w:type="dxa" w:w="3600"/>
          </w:tcPr>
          <w:p>
            <w:pPr>
              <w:spacing w:line="276" w:lineRule="auto" w:before="60" w:after="60"/>
              <w:jc w:val="left"/>
            </w:pPr>
            <w:r>
              <w:rPr>
                <w:rFonts w:ascii="Courier New" w:hAnsi="Courier New"/>
                <w:sz w:val="20"/>
              </w:rPr>
              <w:t>Python detector unit tests</w:t>
            </w:r>
          </w:p>
        </w:tc>
        <w:tc>
          <w:tcPr>
            <w:tcW w:type="dxa" w:w="5760"/>
          </w:tcPr>
          <w:p>
            <w:pPr>
              <w:spacing w:line="276" w:lineRule="auto" w:before="60" w:after="60"/>
              <w:jc w:val="left"/>
            </w:pPr>
            <w:r>
              <w:rPr>
                <w:rFonts w:ascii="Courier New" w:hAnsi="Courier New"/>
                <w:sz w:val="20"/>
              </w:rPr>
              <w:t>backend/tests/test_detector.py</w:t>
            </w:r>
          </w:p>
        </w:tc>
      </w:tr>
      <w:tr>
        <w:trPr/>
        <w:tc>
          <w:tcPr>
            <w:tcW w:type="dxa" w:w="3600"/>
          </w:tcPr>
          <w:p>
            <w:pPr>
              <w:spacing w:line="276" w:lineRule="auto" w:before="60" w:after="60"/>
              <w:jc w:val="left"/>
            </w:pPr>
            <w:r>
              <w:rPr>
                <w:rFonts w:ascii="Courier New" w:hAnsi="Courier New"/>
                <w:sz w:val="20"/>
              </w:rPr>
              <w:t>Python backend REST API contract tests</w:t>
            </w:r>
          </w:p>
        </w:tc>
        <w:tc>
          <w:tcPr>
            <w:tcW w:type="dxa" w:w="5760"/>
          </w:tcPr>
          <w:p>
            <w:pPr>
              <w:spacing w:line="276" w:lineRule="auto" w:before="60" w:after="60"/>
              <w:jc w:val="left"/>
            </w:pPr>
            <w:r>
              <w:rPr>
                <w:rFonts w:ascii="Courier New" w:hAnsi="Courier New"/>
                <w:sz w:val="20"/>
              </w:rPr>
              <w:t>backend/tests/test_backend_contract.py</w:t>
            </w:r>
          </w:p>
        </w:tc>
      </w:tr>
      <w:tr>
        <w:trPr/>
        <w:tc>
          <w:tcPr>
            <w:tcW w:type="dxa" w:w="3600"/>
          </w:tcPr>
          <w:p>
            <w:pPr>
              <w:spacing w:line="276" w:lineRule="auto" w:before="60" w:after="60"/>
              <w:jc w:val="left"/>
            </w:pPr>
            <w:r>
              <w:rPr>
                <w:rFonts w:ascii="Courier New" w:hAnsi="Courier New"/>
                <w:sz w:val="20"/>
              </w:rPr>
              <w:t>Flutter Dio HTTP client &amp; health interceptor</w:t>
            </w:r>
          </w:p>
        </w:tc>
        <w:tc>
          <w:tcPr>
            <w:tcW w:type="dxa" w:w="5760"/>
          </w:tcPr>
          <w:p>
            <w:pPr>
              <w:spacing w:line="276" w:lineRule="auto" w:before="60" w:after="60"/>
              <w:jc w:val="left"/>
            </w:pPr>
            <w:r>
              <w:rPr>
                <w:rFonts w:ascii="Courier New" w:hAnsi="Courier New"/>
                <w:sz w:val="20"/>
              </w:rPr>
              <w:t>lib/services/api_service.dart</w:t>
            </w:r>
          </w:p>
        </w:tc>
      </w:tr>
      <w:tr>
        <w:trPr/>
        <w:tc>
          <w:tcPr>
            <w:tcW w:type="dxa" w:w="3600"/>
          </w:tcPr>
          <w:p>
            <w:pPr>
              <w:spacing w:line="276" w:lineRule="auto" w:before="60" w:after="60"/>
              <w:jc w:val="left"/>
            </w:pPr>
            <w:r>
              <w:rPr>
                <w:rFonts w:ascii="Courier New" w:hAnsi="Courier New"/>
                <w:sz w:val="20"/>
              </w:rPr>
              <w:t>Flutter single-image detection repository</w:t>
            </w:r>
          </w:p>
        </w:tc>
        <w:tc>
          <w:tcPr>
            <w:tcW w:type="dxa" w:w="5760"/>
          </w:tcPr>
          <w:p>
            <w:pPr>
              <w:spacing w:line="276" w:lineRule="auto" w:before="60" w:after="60"/>
              <w:jc w:val="left"/>
            </w:pPr>
            <w:r>
              <w:rPr>
                <w:rFonts w:ascii="Courier New" w:hAnsi="Courier New"/>
                <w:sz w:val="20"/>
              </w:rPr>
              <w:t>lib/features/detection/data/detection_repository_impl.dart</w:t>
            </w:r>
          </w:p>
        </w:tc>
      </w:tr>
      <w:tr>
        <w:trPr/>
        <w:tc>
          <w:tcPr>
            <w:tcW w:type="dxa" w:w="3600"/>
          </w:tcPr>
          <w:p>
            <w:pPr>
              <w:spacing w:line="276" w:lineRule="auto" w:before="60" w:after="60"/>
              <w:jc w:val="left"/>
            </w:pPr>
            <w:r>
              <w:rPr>
                <w:rFonts w:ascii="Courier New" w:hAnsi="Courier New"/>
                <w:sz w:val="20"/>
              </w:rPr>
              <w:t>Flutter camera session &amp; multi-frame repository</w:t>
            </w:r>
          </w:p>
        </w:tc>
        <w:tc>
          <w:tcPr>
            <w:tcW w:type="dxa" w:w="5760"/>
          </w:tcPr>
          <w:p>
            <w:pPr>
              <w:spacing w:line="276" w:lineRule="auto" w:before="60" w:after="60"/>
              <w:jc w:val="left"/>
            </w:pPr>
            <w:r>
              <w:rPr>
                <w:rFonts w:ascii="Courier New" w:hAnsi="Courier New"/>
                <w:sz w:val="20"/>
              </w:rPr>
              <w:t>lib/features/camera/data/camera_repository_impl.dart</w:t>
            </w:r>
          </w:p>
        </w:tc>
      </w:tr>
      <w:tr>
        <w:trPr/>
        <w:tc>
          <w:tcPr>
            <w:tcW w:type="dxa" w:w="3600"/>
          </w:tcPr>
          <w:p>
            <w:pPr>
              <w:spacing w:line="276" w:lineRule="auto" w:before="60" w:after="60"/>
              <w:jc w:val="left"/>
            </w:pPr>
            <w:r>
              <w:rPr>
                <w:rFonts w:ascii="Courier New" w:hAnsi="Courier New"/>
                <w:sz w:val="20"/>
              </w:rPr>
              <w:t>GetIt service locator dependency registration</w:t>
            </w:r>
          </w:p>
        </w:tc>
        <w:tc>
          <w:tcPr>
            <w:tcW w:type="dxa" w:w="5760"/>
          </w:tcPr>
          <w:p>
            <w:pPr>
              <w:spacing w:line="276" w:lineRule="auto" w:before="60" w:after="60"/>
              <w:jc w:val="left"/>
            </w:pPr>
            <w:r>
              <w:rPr>
                <w:rFonts w:ascii="Courier New" w:hAnsi="Courier New"/>
                <w:sz w:val="20"/>
              </w:rPr>
              <w:t>lib/core/di/service_locator.dart</w:t>
            </w:r>
          </w:p>
        </w:tc>
      </w:tr>
      <w:tr>
        <w:trPr/>
        <w:tc>
          <w:tcPr>
            <w:tcW w:type="dxa" w:w="3600"/>
          </w:tcPr>
          <w:p>
            <w:pPr>
              <w:spacing w:line="276" w:lineRule="auto" w:before="60" w:after="60"/>
              <w:jc w:val="left"/>
            </w:pPr>
            <w:r>
              <w:rPr>
                <w:rFonts w:ascii="Courier New" w:hAnsi="Courier New"/>
                <w:sz w:val="20"/>
              </w:rPr>
              <w:t>Dart detection result domain model</w:t>
            </w:r>
          </w:p>
        </w:tc>
        <w:tc>
          <w:tcPr>
            <w:tcW w:type="dxa" w:w="5760"/>
          </w:tcPr>
          <w:p>
            <w:pPr>
              <w:spacing w:line="276" w:lineRule="auto" w:before="60" w:after="60"/>
              <w:jc w:val="left"/>
            </w:pPr>
            <w:r>
              <w:rPr>
                <w:rFonts w:ascii="Courier New" w:hAnsi="Courier New"/>
                <w:sz w:val="20"/>
              </w:rPr>
              <w:t>lib/features/detection/domain/detection_result.dart</w:t>
            </w:r>
          </w:p>
        </w:tc>
      </w:tr>
      <w:tr>
        <w:trPr/>
        <w:tc>
          <w:tcPr>
            <w:tcW w:type="dxa" w:w="3600"/>
          </w:tcPr>
          <w:p>
            <w:pPr>
              <w:spacing w:line="276" w:lineRule="auto" w:before="60" w:after="60"/>
              <w:jc w:val="left"/>
            </w:pPr>
            <w:r>
              <w:rPr>
                <w:rFonts w:ascii="Courier New" w:hAnsi="Courier New"/>
                <w:sz w:val="20"/>
              </w:rPr>
              <w:t>Frontend endpoint constants</w:t>
            </w:r>
          </w:p>
        </w:tc>
        <w:tc>
          <w:tcPr>
            <w:tcW w:type="dxa" w:w="5760"/>
          </w:tcPr>
          <w:p>
            <w:pPr>
              <w:spacing w:line="276" w:lineRule="auto" w:before="60" w:after="60"/>
              <w:jc w:val="left"/>
            </w:pPr>
            <w:r>
              <w:rPr>
                <w:rFonts w:ascii="Courier New" w:hAnsi="Courier New"/>
                <w:sz w:val="20"/>
              </w:rPr>
              <w:t>lib/core/constants/api_constants.dart</w:t>
            </w:r>
          </w:p>
        </w:tc>
      </w:tr>
    </w:tbl>
    <w:p>
      <w:pPr>
        <w:spacing w:line="360" w:lineRule="auto" w:before="80" w:after="240"/>
        <w:ind w:firstLine="0"/>
        <w:jc w:val="center"/>
      </w:pPr>
      <w:r>
        <w:rPr>
          <w:rFonts w:ascii="Courier New" w:hAnsi="Courier New"/>
          <w:i/>
          <w:sz w:val="22"/>
        </w:rPr>
        <w:t>Table A.1. Main implementation references used in this chapter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Courier New" w:hAnsi="Courier New"/>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