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3C54E1" w14:textId="5A23ED02" w:rsidR="00DD6B25" w:rsidRDefault="00901C49" w:rsidP="00901C4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901C49">
        <w:rPr>
          <w:rFonts w:ascii="Times New Roman" w:eastAsia="宋体" w:hAnsi="Times New Roman" w:cs="Times New Roman"/>
          <w:sz w:val="24"/>
          <w:szCs w:val="28"/>
        </w:rPr>
        <w:t>机器学习是一个什么样的过程</w:t>
      </w:r>
    </w:p>
    <w:p w14:paraId="1B9CE169" w14:textId="00D0668B" w:rsidR="00901C49" w:rsidRDefault="00901C49" w:rsidP="00901C4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能够使用机器学习的三个必要条件</w:t>
      </w:r>
    </w:p>
    <w:p w14:paraId="0658C5AA" w14:textId="336A33D8" w:rsidR="00901C49" w:rsidRDefault="000A6040" w:rsidP="00901C4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画出机器学习的一般流程图</w:t>
      </w:r>
    </w:p>
    <w:p w14:paraId="002D55EC" w14:textId="1516AB1B" w:rsidR="000A6040" w:rsidRDefault="000A6040" w:rsidP="00901C4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0A6040">
        <w:rPr>
          <w:rFonts w:ascii="Times New Roman" w:eastAsia="宋体" w:hAnsi="Times New Roman" w:cs="Times New Roman" w:hint="eastAsia"/>
          <w:sz w:val="24"/>
          <w:szCs w:val="28"/>
        </w:rPr>
        <w:t>根据训练数据是否有标注及标注是否全面</w:t>
      </w:r>
      <w:r>
        <w:rPr>
          <w:rFonts w:ascii="Times New Roman" w:eastAsia="宋体" w:hAnsi="Times New Roman" w:cs="Times New Roman" w:hint="eastAsia"/>
          <w:sz w:val="24"/>
          <w:szCs w:val="28"/>
        </w:rPr>
        <w:t>，机器学习可分为</w:t>
      </w:r>
    </w:p>
    <w:p w14:paraId="27407ED4" w14:textId="77777777" w:rsidR="000A6040" w:rsidRDefault="000A6040" w:rsidP="000A6040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0A6040">
        <w:rPr>
          <w:rFonts w:ascii="Times New Roman" w:eastAsia="宋体" w:hAnsi="Times New Roman" w:cs="Times New Roman" w:hint="eastAsia"/>
          <w:sz w:val="24"/>
          <w:szCs w:val="28"/>
        </w:rPr>
        <w:t>根据数据的获得和使用方式</w:t>
      </w:r>
      <w:r>
        <w:rPr>
          <w:rFonts w:ascii="Times New Roman" w:eastAsia="宋体" w:hAnsi="Times New Roman" w:cs="Times New Roman" w:hint="eastAsia"/>
          <w:sz w:val="24"/>
          <w:szCs w:val="28"/>
        </w:rPr>
        <w:t>，机器学习可分为</w:t>
      </w:r>
    </w:p>
    <w:p w14:paraId="4B421752" w14:textId="48ACD049" w:rsidR="000A6040" w:rsidRDefault="000A6040" w:rsidP="00901C4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0A6040">
        <w:rPr>
          <w:rFonts w:ascii="Times New Roman" w:eastAsia="宋体" w:hAnsi="Times New Roman" w:cs="Times New Roman" w:hint="eastAsia"/>
          <w:sz w:val="24"/>
          <w:szCs w:val="28"/>
        </w:rPr>
        <w:t>根据数据的输入空间的不同，机器学习</w:t>
      </w:r>
      <w:r>
        <w:rPr>
          <w:rFonts w:ascii="Times New Roman" w:eastAsia="宋体" w:hAnsi="Times New Roman" w:cs="Times New Roman" w:hint="eastAsia"/>
          <w:sz w:val="24"/>
          <w:szCs w:val="28"/>
        </w:rPr>
        <w:t>可</w:t>
      </w:r>
      <w:r w:rsidRPr="000A6040">
        <w:rPr>
          <w:rFonts w:ascii="Times New Roman" w:eastAsia="宋体" w:hAnsi="Times New Roman" w:cs="Times New Roman" w:hint="eastAsia"/>
          <w:sz w:val="24"/>
          <w:szCs w:val="28"/>
        </w:rPr>
        <w:t>分为</w:t>
      </w:r>
    </w:p>
    <w:p w14:paraId="5289AF9B" w14:textId="12B39712" w:rsidR="000A6040" w:rsidRDefault="000A6040" w:rsidP="00901C4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里程碑三盘棋</w:t>
      </w:r>
    </w:p>
    <w:p w14:paraId="2A1D4768" w14:textId="4C8523F1" w:rsidR="000A6040" w:rsidRPr="009E11E4" w:rsidRDefault="009E11E4" w:rsidP="00901C4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color w:val="FF0000"/>
          <w:sz w:val="24"/>
          <w:szCs w:val="28"/>
        </w:rPr>
      </w:pPr>
      <w:r w:rsidRPr="009E11E4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霍夫丁不等式</w:t>
      </w:r>
      <w:r>
        <w:rPr>
          <w:rFonts w:ascii="Times New Roman" w:eastAsia="宋体" w:hAnsi="Times New Roman" w:cs="Times New Roman" w:hint="eastAsia"/>
          <w:color w:val="FF0000"/>
          <w:sz w:val="24"/>
          <w:szCs w:val="28"/>
        </w:rPr>
        <w:t>以及数据集上错误率的</w:t>
      </w:r>
      <w:proofErr w:type="spellStart"/>
      <w:r>
        <w:rPr>
          <w:rFonts w:ascii="Times New Roman" w:eastAsia="宋体" w:hAnsi="Times New Roman" w:cs="Times New Roman" w:hint="eastAsia"/>
          <w:color w:val="FF0000"/>
          <w:sz w:val="24"/>
          <w:szCs w:val="28"/>
        </w:rPr>
        <w:t>Hoeffding</w:t>
      </w:r>
      <w:proofErr w:type="spellEnd"/>
      <w:r>
        <w:rPr>
          <w:rFonts w:ascii="Times New Roman" w:eastAsia="宋体" w:hAnsi="Times New Roman" w:cs="Times New Roman" w:hint="eastAsia"/>
          <w:color w:val="FF0000"/>
          <w:sz w:val="24"/>
          <w:szCs w:val="28"/>
        </w:rPr>
        <w:t>不等式</w:t>
      </w:r>
    </w:p>
    <w:p w14:paraId="09308B2E" w14:textId="08DB8305" w:rsidR="009E11E4" w:rsidRDefault="00A12AEF" w:rsidP="00901C4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成长函数：在</w:t>
      </w:r>
      <w:r>
        <w:rPr>
          <w:rFonts w:ascii="Times New Roman" w:eastAsia="宋体" w:hAnsi="Times New Roman" w:cs="Times New Roman" w:hint="eastAsia"/>
          <w:sz w:val="24"/>
          <w:szCs w:val="28"/>
        </w:rPr>
        <w:t>h</w:t>
      </w: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x</w:t>
      </w:r>
      <w:r>
        <w:rPr>
          <w:rFonts w:ascii="Times New Roman" w:eastAsia="宋体" w:hAnsi="Times New Roman" w:cs="Times New Roman" w:hint="eastAsia"/>
          <w:sz w:val="24"/>
          <w:szCs w:val="28"/>
        </w:rPr>
        <w:t>）下可能产生的情况数</w:t>
      </w:r>
    </w:p>
    <w:p w14:paraId="2EAAB618" w14:textId="5C6CE684" w:rsidR="00A12AEF" w:rsidRDefault="00A12AEF" w:rsidP="00901C4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打散和突破口（</w:t>
      </w:r>
      <w:r>
        <w:rPr>
          <w:rFonts w:ascii="Times New Roman" w:eastAsia="宋体" w:hAnsi="Times New Roman" w:cs="Times New Roman" w:hint="eastAsia"/>
          <w:sz w:val="24"/>
          <w:szCs w:val="28"/>
        </w:rPr>
        <w:t>break point</w:t>
      </w:r>
      <w:r>
        <w:rPr>
          <w:rFonts w:ascii="Times New Roman" w:eastAsia="宋体" w:hAnsi="Times New Roman" w:cs="Times New Roman" w:hint="eastAsia"/>
          <w:sz w:val="24"/>
          <w:szCs w:val="28"/>
        </w:rPr>
        <w:t>）的定义</w:t>
      </w:r>
    </w:p>
    <w:p w14:paraId="70BF0CDF" w14:textId="204D1E06" w:rsidR="00A12AEF" w:rsidRPr="00A12AEF" w:rsidRDefault="00A12AEF" w:rsidP="00A12AEF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9857EFB" wp14:editId="3F82FDB0">
            <wp:extent cx="5274310" cy="946150"/>
            <wp:effectExtent l="0" t="0" r="2540" b="6350"/>
            <wp:docPr id="591849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91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D060" w14:textId="672DB47D" w:rsidR="00A12AEF" w:rsidRDefault="00A12AEF" w:rsidP="00A12AEF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5F720B9B" wp14:editId="741E7497">
            <wp:extent cx="5274310" cy="874395"/>
            <wp:effectExtent l="0" t="0" r="2540" b="1905"/>
            <wp:docPr id="971982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820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FDF8" w14:textId="0E016527" w:rsidR="00A12AEF" w:rsidRPr="00A12AEF" w:rsidRDefault="00A12AEF" w:rsidP="00A12AEF">
      <w:pPr>
        <w:rPr>
          <w:rFonts w:ascii="Times New Roman" w:eastAsia="宋体" w:hAnsi="Times New Roman" w:cs="Times New Roman"/>
          <w:color w:val="FF0000"/>
          <w:sz w:val="24"/>
          <w:szCs w:val="28"/>
        </w:rPr>
      </w:pPr>
      <w:r w:rsidRPr="00A12AEF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注意是</w:t>
      </w:r>
      <w:r w:rsidRPr="00A12AEF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&lt;</w:t>
      </w:r>
      <w:r w:rsidRPr="00A12AEF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，不是</w:t>
      </w:r>
      <w:r w:rsidRPr="00A12AEF">
        <w:rPr>
          <w:rFonts w:ascii="Times New Roman" w:eastAsia="宋体" w:hAnsi="Times New Roman" w:cs="Times New Roman" w:hint="eastAsia"/>
          <w:color w:val="FF0000"/>
          <w:sz w:val="24"/>
          <w:szCs w:val="28"/>
        </w:rPr>
        <w:t>&lt;=</w:t>
      </w:r>
    </w:p>
    <w:p w14:paraId="60E0DD68" w14:textId="5E549DB1" w:rsidR="00A12AEF" w:rsidRDefault="00A12AEF" w:rsidP="00901C4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定理</w:t>
      </w:r>
    </w:p>
    <w:p w14:paraId="1B35B6A7" w14:textId="2C773DB3" w:rsidR="00A12AEF" w:rsidRDefault="00A12AEF" w:rsidP="00A12AEF">
      <w:pPr>
        <w:pBdr>
          <w:bottom w:val="double" w:sz="6" w:space="1" w:color="auto"/>
        </w:pBd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586CE4C" wp14:editId="5CDD8511">
            <wp:extent cx="5274310" cy="322580"/>
            <wp:effectExtent l="0" t="0" r="2540" b="1270"/>
            <wp:docPr id="805665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657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D0B9" w14:textId="4C740EA4" w:rsidR="00A12AEF" w:rsidRPr="00A12AEF" w:rsidRDefault="00A12AEF" w:rsidP="00A12AEF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1B628838" wp14:editId="6CBE3911">
            <wp:extent cx="5274310" cy="2557780"/>
            <wp:effectExtent l="0" t="0" r="2540" b="0"/>
            <wp:docPr id="47443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3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28FF" w14:textId="4982E63E" w:rsidR="00A12AEF" w:rsidRDefault="00A12AEF" w:rsidP="00901C4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VC</w:t>
      </w:r>
      <w:r>
        <w:rPr>
          <w:rFonts w:ascii="Times New Roman" w:eastAsia="宋体" w:hAnsi="Times New Roman" w:cs="Times New Roman" w:hint="eastAsia"/>
          <w:sz w:val="24"/>
          <w:szCs w:val="28"/>
        </w:rPr>
        <w:t>维的定义</w:t>
      </w:r>
    </w:p>
    <w:p w14:paraId="2CAA9315" w14:textId="427533AB" w:rsidR="00A12AEF" w:rsidRPr="00A12AEF" w:rsidRDefault="00A12AEF" w:rsidP="00A12AEF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254C11BF" wp14:editId="51C6C008">
            <wp:extent cx="5274310" cy="1066165"/>
            <wp:effectExtent l="0" t="0" r="2540" b="635"/>
            <wp:docPr id="893894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940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07F9" w14:textId="0FA70665" w:rsidR="00A12AEF" w:rsidRDefault="00A12AEF" w:rsidP="00A12AEF">
      <w:pPr>
        <w:rPr>
          <w:rFonts w:ascii="Times New Roman" w:eastAsia="宋体" w:hAnsi="Times New Roman" w:cs="Times New Roman"/>
          <w:color w:val="FF0000"/>
          <w:sz w:val="24"/>
          <w:szCs w:val="28"/>
        </w:rPr>
      </w:pPr>
      <w:proofErr w:type="spellStart"/>
      <w:r w:rsidRPr="00A12AEF">
        <w:rPr>
          <w:rFonts w:ascii="Times New Roman" w:eastAsia="宋体" w:hAnsi="Times New Roman" w:cs="Times New Roman" w:hint="eastAsia"/>
          <w:color w:val="FF0000"/>
          <w:sz w:val="24"/>
          <w:szCs w:val="28"/>
        </w:rPr>
        <w:lastRenderedPageBreak/>
        <w:t>dvc</w:t>
      </w:r>
      <w:proofErr w:type="spellEnd"/>
      <w:r w:rsidRPr="00A12AEF">
        <w:rPr>
          <w:rFonts w:ascii="Times New Roman" w:eastAsia="宋体" w:hAnsi="Times New Roman" w:cs="Times New Roman" w:hint="eastAsia"/>
          <w:color w:val="FF0000"/>
          <w:sz w:val="24"/>
          <w:szCs w:val="28"/>
        </w:rPr>
        <w:t xml:space="preserve"> = Ns = k -1</w:t>
      </w:r>
    </w:p>
    <w:p w14:paraId="12922AAF" w14:textId="1A40B0B1" w:rsidR="00A12AEF" w:rsidRPr="00A12AEF" w:rsidRDefault="00A12AEF" w:rsidP="00A12AEF">
      <w:pPr>
        <w:rPr>
          <w:rFonts w:ascii="Times New Roman" w:eastAsia="宋体" w:hAnsi="Times New Roman" w:cs="Times New Roman"/>
          <w:color w:val="FF0000"/>
          <w:sz w:val="24"/>
          <w:szCs w:val="28"/>
        </w:rPr>
      </w:pPr>
      <w:r>
        <w:rPr>
          <w:noProof/>
        </w:rPr>
        <w:drawing>
          <wp:inline distT="0" distB="0" distL="0" distR="0" wp14:anchorId="3EC73E02" wp14:editId="5B5ADF0A">
            <wp:extent cx="5274310" cy="2214245"/>
            <wp:effectExtent l="0" t="0" r="2540" b="0"/>
            <wp:docPr id="1473279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798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5198" w14:textId="37A4ED25" w:rsidR="00A12AEF" w:rsidRDefault="00DB2515" w:rsidP="00901C4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学习模型是上面那个图里面哪两个部分</w:t>
      </w:r>
    </w:p>
    <w:p w14:paraId="6F3BE45B" w14:textId="07D88365" w:rsidR="00DB2515" w:rsidRDefault="00DB2515" w:rsidP="00901C4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从数据集中分出训练集和测试集的三种方法</w:t>
      </w:r>
    </w:p>
    <w:p w14:paraId="56506948" w14:textId="4ECDEB7E" w:rsidR="00DB2515" w:rsidRDefault="00FA5979" w:rsidP="00901C4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三种方法的思想</w:t>
      </w:r>
    </w:p>
    <w:p w14:paraId="6A31A152" w14:textId="72859E2B" w:rsidR="00FA5979" w:rsidRDefault="00500B14" w:rsidP="00901C4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查全率（</w:t>
      </w:r>
      <w:r>
        <w:rPr>
          <w:rFonts w:ascii="Times New Roman" w:eastAsia="宋体" w:hAnsi="Times New Roman" w:cs="Times New Roman" w:hint="eastAsia"/>
          <w:sz w:val="24"/>
          <w:szCs w:val="28"/>
        </w:rPr>
        <w:t>P</w:t>
      </w:r>
      <w:r>
        <w:rPr>
          <w:rFonts w:ascii="Times New Roman" w:eastAsia="宋体" w:hAnsi="Times New Roman" w:cs="Times New Roman" w:hint="eastAsia"/>
          <w:sz w:val="24"/>
          <w:szCs w:val="28"/>
        </w:rPr>
        <w:t>）与查准率（</w:t>
      </w:r>
      <w:r>
        <w:rPr>
          <w:rFonts w:ascii="Times New Roman" w:eastAsia="宋体" w:hAnsi="Times New Roman" w:cs="Times New Roman" w:hint="eastAsia"/>
          <w:sz w:val="24"/>
          <w:szCs w:val="28"/>
        </w:rPr>
        <w:t>R</w:t>
      </w:r>
      <w:r>
        <w:rPr>
          <w:rFonts w:ascii="Times New Roman" w:eastAsia="宋体" w:hAnsi="Times New Roman" w:cs="Times New Roman" w:hint="eastAsia"/>
          <w:sz w:val="24"/>
          <w:szCs w:val="28"/>
        </w:rPr>
        <w:t>），</w:t>
      </w:r>
      <w:r>
        <w:rPr>
          <w:rFonts w:ascii="Times New Roman" w:eastAsia="宋体" w:hAnsi="Times New Roman" w:cs="Times New Roman" w:hint="eastAsia"/>
          <w:sz w:val="24"/>
          <w:szCs w:val="28"/>
        </w:rPr>
        <w:t>ROC</w:t>
      </w:r>
      <w:r>
        <w:rPr>
          <w:rFonts w:ascii="Times New Roman" w:eastAsia="宋体" w:hAnsi="Times New Roman" w:cs="Times New Roman" w:hint="eastAsia"/>
          <w:sz w:val="24"/>
          <w:szCs w:val="28"/>
        </w:rPr>
        <w:t>曲线的横轴，</w:t>
      </w:r>
      <w:r>
        <w:rPr>
          <w:rFonts w:ascii="Times New Roman" w:eastAsia="宋体" w:hAnsi="Times New Roman" w:cs="Times New Roman" w:hint="eastAsia"/>
          <w:sz w:val="24"/>
          <w:szCs w:val="28"/>
        </w:rPr>
        <w:t>ROC</w:t>
      </w:r>
      <w:r>
        <w:rPr>
          <w:rFonts w:ascii="Times New Roman" w:eastAsia="宋体" w:hAnsi="Times New Roman" w:cs="Times New Roman" w:hint="eastAsia"/>
          <w:sz w:val="24"/>
          <w:szCs w:val="28"/>
        </w:rPr>
        <w:t>曲线的纵轴</w:t>
      </w:r>
    </w:p>
    <w:p w14:paraId="146030DF" w14:textId="01F29ECB" w:rsidR="00500B14" w:rsidRPr="00500B14" w:rsidRDefault="00500B14" w:rsidP="00500B14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53C27B55" wp14:editId="77B57423">
            <wp:extent cx="4305782" cy="1777055"/>
            <wp:effectExtent l="0" t="0" r="0" b="0"/>
            <wp:docPr id="1300767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674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9054" cy="17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A2DD" w14:textId="763E0231" w:rsidR="00500B14" w:rsidRDefault="00500B14" w:rsidP="00901C4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影响过拟合的因素</w:t>
      </w:r>
    </w:p>
    <w:p w14:paraId="2DF34425" w14:textId="1C010EE3" w:rsidR="00071762" w:rsidRDefault="00071762" w:rsidP="00901C4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特征选择的方法（三种）</w:t>
      </w:r>
    </w:p>
    <w:p w14:paraId="248839AB" w14:textId="7406860A" w:rsidR="00071762" w:rsidRDefault="009F3655" w:rsidP="00901C4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泛化误差的分解，图示</w:t>
      </w:r>
    </w:p>
    <w:p w14:paraId="7AAB98A9" w14:textId="77777777" w:rsidR="009F3655" w:rsidRPr="00901C49" w:rsidRDefault="009F3655" w:rsidP="00901C4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</w:p>
    <w:p w14:paraId="47B00BF6" w14:textId="77777777" w:rsidR="00901C49" w:rsidRPr="00901C49" w:rsidRDefault="00901C49">
      <w:pPr>
        <w:rPr>
          <w:rFonts w:ascii="Times New Roman" w:eastAsia="宋体" w:hAnsi="Times New Roman" w:cs="Times New Roman"/>
          <w:sz w:val="24"/>
          <w:szCs w:val="28"/>
        </w:rPr>
      </w:pPr>
    </w:p>
    <w:sectPr w:rsidR="00901C49" w:rsidRPr="00901C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03527C"/>
    <w:multiLevelType w:val="hybridMultilevel"/>
    <w:tmpl w:val="398AB66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66493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B25"/>
    <w:rsid w:val="00071762"/>
    <w:rsid w:val="000A6040"/>
    <w:rsid w:val="001156EA"/>
    <w:rsid w:val="00500B14"/>
    <w:rsid w:val="005340A5"/>
    <w:rsid w:val="00801910"/>
    <w:rsid w:val="00901C49"/>
    <w:rsid w:val="00910DC3"/>
    <w:rsid w:val="009E11E4"/>
    <w:rsid w:val="009F3655"/>
    <w:rsid w:val="00A12AEF"/>
    <w:rsid w:val="00DB2515"/>
    <w:rsid w:val="00DD6B25"/>
    <w:rsid w:val="00FA5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97EB6"/>
  <w15:chartTrackingRefBased/>
  <w15:docId w15:val="{5F262A0E-87F3-4799-A7E1-C9557572D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1C4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2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 陈</dc:creator>
  <cp:keywords/>
  <dc:description/>
  <cp:lastModifiedBy>博 陈</cp:lastModifiedBy>
  <cp:revision>5</cp:revision>
  <dcterms:created xsi:type="dcterms:W3CDTF">2024-07-02T12:42:00Z</dcterms:created>
  <dcterms:modified xsi:type="dcterms:W3CDTF">2024-07-02T16:16:00Z</dcterms:modified>
</cp:coreProperties>
</file>