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B018EF" w14:textId="77777777" w:rsidR="0055300D" w:rsidRDefault="0055300D" w:rsidP="0055300D">
      <w:pPr>
        <w:adjustRightInd w:val="0"/>
        <w:snapToGrid w:val="0"/>
        <w:spacing w:line="300" w:lineRule="auto"/>
        <w:jc w:val="left"/>
        <w:rPr>
          <w:rFonts w:ascii="宋体" w:hAnsi="宋体" w:cs="Arial"/>
          <w:b/>
          <w:sz w:val="22"/>
          <w:szCs w:val="22"/>
        </w:rPr>
      </w:pPr>
      <w:bookmarkStart w:id="0" w:name="OLE_LINK2"/>
      <w:bookmarkStart w:id="1" w:name="OLE_LINK1"/>
      <w:r>
        <w:rPr>
          <w:rFonts w:ascii="宋体" w:hAnsi="宋体" w:cs="Arial" w:hint="eastAsia"/>
          <w:b/>
          <w:sz w:val="22"/>
          <w:szCs w:val="22"/>
        </w:rPr>
        <w:t>产品登记编码：C1030814003166</w:t>
      </w:r>
    </w:p>
    <w:p w14:paraId="6FB018F0" w14:textId="77777777" w:rsidR="0055300D" w:rsidRDefault="0055300D" w:rsidP="0055300D">
      <w:pPr>
        <w:adjustRightInd w:val="0"/>
        <w:snapToGrid w:val="0"/>
        <w:spacing w:line="300" w:lineRule="auto"/>
        <w:jc w:val="left"/>
        <w:rPr>
          <w:rFonts w:ascii="宋体" w:hAnsi="宋体" w:cs="Arial"/>
          <w:b/>
          <w:sz w:val="22"/>
          <w:szCs w:val="22"/>
        </w:rPr>
      </w:pPr>
    </w:p>
    <w:p w14:paraId="6FB018F1" w14:textId="77777777" w:rsidR="0055300D" w:rsidRDefault="0055300D" w:rsidP="0055300D">
      <w:pPr>
        <w:adjustRightInd w:val="0"/>
        <w:snapToGrid w:val="0"/>
        <w:spacing w:line="300" w:lineRule="auto"/>
        <w:jc w:val="center"/>
        <w:rPr>
          <w:rFonts w:ascii="宋体" w:hAnsi="宋体" w:cs="Arial"/>
          <w:b/>
          <w:sz w:val="22"/>
          <w:szCs w:val="22"/>
        </w:rPr>
      </w:pPr>
      <w:r>
        <w:rPr>
          <w:rFonts w:ascii="宋体" w:hAnsi="宋体" w:cs="Arial" w:hint="eastAsia"/>
          <w:b/>
          <w:sz w:val="22"/>
          <w:szCs w:val="22"/>
        </w:rPr>
        <w:t>招商银行睿逸系列月添利多元进取型理财计划</w:t>
      </w:r>
    </w:p>
    <w:p w14:paraId="6FB018F2" w14:textId="77777777" w:rsidR="0055300D" w:rsidRDefault="0055300D" w:rsidP="0055300D">
      <w:pPr>
        <w:adjustRightInd w:val="0"/>
        <w:snapToGrid w:val="0"/>
        <w:spacing w:line="300" w:lineRule="auto"/>
        <w:jc w:val="center"/>
        <w:rPr>
          <w:rFonts w:ascii="宋体" w:hAnsi="宋体" w:cs="Arial"/>
          <w:b/>
          <w:sz w:val="22"/>
          <w:szCs w:val="22"/>
        </w:rPr>
      </w:pPr>
      <w:r>
        <w:rPr>
          <w:rFonts w:ascii="宋体" w:hAnsi="宋体" w:cs="Arial" w:hint="eastAsia"/>
          <w:b/>
          <w:sz w:val="22"/>
          <w:szCs w:val="22"/>
        </w:rPr>
        <w:t>风险揭示书</w:t>
      </w:r>
    </w:p>
    <w:bookmarkEnd w:id="0"/>
    <w:bookmarkEnd w:id="1"/>
    <w:p w14:paraId="6FB018F3" w14:textId="77777777" w:rsidR="0055300D" w:rsidRDefault="0055300D" w:rsidP="0055300D">
      <w:pPr>
        <w:adjustRightInd w:val="0"/>
        <w:snapToGrid w:val="0"/>
        <w:spacing w:line="300" w:lineRule="auto"/>
        <w:jc w:val="left"/>
        <w:rPr>
          <w:rFonts w:ascii="宋体" w:hAnsi="宋体" w:cs="Arial"/>
          <w:sz w:val="22"/>
          <w:szCs w:val="22"/>
        </w:rPr>
      </w:pPr>
    </w:p>
    <w:p w14:paraId="6FB018F4" w14:textId="77777777" w:rsidR="0055300D" w:rsidRDefault="0055300D" w:rsidP="0055300D">
      <w:pPr>
        <w:adjustRightInd w:val="0"/>
        <w:snapToGrid w:val="0"/>
        <w:spacing w:line="300" w:lineRule="auto"/>
        <w:jc w:val="left"/>
        <w:rPr>
          <w:rFonts w:ascii="宋体" w:hAnsi="宋体" w:cs="Arial"/>
          <w:sz w:val="22"/>
          <w:szCs w:val="22"/>
        </w:rPr>
      </w:pPr>
      <w:r>
        <w:rPr>
          <w:rFonts w:ascii="宋体" w:hAnsi="宋体" w:cs="Arial" w:hint="eastAsia"/>
          <w:sz w:val="22"/>
          <w:szCs w:val="22"/>
        </w:rPr>
        <w:t>尊敬的客户：</w:t>
      </w:r>
    </w:p>
    <w:p w14:paraId="6FB018F5" w14:textId="77777777" w:rsidR="0055300D" w:rsidRDefault="0055300D" w:rsidP="0055300D">
      <w:pPr>
        <w:pStyle w:val="aa"/>
        <w:spacing w:line="300" w:lineRule="auto"/>
        <w:ind w:firstLineChars="200" w:firstLine="440"/>
        <w:rPr>
          <w:rFonts w:ascii="宋体" w:hAnsi="宋体" w:cs="Arial"/>
          <w:sz w:val="22"/>
          <w:szCs w:val="22"/>
        </w:rPr>
      </w:pPr>
      <w:r>
        <w:rPr>
          <w:rFonts w:ascii="宋体" w:hAnsi="宋体" w:cs="Arial" w:hint="eastAsia"/>
          <w:sz w:val="22"/>
          <w:szCs w:val="22"/>
        </w:rPr>
        <w:t>由于理财资金管理运用过程中，可能会面临多种风险因素，因此，根据中国银行业监督管理委员会相关监管规定的要求，在您选择购买本理财产品前，请仔细阅读以下重要内容：</w:t>
      </w:r>
    </w:p>
    <w:p w14:paraId="6FB018F6" w14:textId="77777777" w:rsidR="0055300D" w:rsidRDefault="0055300D" w:rsidP="0055300D">
      <w:pPr>
        <w:autoSpaceDE w:val="0"/>
        <w:autoSpaceDN w:val="0"/>
        <w:adjustRightInd w:val="0"/>
        <w:snapToGrid w:val="0"/>
        <w:spacing w:line="300" w:lineRule="auto"/>
        <w:ind w:firstLineChars="200" w:firstLine="442"/>
        <w:jc w:val="left"/>
        <w:rPr>
          <w:rFonts w:ascii="宋体" w:hAnsi="宋体"/>
          <w:b/>
          <w:bCs/>
          <w:color w:val="000000"/>
          <w:kern w:val="0"/>
          <w:sz w:val="22"/>
          <w:szCs w:val="22"/>
          <w:lang w:val="zh-CN"/>
        </w:rPr>
      </w:pPr>
      <w:r>
        <w:rPr>
          <w:rFonts w:ascii="宋体" w:hAnsi="宋体" w:hint="eastAsia"/>
          <w:b/>
          <w:bCs/>
          <w:color w:val="000000"/>
          <w:kern w:val="0"/>
          <w:sz w:val="22"/>
          <w:szCs w:val="22"/>
          <w:lang w:val="zh-CN"/>
        </w:rPr>
        <w:t>理财非存款、产品有风险、投资须谨慎，投资者应充分认识以下风险：</w:t>
      </w:r>
    </w:p>
    <w:p w14:paraId="6FB018F7" w14:textId="77777777" w:rsidR="0055300D" w:rsidRDefault="0055300D" w:rsidP="0055300D">
      <w:pPr>
        <w:pStyle w:val="ad"/>
        <w:numPr>
          <w:ilvl w:val="0"/>
          <w:numId w:val="2"/>
        </w:numPr>
        <w:adjustRightInd w:val="0"/>
        <w:snapToGrid w:val="0"/>
        <w:spacing w:line="300" w:lineRule="auto"/>
        <w:ind w:left="0" w:firstLineChars="0" w:firstLine="0"/>
        <w:jc w:val="left"/>
        <w:rPr>
          <w:rFonts w:ascii="宋体" w:hAnsi="宋体"/>
          <w:b/>
          <w:kern w:val="0"/>
          <w:sz w:val="22"/>
          <w:szCs w:val="22"/>
        </w:rPr>
      </w:pPr>
      <w:r>
        <w:rPr>
          <w:rFonts w:ascii="宋体" w:hAnsi="宋体" w:hint="eastAsia"/>
          <w:b/>
          <w:kern w:val="0"/>
          <w:sz w:val="22"/>
          <w:szCs w:val="22"/>
        </w:rPr>
        <w:t>本金及理财收益风险：本理财计划不保证本金和收益</w:t>
      </w:r>
      <w:r>
        <w:rPr>
          <w:rFonts w:ascii="宋体" w:hAnsi="宋体" w:hint="eastAsia"/>
          <w:b/>
          <w:bCs/>
          <w:color w:val="000000"/>
          <w:sz w:val="22"/>
          <w:szCs w:val="22"/>
          <w:lang w:val="zh-CN"/>
        </w:rPr>
        <w:t>，您的本金可能会因市场变动而蒙受重大损失，您应充分认识投资风险，谨慎投资。</w:t>
      </w:r>
      <w:r>
        <w:rPr>
          <w:rFonts w:ascii="宋体" w:hAnsi="宋体" w:hint="eastAsia"/>
          <w:bCs/>
          <w:color w:val="000000"/>
          <w:sz w:val="22"/>
          <w:szCs w:val="22"/>
          <w:lang w:val="zh-CN"/>
        </w:rPr>
        <w:t>本</w:t>
      </w:r>
      <w:r>
        <w:rPr>
          <w:rFonts w:ascii="宋体" w:hAnsi="宋体" w:hint="eastAsia"/>
          <w:kern w:val="0"/>
          <w:sz w:val="22"/>
          <w:szCs w:val="22"/>
        </w:rPr>
        <w:t>理财收益来源于本理财计划项下投资组合的回报，容易受到市场的变化、所投资组合的运作情况以及投资管理方投资能力的影响，在最不利的情况下，本理财计划有可能损失全部本金，则由此产生的本金和理财收益不确定的风险由投资者自行承担。</w:t>
      </w:r>
    </w:p>
    <w:p w14:paraId="6FB018F8" w14:textId="77777777" w:rsidR="0055300D" w:rsidRDefault="0055300D" w:rsidP="0055300D">
      <w:pPr>
        <w:pStyle w:val="ad"/>
        <w:numPr>
          <w:ilvl w:val="0"/>
          <w:numId w:val="2"/>
        </w:numPr>
        <w:adjustRightInd w:val="0"/>
        <w:snapToGrid w:val="0"/>
        <w:spacing w:line="300" w:lineRule="auto"/>
        <w:ind w:left="0" w:firstLineChars="0" w:firstLine="0"/>
        <w:jc w:val="left"/>
        <w:rPr>
          <w:rFonts w:ascii="宋体" w:hAnsi="宋体"/>
          <w:b/>
          <w:bCs/>
          <w:color w:val="000000"/>
          <w:sz w:val="22"/>
          <w:szCs w:val="22"/>
          <w:lang w:val="zh-CN"/>
        </w:rPr>
      </w:pPr>
      <w:r>
        <w:rPr>
          <w:rFonts w:ascii="宋体" w:hAnsi="宋体" w:hint="eastAsia"/>
          <w:b/>
          <w:kern w:val="0"/>
          <w:sz w:val="22"/>
          <w:szCs w:val="22"/>
        </w:rPr>
        <w:t>管理人风险： 因管理人（包括本理财计划的投资管理人、所投资的信托计划/资管计划的受托人（如有）、相关投资顾问（如有）等，下同）受经验、技能等因素的限制，可能导致本理财计</w:t>
      </w:r>
      <w:r>
        <w:rPr>
          <w:rFonts w:ascii="宋体" w:hAnsi="宋体" w:hint="eastAsia"/>
          <w:b/>
          <w:bCs/>
          <w:color w:val="000000"/>
          <w:sz w:val="22"/>
          <w:szCs w:val="22"/>
          <w:lang w:val="zh-CN"/>
        </w:rPr>
        <w:t xml:space="preserve">划项下的理财资金遭受损失。如因信托计划/资管计划的受托人和相关投资顾问违背相关协议约定、处理事务不当，可能导致本理财计划项下的理财资金遭受损失。 </w:t>
      </w:r>
    </w:p>
    <w:p w14:paraId="6FB018F9" w14:textId="77777777" w:rsidR="0055300D" w:rsidRDefault="0055300D" w:rsidP="0055300D">
      <w:pPr>
        <w:pStyle w:val="ad"/>
        <w:numPr>
          <w:ilvl w:val="0"/>
          <w:numId w:val="2"/>
        </w:numPr>
        <w:adjustRightInd w:val="0"/>
        <w:snapToGrid w:val="0"/>
        <w:spacing w:line="300" w:lineRule="auto"/>
        <w:ind w:left="0" w:firstLineChars="0" w:firstLine="0"/>
        <w:jc w:val="left"/>
        <w:rPr>
          <w:rFonts w:ascii="宋体" w:hAnsi="宋体"/>
          <w:b/>
          <w:bCs/>
          <w:color w:val="000000"/>
          <w:kern w:val="0"/>
          <w:sz w:val="22"/>
          <w:szCs w:val="22"/>
          <w:lang w:val="zh-CN"/>
        </w:rPr>
      </w:pPr>
      <w:r>
        <w:rPr>
          <w:rFonts w:ascii="宋体" w:hAnsi="宋体" w:hint="eastAsia"/>
          <w:b/>
          <w:bCs/>
          <w:color w:val="000000"/>
          <w:sz w:val="22"/>
          <w:szCs w:val="22"/>
          <w:lang w:val="zh-CN"/>
        </w:rPr>
        <w:t>合作销售机构风险</w:t>
      </w:r>
      <w:r>
        <w:rPr>
          <w:rFonts w:ascii="宋体" w:hAnsi="宋体" w:hint="eastAsia"/>
          <w:b/>
          <w:bCs/>
          <w:color w:val="000000"/>
          <w:kern w:val="0"/>
          <w:sz w:val="22"/>
          <w:szCs w:val="22"/>
          <w:lang w:val="zh-CN"/>
        </w:rPr>
        <w:t>（凡涉及合作销售机构，均仅适用于银银合作渠道销售的理财产品，下同）：银银合作渠道的投资者购买本理财计划，如因合作销售机构结算备付金账户余额不足或合作销售机构未及时办理资金清算或违背相关合作协议约定、处理事务不当等，可能导致投资者认购/申购失败或本理财计划项下的理财资金遭受损失。</w:t>
      </w:r>
    </w:p>
    <w:p w14:paraId="6FB018FA" w14:textId="77777777" w:rsidR="0055300D" w:rsidRDefault="0055300D" w:rsidP="0055300D">
      <w:pPr>
        <w:pStyle w:val="ad"/>
        <w:numPr>
          <w:ilvl w:val="0"/>
          <w:numId w:val="2"/>
        </w:numPr>
        <w:adjustRightInd w:val="0"/>
        <w:snapToGrid w:val="0"/>
        <w:spacing w:line="300" w:lineRule="auto"/>
        <w:ind w:left="0" w:firstLineChars="0" w:firstLine="0"/>
        <w:jc w:val="left"/>
        <w:rPr>
          <w:rFonts w:ascii="宋体" w:hAnsi="宋体"/>
          <w:b/>
          <w:bCs/>
          <w:color w:val="000000"/>
          <w:sz w:val="22"/>
          <w:szCs w:val="22"/>
        </w:rPr>
      </w:pPr>
      <w:r>
        <w:rPr>
          <w:rFonts w:ascii="宋体" w:hAnsi="宋体" w:hint="eastAsia"/>
          <w:b/>
          <w:bCs/>
          <w:color w:val="000000"/>
          <w:sz w:val="22"/>
          <w:szCs w:val="22"/>
          <w:lang w:val="zh-CN"/>
        </w:rPr>
        <w:t>银银合作渠道下相关资金风险：由于银银合作渠道项下投资者与招商银行的资金清算将通过合作销售机构进行，所以，在认购/申购环节，</w:t>
      </w:r>
      <w:r>
        <w:rPr>
          <w:rFonts w:ascii="宋体" w:hAnsi="宋体" w:hint="eastAsia"/>
          <w:b/>
          <w:sz w:val="22"/>
          <w:szCs w:val="22"/>
        </w:rPr>
        <w:t>若由于投资者在合作销售机构的资金账户余额不足，或者合作销售机构在招商银行处开立的结算备付金账户余额不足，将导致投资者无法完成理财计划认购/申购，因此造成的任何损失，招商银行对此不承担任何责任；在赎回和到期（含提前到期）支付环节，招商银行将投资者应得资金划转至合作销售机构在招商银行处开立的结算备付金账户后，由合作销售机构将相应应得资金划转至投资者指定账户。若合作销售机构未及时进行资金划付，因此造成的任何损失，招商银行对此不承担任何责任。</w:t>
      </w:r>
    </w:p>
    <w:p w14:paraId="6FB018FB" w14:textId="77777777" w:rsidR="0055300D" w:rsidRDefault="0055300D" w:rsidP="0055300D">
      <w:pPr>
        <w:pStyle w:val="ad"/>
        <w:numPr>
          <w:ilvl w:val="0"/>
          <w:numId w:val="2"/>
        </w:numPr>
        <w:adjustRightInd w:val="0"/>
        <w:snapToGrid w:val="0"/>
        <w:spacing w:line="300" w:lineRule="auto"/>
        <w:ind w:left="0" w:firstLineChars="0" w:firstLine="0"/>
        <w:jc w:val="left"/>
        <w:rPr>
          <w:rFonts w:ascii="宋体" w:hAnsi="宋体"/>
          <w:b/>
          <w:bCs/>
          <w:color w:val="000000"/>
          <w:sz w:val="22"/>
          <w:szCs w:val="22"/>
        </w:rPr>
      </w:pPr>
      <w:r>
        <w:rPr>
          <w:rFonts w:ascii="宋体" w:hAnsi="宋体" w:hint="eastAsia"/>
          <w:b/>
          <w:bCs/>
          <w:color w:val="000000"/>
          <w:sz w:val="22"/>
          <w:szCs w:val="22"/>
          <w:lang w:val="zh-CN"/>
        </w:rPr>
        <w:t>政策风险：本理财计划是针对当前的相关法规和政策设计的。如国家宏观政策以及市场相关法规政策发生变化，可能影响理财计划的受理、投资、</w:t>
      </w:r>
      <w:r>
        <w:rPr>
          <w:rFonts w:ascii="宋体" w:hAnsi="宋体" w:hint="eastAsia"/>
          <w:b/>
          <w:bCs/>
          <w:color w:val="000000"/>
          <w:kern w:val="0"/>
          <w:sz w:val="22"/>
          <w:szCs w:val="22"/>
          <w:lang w:val="zh-CN"/>
        </w:rPr>
        <w:t>偿还等的正常进行，甚至导致本理财计划收益降低甚至本金损失。</w:t>
      </w:r>
    </w:p>
    <w:p w14:paraId="6FB018FC" w14:textId="77777777" w:rsidR="0055300D" w:rsidRDefault="0055300D" w:rsidP="0055300D">
      <w:pPr>
        <w:pStyle w:val="ad"/>
        <w:numPr>
          <w:ilvl w:val="0"/>
          <w:numId w:val="2"/>
        </w:numPr>
        <w:adjustRightInd w:val="0"/>
        <w:snapToGrid w:val="0"/>
        <w:spacing w:line="300" w:lineRule="auto"/>
        <w:ind w:left="0" w:firstLineChars="0" w:firstLine="0"/>
        <w:jc w:val="left"/>
        <w:rPr>
          <w:rFonts w:ascii="宋体" w:hAnsi="宋体"/>
          <w:bCs/>
          <w:color w:val="000000"/>
          <w:kern w:val="0"/>
          <w:sz w:val="22"/>
          <w:szCs w:val="22"/>
          <w:lang w:val="zh-CN"/>
        </w:rPr>
      </w:pPr>
      <w:r>
        <w:rPr>
          <w:rFonts w:ascii="宋体" w:hAnsi="宋体" w:hint="eastAsia"/>
          <w:b/>
          <w:bCs/>
          <w:color w:val="000000"/>
          <w:kern w:val="0"/>
          <w:sz w:val="22"/>
          <w:szCs w:val="22"/>
          <w:lang w:val="zh-CN"/>
        </w:rPr>
        <w:t>延期风险：</w:t>
      </w:r>
      <w:r>
        <w:rPr>
          <w:rFonts w:ascii="宋体" w:hAnsi="宋体" w:hint="eastAsia"/>
          <w:bCs/>
          <w:color w:val="000000"/>
          <w:kern w:val="0"/>
          <w:sz w:val="22"/>
          <w:szCs w:val="22"/>
          <w:lang w:val="zh-CN"/>
        </w:rPr>
        <w:t>如因理财计划项下资产组合变现等原因造成理财计划不能按时还本付息，理财期限将相应延长。</w:t>
      </w:r>
    </w:p>
    <w:p w14:paraId="6FB018FD" w14:textId="77777777" w:rsidR="0055300D" w:rsidRDefault="0055300D" w:rsidP="0055300D">
      <w:pPr>
        <w:pStyle w:val="ad"/>
        <w:numPr>
          <w:ilvl w:val="0"/>
          <w:numId w:val="2"/>
        </w:numPr>
        <w:adjustRightInd w:val="0"/>
        <w:snapToGrid w:val="0"/>
        <w:spacing w:line="300" w:lineRule="auto"/>
        <w:ind w:left="0" w:firstLineChars="0" w:firstLine="0"/>
        <w:jc w:val="left"/>
        <w:rPr>
          <w:rFonts w:ascii="宋体" w:hAnsi="宋体"/>
          <w:b/>
          <w:bCs/>
          <w:color w:val="000000"/>
          <w:kern w:val="0"/>
          <w:sz w:val="22"/>
          <w:szCs w:val="22"/>
          <w:lang w:val="zh-CN"/>
        </w:rPr>
      </w:pPr>
      <w:r>
        <w:rPr>
          <w:rFonts w:ascii="宋体" w:hAnsi="宋体" w:hint="eastAsia"/>
          <w:b/>
          <w:bCs/>
          <w:color w:val="000000"/>
          <w:kern w:val="0"/>
          <w:sz w:val="22"/>
          <w:szCs w:val="22"/>
          <w:lang w:val="zh-CN"/>
        </w:rPr>
        <w:t>流动性风险：</w:t>
      </w:r>
      <w:r>
        <w:rPr>
          <w:rFonts w:ascii="宋体" w:hAnsi="宋体" w:hint="eastAsia"/>
          <w:bCs/>
          <w:color w:val="000000"/>
          <w:kern w:val="0"/>
          <w:sz w:val="22"/>
          <w:szCs w:val="22"/>
          <w:lang w:val="zh-CN"/>
        </w:rPr>
        <w:t>在本理财计划存续期内，投资者只能在本产品说明书规定的赎回期内办理赎回，除此之外，投资者不享有赎回权利。此外，在理财计划存续期内的申</w:t>
      </w:r>
      <w:r>
        <w:rPr>
          <w:rFonts w:ascii="宋体" w:hAnsi="宋体" w:hint="eastAsia"/>
          <w:bCs/>
          <w:color w:val="000000"/>
          <w:kern w:val="0"/>
          <w:sz w:val="22"/>
          <w:szCs w:val="22"/>
          <w:lang w:val="zh-CN"/>
        </w:rPr>
        <w:lastRenderedPageBreak/>
        <w:t>购、赎回期，</w:t>
      </w:r>
      <w:r>
        <w:rPr>
          <w:rFonts w:ascii="宋体" w:hAnsi="宋体" w:hint="eastAsia"/>
          <w:b/>
          <w:bCs/>
          <w:color w:val="000000"/>
          <w:kern w:val="0"/>
          <w:sz w:val="22"/>
          <w:szCs w:val="22"/>
          <w:lang w:val="zh-CN"/>
        </w:rPr>
        <w:t>若任一销售渠道理财计划赎回额超过本理财计划所对应的该销售渠道存续份额的</w:t>
      </w:r>
      <w:r>
        <w:rPr>
          <w:rFonts w:ascii="宋体" w:hAnsi="宋体" w:hint="eastAsia"/>
          <w:b/>
          <w:bCs/>
          <w:color w:val="000000"/>
          <w:kern w:val="0"/>
          <w:sz w:val="22"/>
          <w:szCs w:val="22"/>
          <w:lang w:val="zh-CN"/>
        </w:rPr>
        <w:fldChar w:fldCharType="begin"/>
      </w:r>
      <w:r>
        <w:rPr>
          <w:rFonts w:ascii="宋体" w:hAnsi="宋体" w:hint="eastAsia"/>
          <w:b/>
          <w:bCs/>
          <w:color w:val="000000"/>
          <w:kern w:val="0"/>
          <w:sz w:val="22"/>
          <w:szCs w:val="22"/>
          <w:lang w:val="zh-CN"/>
        </w:rPr>
        <w:instrText xml:space="preserve"> MERGEFIELD 大额赎回上限 </w:instrText>
      </w:r>
      <w:r>
        <w:rPr>
          <w:rFonts w:ascii="宋体" w:hAnsi="宋体" w:hint="eastAsia"/>
          <w:b/>
          <w:bCs/>
          <w:color w:val="000000"/>
          <w:kern w:val="0"/>
          <w:sz w:val="22"/>
          <w:szCs w:val="22"/>
          <w:lang w:val="zh-CN"/>
        </w:rPr>
        <w:fldChar w:fldCharType="separate"/>
      </w:r>
      <w:r>
        <w:rPr>
          <w:rFonts w:ascii="宋体" w:hAnsi="宋体" w:hint="eastAsia"/>
          <w:b/>
          <w:bCs/>
          <w:noProof/>
          <w:color w:val="000000"/>
          <w:kern w:val="0"/>
          <w:sz w:val="22"/>
          <w:szCs w:val="22"/>
          <w:lang w:val="zh-CN"/>
        </w:rPr>
        <w:t>10%</w:t>
      </w:r>
      <w:r>
        <w:rPr>
          <w:rFonts w:ascii="宋体" w:hAnsi="宋体" w:hint="eastAsia"/>
          <w:b/>
          <w:bCs/>
          <w:color w:val="000000"/>
          <w:kern w:val="0"/>
          <w:sz w:val="22"/>
          <w:szCs w:val="22"/>
          <w:lang w:val="zh-CN"/>
        </w:rPr>
        <w:fldChar w:fldCharType="end"/>
      </w:r>
      <w:r>
        <w:rPr>
          <w:rFonts w:ascii="宋体" w:hAnsi="宋体" w:hint="eastAsia"/>
          <w:b/>
          <w:bCs/>
          <w:color w:val="000000"/>
          <w:kern w:val="0"/>
          <w:sz w:val="22"/>
          <w:szCs w:val="22"/>
          <w:lang w:val="zh-CN"/>
        </w:rPr>
        <w:t>时,即为发生大额赎回,此时招商银行有权拒绝该渠道提出的超额部分的赎回申请,可能影响投资者的资金安排,带来流动性风险。</w:t>
      </w:r>
    </w:p>
    <w:p w14:paraId="6FB018FE" w14:textId="77777777" w:rsidR="0055300D" w:rsidRDefault="0055300D" w:rsidP="0055300D">
      <w:pPr>
        <w:pStyle w:val="ad"/>
        <w:numPr>
          <w:ilvl w:val="0"/>
          <w:numId w:val="2"/>
        </w:numPr>
        <w:adjustRightInd w:val="0"/>
        <w:snapToGrid w:val="0"/>
        <w:spacing w:line="300" w:lineRule="auto"/>
        <w:ind w:left="0" w:firstLineChars="0" w:firstLine="0"/>
        <w:jc w:val="left"/>
        <w:rPr>
          <w:rFonts w:ascii="宋体" w:hAnsi="宋体"/>
          <w:b/>
          <w:bCs/>
          <w:color w:val="000000"/>
          <w:kern w:val="0"/>
          <w:sz w:val="22"/>
          <w:szCs w:val="22"/>
          <w:lang w:val="zh-CN"/>
        </w:rPr>
      </w:pPr>
      <w:r>
        <w:rPr>
          <w:rFonts w:ascii="宋体" w:hAnsi="宋体" w:hint="eastAsia"/>
          <w:b/>
          <w:bCs/>
          <w:color w:val="000000"/>
          <w:kern w:val="0"/>
          <w:sz w:val="22"/>
          <w:szCs w:val="22"/>
          <w:lang w:val="zh-CN"/>
        </w:rPr>
        <w:t>再投资风险：</w:t>
      </w:r>
      <w:r>
        <w:rPr>
          <w:rFonts w:ascii="宋体" w:hAnsi="宋体" w:hint="eastAsia"/>
          <w:bCs/>
          <w:color w:val="000000"/>
          <w:kern w:val="0"/>
          <w:sz w:val="22"/>
          <w:szCs w:val="22"/>
          <w:lang w:val="zh-CN"/>
        </w:rPr>
        <w:t>如果招商银行在特定情况下提前终止理财计划，则该理财计划的实际理财期可能小于预定期限,投资者将无法实现期初预期的全部收益。</w:t>
      </w:r>
    </w:p>
    <w:p w14:paraId="6FB018FF" w14:textId="77777777" w:rsidR="0055300D" w:rsidRDefault="0055300D" w:rsidP="0055300D">
      <w:pPr>
        <w:pStyle w:val="ad"/>
        <w:numPr>
          <w:ilvl w:val="0"/>
          <w:numId w:val="2"/>
        </w:numPr>
        <w:adjustRightInd w:val="0"/>
        <w:snapToGrid w:val="0"/>
        <w:spacing w:line="300" w:lineRule="auto"/>
        <w:ind w:left="0" w:firstLineChars="0" w:firstLine="0"/>
        <w:jc w:val="left"/>
        <w:rPr>
          <w:rFonts w:ascii="宋体" w:hAnsi="宋体"/>
          <w:b/>
          <w:bCs/>
          <w:color w:val="000000"/>
          <w:kern w:val="0"/>
          <w:sz w:val="22"/>
          <w:szCs w:val="22"/>
          <w:lang w:val="zh-CN"/>
        </w:rPr>
      </w:pPr>
      <w:r>
        <w:rPr>
          <w:rFonts w:ascii="宋体" w:hAnsi="宋体" w:hint="eastAsia"/>
          <w:b/>
          <w:bCs/>
          <w:color w:val="000000"/>
          <w:kern w:val="0"/>
          <w:sz w:val="22"/>
          <w:szCs w:val="22"/>
          <w:lang w:val="zh-CN"/>
        </w:rPr>
        <w:t>理财计划不成立风险：如自本理财计划开始认购至理财计划原定成立日之前，理财计划认购总金额未达到规模下限（如有约定），或国家宏观政策以及市场相关法规政策发生变化，或市场发生剧烈波动，或出现其他使得本理财计划无法正常成立的情况，且经招商银行合理判断难以按照本产品说明书规定向投资者提供本理财计划，招商银行有权宣布本理财计划不成立。</w:t>
      </w:r>
    </w:p>
    <w:p w14:paraId="6FB01900" w14:textId="77777777" w:rsidR="0055300D" w:rsidRDefault="0055300D" w:rsidP="0055300D">
      <w:pPr>
        <w:pStyle w:val="ad"/>
        <w:numPr>
          <w:ilvl w:val="0"/>
          <w:numId w:val="2"/>
        </w:numPr>
        <w:adjustRightInd w:val="0"/>
        <w:snapToGrid w:val="0"/>
        <w:spacing w:line="300" w:lineRule="auto"/>
        <w:ind w:left="0" w:firstLineChars="0" w:firstLine="0"/>
        <w:jc w:val="left"/>
        <w:rPr>
          <w:rFonts w:ascii="宋体" w:hAnsi="宋体"/>
          <w:b/>
          <w:bCs/>
          <w:color w:val="000000"/>
          <w:kern w:val="0"/>
          <w:sz w:val="22"/>
          <w:szCs w:val="22"/>
          <w:lang w:val="zh-CN"/>
        </w:rPr>
      </w:pPr>
      <w:r>
        <w:rPr>
          <w:rFonts w:ascii="宋体" w:hAnsi="宋体" w:hint="eastAsia"/>
          <w:b/>
          <w:bCs/>
          <w:color w:val="000000"/>
          <w:kern w:val="0"/>
          <w:sz w:val="22"/>
          <w:szCs w:val="22"/>
          <w:lang w:val="zh-CN"/>
        </w:rPr>
        <w:t>信息传递风险：本理财计划存续期内提供估值，不提供账单，投资者应根据本理财计划说明书所载明的公告方式及时查询本理财计划的相关信息。</w:t>
      </w:r>
      <w:r>
        <w:rPr>
          <w:rFonts w:ascii="宋体" w:hAnsi="宋体" w:hint="eastAsia"/>
          <w:bCs/>
          <w:color w:val="000000"/>
          <w:kern w:val="0"/>
          <w:sz w:val="22"/>
          <w:szCs w:val="22"/>
          <w:lang w:val="zh-CN"/>
        </w:rPr>
        <w:t>招商银行按照本产品说明书有关“信息公告”的约定，发布理财计划的信息公告。投资者应根据“信息公告”的约定及时登录招商银行一网通网站或</w:t>
      </w:r>
      <w:r>
        <w:rPr>
          <w:rFonts w:ascii="宋体" w:hAnsi="宋体" w:hint="eastAsia"/>
          <w:sz w:val="22"/>
          <w:szCs w:val="22"/>
        </w:rPr>
        <w:t>招商银行银银合作网站（http://bank4bank.cmbchina.com/）</w:t>
      </w:r>
      <w:r>
        <w:rPr>
          <w:rFonts w:ascii="宋体" w:hAnsi="宋体" w:hint="eastAsia"/>
          <w:bCs/>
          <w:color w:val="000000"/>
          <w:kern w:val="0"/>
          <w:sz w:val="22"/>
          <w:szCs w:val="22"/>
          <w:lang w:val="zh-CN"/>
        </w:rPr>
        <w:t>或者致电招商银行全国统一客户服务热线（95555）、各营业网点</w:t>
      </w:r>
      <w:r>
        <w:rPr>
          <w:rFonts w:ascii="宋体" w:hAnsi="宋体" w:hint="eastAsia"/>
          <w:sz w:val="22"/>
          <w:szCs w:val="22"/>
        </w:rPr>
        <w:t>或合作销售机构开户网点查询。</w:t>
      </w:r>
      <w:r>
        <w:rPr>
          <w:rFonts w:ascii="宋体" w:hAnsi="宋体" w:hint="eastAsia"/>
          <w:b/>
          <w:sz w:val="22"/>
          <w:szCs w:val="22"/>
        </w:rPr>
        <w:t>如果投资者未及时查询，或由于通讯故障、系统故障以及其他不可抗力</w:t>
      </w:r>
      <w:r>
        <w:rPr>
          <w:rFonts w:ascii="宋体" w:hAnsi="宋体" w:hint="eastAsia"/>
          <w:b/>
          <w:bCs/>
          <w:color w:val="000000"/>
          <w:kern w:val="0"/>
          <w:sz w:val="22"/>
          <w:szCs w:val="22"/>
          <w:lang w:val="zh-CN"/>
        </w:rPr>
        <w:t>等因素的影响使得投资者无法及时了解理财计划信息，并由此影响投资者的投资决策，并可能导致投资者丧失提前退出及再投资的机会，因此而产生的责任和风险由投资者自行承担。另外，除银银合作渠道以外的投资者预留在招商银行的有效联系方式变更的，应及时通知招商银行（银银合作渠道的投资者应及时通知合作销售机构）。如投资者未及时告知招商银行或合作销售机构联系方式变更的，或因投资者其他原因导致招商银行或合作销售机构将可能在需要联系投资者时无法及时联系上，并可能会由此影响投资者的投资决策，由此而产生的责任和风险由投资者自行承担。</w:t>
      </w:r>
    </w:p>
    <w:p w14:paraId="6FB01901" w14:textId="77777777" w:rsidR="0055300D" w:rsidRDefault="0055300D" w:rsidP="0055300D">
      <w:pPr>
        <w:pStyle w:val="ad"/>
        <w:numPr>
          <w:ilvl w:val="0"/>
          <w:numId w:val="2"/>
        </w:numPr>
        <w:adjustRightInd w:val="0"/>
        <w:snapToGrid w:val="0"/>
        <w:spacing w:line="300" w:lineRule="auto"/>
        <w:ind w:left="0" w:firstLineChars="0" w:firstLine="0"/>
        <w:jc w:val="left"/>
        <w:rPr>
          <w:rFonts w:ascii="宋体" w:hAnsi="宋体"/>
          <w:bCs/>
          <w:color w:val="000000"/>
          <w:kern w:val="0"/>
          <w:sz w:val="22"/>
          <w:szCs w:val="22"/>
          <w:lang w:val="zh-CN"/>
        </w:rPr>
      </w:pPr>
      <w:r>
        <w:rPr>
          <w:rFonts w:ascii="宋体" w:hAnsi="宋体" w:hint="eastAsia"/>
          <w:b/>
          <w:bCs/>
          <w:color w:val="000000"/>
          <w:kern w:val="0"/>
          <w:sz w:val="22"/>
          <w:szCs w:val="22"/>
          <w:lang w:val="zh-CN"/>
        </w:rPr>
        <w:t>不可抗力风险：</w:t>
      </w:r>
      <w:r>
        <w:rPr>
          <w:rFonts w:ascii="宋体" w:hAnsi="宋体" w:hint="eastAsia"/>
          <w:bCs/>
          <w:color w:val="000000"/>
          <w:kern w:val="0"/>
          <w:sz w:val="22"/>
          <w:szCs w:val="22"/>
          <w:lang w:val="zh-CN"/>
        </w:rPr>
        <w:t>指由于自然灾害、战争等不可抗力因素的出现，将严重影响金融市场的正常运行，可能影响理财计划的受理、投资、偿还等的正常进行，甚至导致本理财计划收益降低和本金损失。</w:t>
      </w:r>
    </w:p>
    <w:p w14:paraId="6FB01902" w14:textId="77777777" w:rsidR="009441E5" w:rsidRDefault="00400B9C" w:rsidP="0055300D">
      <w:pPr>
        <w:pStyle w:val="ad"/>
        <w:numPr>
          <w:ilvl w:val="0"/>
          <w:numId w:val="2"/>
        </w:numPr>
        <w:adjustRightInd w:val="0"/>
        <w:snapToGrid w:val="0"/>
        <w:spacing w:line="300" w:lineRule="auto"/>
        <w:ind w:left="0" w:firstLineChars="0" w:firstLine="0"/>
        <w:jc w:val="left"/>
        <w:rPr>
          <w:rFonts w:ascii="宋体" w:hAnsi="宋体"/>
          <w:bCs/>
          <w:color w:val="000000"/>
          <w:kern w:val="0"/>
          <w:sz w:val="22"/>
          <w:szCs w:val="22"/>
          <w:lang w:val="zh-CN"/>
        </w:rPr>
      </w:pPr>
      <w:r w:rsidRPr="00CE42DB">
        <w:rPr>
          <w:rFonts w:asciiTheme="minorEastAsia" w:hAnsiTheme="minorEastAsia" w:hint="eastAsia"/>
          <w:b/>
          <w:sz w:val="22"/>
        </w:rPr>
        <w:t>税务风险：</w:t>
      </w:r>
      <w:r w:rsidRPr="00197C7E">
        <w:rPr>
          <w:rFonts w:asciiTheme="minorEastAsia" w:hAnsiTheme="minorEastAsia" w:hint="eastAsia"/>
          <w:sz w:val="22"/>
        </w:rPr>
        <w:t>根据国家相关法律法规，理财计划运营过程中发生的应由理财计划承担的增值税应税行为，由本产品管理人申报和缴纳增值税及附加税费。该等税款将直接从理财计划中扣付缴纳，本理财计划将因为前述增值税等税负承担导致计划税费支出增加、理财计划净值或实际收益降低，从而降低产品投资人的收益水平。</w:t>
      </w:r>
    </w:p>
    <w:p w14:paraId="6FB01903" w14:textId="77777777" w:rsidR="0055300D" w:rsidRDefault="0055300D" w:rsidP="0055300D">
      <w:pPr>
        <w:adjustRightInd w:val="0"/>
        <w:snapToGrid w:val="0"/>
        <w:spacing w:line="300" w:lineRule="auto"/>
        <w:ind w:firstLineChars="200" w:firstLine="442"/>
        <w:jc w:val="left"/>
        <w:rPr>
          <w:rFonts w:ascii="宋体" w:hAnsi="宋体"/>
          <w:b/>
          <w:sz w:val="22"/>
          <w:szCs w:val="22"/>
        </w:rPr>
      </w:pPr>
    </w:p>
    <w:p w14:paraId="6FB01904" w14:textId="77777777" w:rsidR="0055300D" w:rsidRDefault="0055300D" w:rsidP="0055300D">
      <w:pPr>
        <w:autoSpaceDE w:val="0"/>
        <w:autoSpaceDN w:val="0"/>
        <w:adjustRightInd w:val="0"/>
        <w:snapToGrid w:val="0"/>
        <w:spacing w:line="300" w:lineRule="auto"/>
        <w:ind w:firstLineChars="200" w:firstLine="442"/>
        <w:jc w:val="left"/>
        <w:rPr>
          <w:rFonts w:ascii="宋体" w:hAnsi="宋体"/>
          <w:b/>
          <w:color w:val="000000"/>
          <w:sz w:val="22"/>
          <w:szCs w:val="22"/>
          <w:lang w:val="zh-CN"/>
        </w:rPr>
      </w:pPr>
      <w:r>
        <w:rPr>
          <w:rFonts w:ascii="宋体" w:hAnsi="宋体" w:hint="eastAsia"/>
          <w:b/>
          <w:sz w:val="22"/>
          <w:szCs w:val="22"/>
        </w:rPr>
        <w:t>本理财计划产品类型为非保本浮动收益类，风险评级为R2（稳健型），</w:t>
      </w:r>
      <w:r>
        <w:rPr>
          <w:rFonts w:asciiTheme="minorEastAsia" w:eastAsiaTheme="minorEastAsia" w:hAnsiTheme="minorEastAsia" w:hint="eastAsia"/>
          <w:sz w:val="22"/>
          <w:szCs w:val="22"/>
        </w:rPr>
        <w:t>个人投资者购买本理财计划，</w:t>
      </w:r>
      <w:r>
        <w:rPr>
          <w:rFonts w:ascii="宋体" w:hAnsi="宋体" w:hint="eastAsia"/>
          <w:sz w:val="22"/>
          <w:szCs w:val="22"/>
        </w:rPr>
        <w:t>风险承受能力须在A2（稳健型）及以上。对于个人投资者，</w:t>
      </w:r>
      <w:r>
        <w:rPr>
          <w:rFonts w:ascii="宋体" w:hAnsi="宋体" w:cs="Arial" w:hint="eastAsia"/>
          <w:color w:val="000000"/>
          <w:szCs w:val="21"/>
          <w:lang w:val="zh-CN"/>
        </w:rPr>
        <w:t>如影响您风险承受能力的因素发生变化，请及时告知招商银行（</w:t>
      </w:r>
      <w:r>
        <w:rPr>
          <w:rFonts w:ascii="宋体" w:hAnsi="宋体" w:hint="eastAsia"/>
          <w:bCs/>
          <w:color w:val="000000"/>
          <w:sz w:val="22"/>
          <w:szCs w:val="22"/>
          <w:lang w:val="zh-CN"/>
        </w:rPr>
        <w:t>银银合作渠道的投资者应及时通知</w:t>
      </w:r>
      <w:r>
        <w:rPr>
          <w:rFonts w:ascii="宋体" w:hAnsi="宋体" w:cs="Arial" w:hint="eastAsia"/>
          <w:color w:val="000000"/>
          <w:szCs w:val="21"/>
          <w:lang w:val="zh-CN"/>
        </w:rPr>
        <w:t>合作销售机构</w:t>
      </w:r>
      <w:r>
        <w:rPr>
          <w:rFonts w:ascii="宋体" w:hAnsi="宋体" w:cs="Arial" w:hint="eastAsia"/>
          <w:color w:val="000000"/>
          <w:szCs w:val="21"/>
        </w:rPr>
        <w:t>）</w:t>
      </w:r>
      <w:r>
        <w:rPr>
          <w:rFonts w:ascii="宋体" w:hAnsi="宋体" w:cs="Arial" w:hint="eastAsia"/>
          <w:color w:val="000000"/>
          <w:szCs w:val="21"/>
          <w:lang w:val="zh-CN"/>
        </w:rPr>
        <w:t>，并在购买本理财计划前应重新进行风险承受能力评估。</w:t>
      </w:r>
    </w:p>
    <w:p w14:paraId="6FB01905" w14:textId="77777777" w:rsidR="0055300D" w:rsidRDefault="0055300D" w:rsidP="0055300D">
      <w:pPr>
        <w:autoSpaceDE w:val="0"/>
        <w:autoSpaceDN w:val="0"/>
        <w:adjustRightInd w:val="0"/>
        <w:snapToGrid w:val="0"/>
        <w:spacing w:line="300" w:lineRule="auto"/>
        <w:ind w:firstLineChars="200" w:firstLine="442"/>
        <w:jc w:val="left"/>
        <w:rPr>
          <w:rFonts w:ascii="宋体" w:hAnsi="宋体"/>
          <w:b/>
          <w:color w:val="000000"/>
          <w:sz w:val="22"/>
          <w:szCs w:val="22"/>
          <w:lang w:val="zh-CN"/>
        </w:rPr>
      </w:pPr>
      <w:bookmarkStart w:id="2" w:name="OLE_LINK5"/>
      <w:bookmarkStart w:id="3" w:name="OLE_LINK4"/>
      <w:r>
        <w:rPr>
          <w:rFonts w:ascii="宋体" w:hAnsi="宋体" w:hint="eastAsia"/>
          <w:b/>
          <w:color w:val="000000"/>
          <w:sz w:val="22"/>
          <w:szCs w:val="22"/>
          <w:lang w:val="zh-CN"/>
        </w:rPr>
        <w:t>本理财计划不保障本金及理财收益，</w:t>
      </w:r>
      <w:bookmarkEnd w:id="2"/>
      <w:bookmarkEnd w:id="3"/>
      <w:r>
        <w:rPr>
          <w:rFonts w:ascii="宋体" w:hAnsi="宋体" w:hint="eastAsia"/>
          <w:b/>
          <w:color w:val="000000"/>
          <w:sz w:val="22"/>
          <w:szCs w:val="22"/>
          <w:lang w:val="zh-CN"/>
        </w:rPr>
        <w:t>投资者的本金可能会因市场变动而蒙受重大损失，在市场最不利的情况下投资者将可能损失全部本金，投资者应充分认识投资风险，谨慎投资。</w:t>
      </w:r>
    </w:p>
    <w:p w14:paraId="6FB01906" w14:textId="77777777" w:rsidR="0055300D" w:rsidRDefault="0055300D" w:rsidP="0055300D">
      <w:pPr>
        <w:autoSpaceDE w:val="0"/>
        <w:autoSpaceDN w:val="0"/>
        <w:adjustRightInd w:val="0"/>
        <w:snapToGrid w:val="0"/>
        <w:spacing w:line="300" w:lineRule="auto"/>
        <w:ind w:firstLineChars="200" w:firstLine="440"/>
        <w:jc w:val="left"/>
        <w:rPr>
          <w:rFonts w:ascii="宋体" w:hAnsi="宋体"/>
          <w:color w:val="000000"/>
          <w:kern w:val="0"/>
          <w:sz w:val="22"/>
          <w:szCs w:val="22"/>
          <w:lang w:val="zh-CN"/>
        </w:rPr>
      </w:pPr>
      <w:r>
        <w:rPr>
          <w:rFonts w:ascii="宋体" w:hAnsi="宋体" w:hint="eastAsia"/>
          <w:color w:val="000000"/>
          <w:sz w:val="22"/>
          <w:szCs w:val="22"/>
          <w:lang w:val="zh-CN"/>
        </w:rPr>
        <w:lastRenderedPageBreak/>
        <w:t>示例：若投资者认购本理财计划，</w:t>
      </w:r>
      <w:r>
        <w:rPr>
          <w:rFonts w:ascii="宋体" w:hAnsi="宋体" w:hint="eastAsia"/>
          <w:color w:val="000000"/>
          <w:kern w:val="0"/>
          <w:sz w:val="22"/>
          <w:szCs w:val="22"/>
          <w:lang w:val="zh-CN"/>
        </w:rPr>
        <w:t>理财计划本金为</w:t>
      </w:r>
      <w:r>
        <w:rPr>
          <w:rFonts w:ascii="宋体" w:hAnsi="宋体" w:hint="eastAsia"/>
          <w:color w:val="000000"/>
          <w:kern w:val="0"/>
          <w:sz w:val="22"/>
          <w:szCs w:val="22"/>
          <w:lang w:val="zh-CN"/>
        </w:rPr>
        <w:fldChar w:fldCharType="begin"/>
      </w:r>
      <w:r>
        <w:rPr>
          <w:rFonts w:ascii="宋体" w:hAnsi="宋体" w:hint="eastAsia"/>
          <w:color w:val="000000"/>
          <w:kern w:val="0"/>
          <w:sz w:val="22"/>
          <w:szCs w:val="22"/>
          <w:lang w:val="zh-CN"/>
        </w:rPr>
        <w:instrText xml:space="preserve"> MERGEFIELD 认购起点 </w:instrText>
      </w:r>
      <w:r>
        <w:rPr>
          <w:rFonts w:ascii="宋体" w:hAnsi="宋体" w:hint="eastAsia"/>
          <w:color w:val="000000"/>
          <w:kern w:val="0"/>
          <w:sz w:val="22"/>
          <w:szCs w:val="22"/>
          <w:lang w:val="zh-CN"/>
        </w:rPr>
        <w:fldChar w:fldCharType="separate"/>
      </w:r>
      <w:r>
        <w:rPr>
          <w:rFonts w:ascii="宋体" w:hAnsi="宋体" w:hint="eastAsia"/>
          <w:noProof/>
          <w:color w:val="000000"/>
          <w:kern w:val="0"/>
          <w:sz w:val="22"/>
          <w:szCs w:val="22"/>
          <w:lang w:val="zh-CN"/>
        </w:rPr>
        <w:t>10万</w:t>
      </w:r>
      <w:r>
        <w:rPr>
          <w:rFonts w:ascii="宋体" w:hAnsi="宋体" w:hint="eastAsia"/>
          <w:color w:val="000000"/>
          <w:kern w:val="0"/>
          <w:sz w:val="22"/>
          <w:szCs w:val="22"/>
          <w:lang w:val="zh-CN"/>
        </w:rPr>
        <w:fldChar w:fldCharType="end"/>
      </w:r>
      <w:r>
        <w:rPr>
          <w:rFonts w:ascii="宋体" w:hAnsi="宋体" w:hint="eastAsia"/>
          <w:color w:val="000000"/>
          <w:kern w:val="0"/>
          <w:sz w:val="22"/>
          <w:szCs w:val="22"/>
          <w:lang w:val="zh-CN"/>
        </w:rPr>
        <w:t>元，在资产组合项下资产全部亏损的最不利情况下，理财计划</w:t>
      </w:r>
      <w:r>
        <w:rPr>
          <w:rFonts w:ascii="宋体" w:hAnsi="宋体" w:hint="eastAsia"/>
          <w:color w:val="000000"/>
          <w:kern w:val="0"/>
          <w:sz w:val="22"/>
          <w:szCs w:val="22"/>
          <w:lang w:val="zh-CN"/>
        </w:rPr>
        <w:fldChar w:fldCharType="begin"/>
      </w:r>
      <w:r>
        <w:rPr>
          <w:rFonts w:ascii="宋体" w:hAnsi="宋体" w:hint="eastAsia"/>
          <w:color w:val="000000"/>
          <w:kern w:val="0"/>
          <w:sz w:val="22"/>
          <w:szCs w:val="22"/>
          <w:lang w:val="zh-CN"/>
        </w:rPr>
        <w:instrText xml:space="preserve"> MERGEFIELD 认购起点 </w:instrText>
      </w:r>
      <w:r>
        <w:rPr>
          <w:rFonts w:ascii="宋体" w:hAnsi="宋体" w:hint="eastAsia"/>
          <w:color w:val="000000"/>
          <w:kern w:val="0"/>
          <w:sz w:val="22"/>
          <w:szCs w:val="22"/>
          <w:lang w:val="zh-CN"/>
        </w:rPr>
        <w:fldChar w:fldCharType="separate"/>
      </w:r>
      <w:r>
        <w:rPr>
          <w:rFonts w:ascii="宋体" w:hAnsi="宋体" w:hint="eastAsia"/>
          <w:noProof/>
          <w:color w:val="000000"/>
          <w:kern w:val="0"/>
          <w:sz w:val="22"/>
          <w:szCs w:val="22"/>
          <w:lang w:val="zh-CN"/>
        </w:rPr>
        <w:t>10万</w:t>
      </w:r>
      <w:r>
        <w:rPr>
          <w:rFonts w:ascii="宋体" w:hAnsi="宋体" w:hint="eastAsia"/>
          <w:color w:val="000000"/>
          <w:kern w:val="0"/>
          <w:sz w:val="22"/>
          <w:szCs w:val="22"/>
          <w:lang w:val="zh-CN"/>
        </w:rPr>
        <w:fldChar w:fldCharType="end"/>
      </w:r>
      <w:r>
        <w:rPr>
          <w:rFonts w:ascii="宋体" w:hAnsi="宋体" w:hint="eastAsia"/>
          <w:color w:val="000000"/>
          <w:kern w:val="0"/>
          <w:sz w:val="22"/>
          <w:szCs w:val="22"/>
          <w:lang w:val="zh-CN"/>
        </w:rPr>
        <w:t>元本金将全部损失。</w:t>
      </w:r>
    </w:p>
    <w:p w14:paraId="6FB01907" w14:textId="77777777" w:rsidR="0055300D" w:rsidRDefault="0055300D" w:rsidP="0055300D">
      <w:pPr>
        <w:kinsoku w:val="0"/>
        <w:overflowPunct w:val="0"/>
        <w:autoSpaceDE w:val="0"/>
        <w:autoSpaceDN w:val="0"/>
        <w:adjustRightInd w:val="0"/>
        <w:snapToGrid w:val="0"/>
        <w:spacing w:line="300" w:lineRule="auto"/>
        <w:ind w:firstLineChars="200" w:firstLine="442"/>
        <w:jc w:val="left"/>
        <w:rPr>
          <w:rFonts w:ascii="宋体" w:hAnsi="宋体"/>
          <w:b/>
          <w:sz w:val="22"/>
          <w:szCs w:val="22"/>
          <w:lang w:val="zh-CN"/>
        </w:rPr>
      </w:pPr>
      <w:r>
        <w:rPr>
          <w:rFonts w:ascii="宋体" w:hAnsi="宋体" w:hint="eastAsia"/>
          <w:b/>
          <w:color w:val="000000"/>
          <w:sz w:val="22"/>
          <w:szCs w:val="22"/>
          <w:lang w:val="zh-CN"/>
        </w:rPr>
        <w:t>在您签署本理财计划的销售协议书前，应当仔细阅读本风险揭示书、本理财计划产品说明书及客户权益须知的全部内容，同时向我行了解</w:t>
      </w:r>
      <w:r>
        <w:rPr>
          <w:rFonts w:ascii="宋体" w:hAnsi="宋体" w:cs="Arial" w:hint="eastAsia"/>
          <w:color w:val="000000"/>
          <w:szCs w:val="21"/>
          <w:lang w:val="zh-CN"/>
        </w:rPr>
        <w:t>（</w:t>
      </w:r>
      <w:r>
        <w:rPr>
          <w:rFonts w:ascii="宋体" w:hAnsi="宋体" w:hint="eastAsia"/>
          <w:bCs/>
          <w:color w:val="000000"/>
          <w:sz w:val="22"/>
          <w:szCs w:val="22"/>
          <w:lang w:val="zh-CN"/>
        </w:rPr>
        <w:t>银银合作渠道的投资者应向</w:t>
      </w:r>
      <w:r>
        <w:rPr>
          <w:rFonts w:ascii="宋体" w:hAnsi="宋体" w:cs="Arial" w:hint="eastAsia"/>
          <w:color w:val="000000"/>
          <w:szCs w:val="21"/>
          <w:lang w:val="zh-CN"/>
        </w:rPr>
        <w:t>合作销售机构</w:t>
      </w:r>
      <w:r>
        <w:rPr>
          <w:rFonts w:ascii="宋体" w:hAnsi="宋体" w:cs="Arial" w:hint="eastAsia"/>
          <w:color w:val="000000"/>
          <w:szCs w:val="21"/>
        </w:rPr>
        <w:t>了解）</w:t>
      </w:r>
      <w:r>
        <w:rPr>
          <w:rFonts w:ascii="宋体" w:hAnsi="宋体" w:hint="eastAsia"/>
          <w:b/>
          <w:color w:val="000000"/>
          <w:sz w:val="22"/>
          <w:szCs w:val="22"/>
          <w:lang w:val="zh-CN"/>
        </w:rPr>
        <w:t>本理财计划的其他相关信息，并自己独立作出是否认购本理财计划的决定。您将资金委托（银银合作渠道下投资者通过合作销售机构进行委托）给我行运作是您真实的意思表示。</w:t>
      </w:r>
      <w:r>
        <w:rPr>
          <w:rFonts w:ascii="宋体" w:hAnsi="宋体" w:hint="eastAsia"/>
          <w:b/>
          <w:sz w:val="22"/>
          <w:szCs w:val="22"/>
          <w:lang w:val="zh-CN"/>
        </w:rPr>
        <w:t>本风险揭示书及、理财计划产品说明书、销售协议书和客户权益须知等将共同构成贵我双方理财合同的有效组成部分，具有同等法律效力。</w:t>
      </w:r>
    </w:p>
    <w:p w14:paraId="6FB01908" w14:textId="77777777" w:rsidR="0055300D" w:rsidRDefault="0055300D" w:rsidP="0055300D">
      <w:pPr>
        <w:kinsoku w:val="0"/>
        <w:overflowPunct w:val="0"/>
        <w:autoSpaceDE w:val="0"/>
        <w:autoSpaceDN w:val="0"/>
        <w:adjustRightInd w:val="0"/>
        <w:snapToGrid w:val="0"/>
        <w:spacing w:line="300" w:lineRule="auto"/>
        <w:ind w:firstLineChars="200" w:firstLine="442"/>
        <w:jc w:val="left"/>
        <w:rPr>
          <w:rFonts w:ascii="宋体" w:hAnsi="宋体"/>
          <w:b/>
          <w:sz w:val="22"/>
          <w:szCs w:val="22"/>
          <w:lang w:val="zh-CN"/>
        </w:rPr>
      </w:pPr>
    </w:p>
    <w:p w14:paraId="6FB01909" w14:textId="77777777" w:rsidR="0055300D" w:rsidRDefault="0055300D" w:rsidP="0055300D">
      <w:pPr>
        <w:kinsoku w:val="0"/>
        <w:overflowPunct w:val="0"/>
        <w:autoSpaceDE w:val="0"/>
        <w:autoSpaceDN w:val="0"/>
        <w:adjustRightInd w:val="0"/>
        <w:snapToGrid w:val="0"/>
        <w:spacing w:line="300" w:lineRule="auto"/>
        <w:jc w:val="right"/>
        <w:rPr>
          <w:rFonts w:ascii="宋体" w:hAnsi="宋体"/>
          <w:sz w:val="22"/>
          <w:szCs w:val="22"/>
          <w:lang w:val="zh-CN"/>
        </w:rPr>
      </w:pPr>
      <w:r>
        <w:rPr>
          <w:rFonts w:ascii="宋体" w:hAnsi="宋体" w:hint="eastAsia"/>
          <w:sz w:val="22"/>
          <w:szCs w:val="22"/>
          <w:lang w:val="zh-CN"/>
        </w:rPr>
        <w:t>风险揭示方： 招商银行股份有限公司</w:t>
      </w:r>
    </w:p>
    <w:p w14:paraId="6FB0190A" w14:textId="77777777" w:rsidR="0055300D" w:rsidRDefault="0055300D" w:rsidP="0055300D">
      <w:pPr>
        <w:kinsoku w:val="0"/>
        <w:overflowPunct w:val="0"/>
        <w:autoSpaceDE w:val="0"/>
        <w:autoSpaceDN w:val="0"/>
        <w:adjustRightInd w:val="0"/>
        <w:snapToGrid w:val="0"/>
        <w:spacing w:line="300" w:lineRule="auto"/>
        <w:jc w:val="right"/>
        <w:rPr>
          <w:rFonts w:ascii="宋体" w:hAnsi="宋体"/>
          <w:sz w:val="22"/>
          <w:szCs w:val="22"/>
          <w:lang w:val="zh-CN"/>
        </w:rPr>
      </w:pPr>
    </w:p>
    <w:p w14:paraId="6FB0190B" w14:textId="77777777" w:rsidR="0055300D" w:rsidRDefault="0055300D" w:rsidP="0055300D">
      <w:pPr>
        <w:kinsoku w:val="0"/>
        <w:overflowPunct w:val="0"/>
        <w:autoSpaceDE w:val="0"/>
        <w:autoSpaceDN w:val="0"/>
        <w:adjustRightInd w:val="0"/>
        <w:snapToGrid w:val="0"/>
        <w:spacing w:line="300" w:lineRule="auto"/>
        <w:jc w:val="right"/>
        <w:rPr>
          <w:rFonts w:ascii="宋体" w:hAnsi="宋体"/>
          <w:sz w:val="22"/>
          <w:szCs w:val="22"/>
          <w:lang w:val="zh-CN"/>
        </w:rPr>
      </w:pPr>
    </w:p>
    <w:p w14:paraId="6FB0190C" w14:textId="77777777" w:rsidR="0055300D" w:rsidRDefault="0055300D" w:rsidP="0055300D">
      <w:pPr>
        <w:kinsoku w:val="0"/>
        <w:overflowPunct w:val="0"/>
        <w:autoSpaceDE w:val="0"/>
        <w:autoSpaceDN w:val="0"/>
        <w:adjustRightInd w:val="0"/>
        <w:snapToGrid w:val="0"/>
        <w:spacing w:line="300" w:lineRule="auto"/>
        <w:jc w:val="center"/>
        <w:rPr>
          <w:rFonts w:ascii="宋体" w:hAnsi="宋体" w:cs="Arial"/>
          <w:b/>
          <w:color w:val="000000"/>
          <w:szCs w:val="21"/>
          <w:lang w:val="zh-CN"/>
        </w:rPr>
      </w:pPr>
      <w:r>
        <w:rPr>
          <w:rFonts w:ascii="宋体" w:hAnsi="宋体" w:cs="Arial" w:hint="eastAsia"/>
          <w:b/>
          <w:color w:val="000000"/>
          <w:szCs w:val="21"/>
          <w:lang w:val="zh-CN"/>
        </w:rPr>
        <w:t>客户确认栏（仅适用于个人客户, 包括银银合作渠道的投资者）</w:t>
      </w:r>
    </w:p>
    <w:p w14:paraId="6FB0190D" w14:textId="77777777" w:rsidR="0055300D" w:rsidRDefault="0055300D" w:rsidP="0055300D">
      <w:pPr>
        <w:autoSpaceDE w:val="0"/>
        <w:autoSpaceDN w:val="0"/>
        <w:adjustRightInd w:val="0"/>
        <w:snapToGrid w:val="0"/>
        <w:spacing w:line="300" w:lineRule="auto"/>
        <w:ind w:firstLineChars="200" w:firstLine="420"/>
        <w:rPr>
          <w:rFonts w:ascii="宋体" w:hAnsi="宋体" w:cs="Arial"/>
          <w:b/>
          <w:color w:val="000000"/>
          <w:szCs w:val="21"/>
          <w:lang w:val="zh-CN"/>
        </w:rPr>
      </w:pPr>
      <w:r>
        <w:rPr>
          <w:rFonts w:ascii="宋体" w:hAnsi="宋体" w:cs="Arial" w:hint="eastAsia"/>
          <w:color w:val="000000"/>
          <w:szCs w:val="21"/>
          <w:lang w:val="zh-CN"/>
        </w:rPr>
        <w:t>本人确认购买该理财计划为本人真实的意思表示,并认为该理财计划完全适合本人的投资目标、投资预期以及风险承受能力，本人自愿承担由此带来的一切后果。</w:t>
      </w:r>
      <w:r>
        <w:rPr>
          <w:rFonts w:ascii="宋体" w:hAnsi="宋体" w:cs="Arial" w:hint="eastAsia"/>
          <w:b/>
          <w:color w:val="000000"/>
          <w:szCs w:val="21"/>
          <w:lang w:val="zh-CN"/>
        </w:rPr>
        <w:t>本人确认招商银行相关业务人员（银银合作渠道下为合作销售机构相关业务人员）对于理财产品说明书中限制本人权利、增加本人义务以及有关免除、限制招商银行责任或招商银行单方面拥有某些权利的条款已向本人予以说明，本人已完全理解并自愿接受。</w:t>
      </w:r>
    </w:p>
    <w:p w14:paraId="6FB0190E" w14:textId="77777777" w:rsidR="0055300D" w:rsidRDefault="0055300D" w:rsidP="0055300D">
      <w:pPr>
        <w:autoSpaceDE w:val="0"/>
        <w:autoSpaceDN w:val="0"/>
        <w:adjustRightInd w:val="0"/>
        <w:snapToGrid w:val="0"/>
        <w:spacing w:line="300" w:lineRule="auto"/>
        <w:ind w:firstLineChars="200" w:firstLine="422"/>
        <w:rPr>
          <w:rFonts w:ascii="宋体" w:hAnsi="宋体" w:cs="Arial"/>
          <w:b/>
          <w:color w:val="000000"/>
          <w:szCs w:val="21"/>
          <w:lang w:val="zh-CN"/>
        </w:rPr>
      </w:pPr>
    </w:p>
    <w:p w14:paraId="6FB0190F" w14:textId="77777777" w:rsidR="0055300D" w:rsidRDefault="0055300D" w:rsidP="0055300D">
      <w:pPr>
        <w:autoSpaceDE w:val="0"/>
        <w:autoSpaceDN w:val="0"/>
        <w:adjustRightInd w:val="0"/>
        <w:snapToGrid w:val="0"/>
        <w:spacing w:line="300" w:lineRule="auto"/>
        <w:ind w:firstLineChars="200" w:firstLine="420"/>
        <w:rPr>
          <w:rFonts w:ascii="宋体" w:hAnsi="宋体" w:cs="Arial"/>
          <w:color w:val="000000"/>
          <w:szCs w:val="21"/>
          <w:lang w:val="zh-CN"/>
        </w:rPr>
      </w:pPr>
      <w:r>
        <w:rPr>
          <w:rFonts w:ascii="宋体" w:hAnsi="宋体" w:cs="Arial" w:hint="eastAsia"/>
          <w:color w:val="000000"/>
          <w:szCs w:val="21"/>
          <w:lang w:val="zh-CN"/>
        </w:rPr>
        <w:t>本人确认如下：</w:t>
      </w:r>
    </w:p>
    <w:p w14:paraId="6FB01910" w14:textId="77777777" w:rsidR="0055300D" w:rsidRDefault="0055300D" w:rsidP="0055300D">
      <w:pPr>
        <w:autoSpaceDE w:val="0"/>
        <w:autoSpaceDN w:val="0"/>
        <w:adjustRightInd w:val="0"/>
        <w:snapToGrid w:val="0"/>
        <w:spacing w:line="300" w:lineRule="auto"/>
        <w:rPr>
          <w:rFonts w:ascii="宋体" w:hAnsi="宋体" w:cs="Arial"/>
          <w:color w:val="000000"/>
          <w:szCs w:val="21"/>
          <w:lang w:val="zh-CN"/>
        </w:rPr>
      </w:pPr>
      <w:r>
        <w:rPr>
          <w:rFonts w:ascii="宋体" w:hAnsi="宋体" w:cs="Arial" w:hint="eastAsia"/>
          <w:color w:val="000000"/>
          <w:szCs w:val="21"/>
          <w:lang w:val="zh-CN"/>
        </w:rPr>
        <w:t>本人风险承受能力评级为：</w:t>
      </w:r>
      <w:r>
        <w:rPr>
          <w:rFonts w:ascii="宋体" w:hAnsi="宋体" w:cs="Arial" w:hint="eastAsia"/>
          <w:b/>
          <w:color w:val="000000"/>
          <w:szCs w:val="21"/>
          <w:lang w:val="zh-CN"/>
        </w:rPr>
        <w:t>□A1  □A2  □A3  □A4  □A5</w:t>
      </w:r>
    </w:p>
    <w:p w14:paraId="6FB01911" w14:textId="77777777" w:rsidR="0055300D" w:rsidRDefault="0055300D" w:rsidP="0055300D">
      <w:pPr>
        <w:autoSpaceDE w:val="0"/>
        <w:autoSpaceDN w:val="0"/>
        <w:adjustRightInd w:val="0"/>
        <w:snapToGrid w:val="0"/>
        <w:spacing w:line="300" w:lineRule="auto"/>
        <w:rPr>
          <w:rFonts w:ascii="宋体" w:hAnsi="宋体" w:cs="Arial"/>
          <w:color w:val="000000"/>
          <w:szCs w:val="21"/>
          <w:lang w:val="zh-CN"/>
        </w:rPr>
      </w:pPr>
      <w:r>
        <w:rPr>
          <w:rFonts w:ascii="宋体" w:hAnsi="宋体" w:cs="Arial" w:hint="eastAsia"/>
          <w:color w:val="000000"/>
          <w:szCs w:val="21"/>
          <w:lang w:val="zh-CN"/>
        </w:rPr>
        <w:t>（客户需全文抄录以下文字以完成确认：</w:t>
      </w:r>
      <w:r>
        <w:rPr>
          <w:rFonts w:ascii="宋体" w:hAnsi="宋体" w:cs="Arial" w:hint="eastAsia"/>
          <w:b/>
          <w:bCs/>
          <w:color w:val="000000"/>
          <w:szCs w:val="21"/>
          <w:lang w:val="zh-CN"/>
        </w:rPr>
        <w:t>本人已经阅读风险揭示，愿意承担投资风险。</w:t>
      </w:r>
      <w:r>
        <w:rPr>
          <w:rFonts w:ascii="宋体" w:hAnsi="宋体" w:cs="Arial" w:hint="eastAsia"/>
          <w:color w:val="000000"/>
          <w:szCs w:val="21"/>
          <w:lang w:val="zh-CN"/>
        </w:rPr>
        <w:t>）</w:t>
      </w:r>
    </w:p>
    <w:p w14:paraId="6FB01912" w14:textId="77777777" w:rsidR="0055300D" w:rsidRDefault="0055300D" w:rsidP="0055300D">
      <w:pPr>
        <w:autoSpaceDE w:val="0"/>
        <w:autoSpaceDN w:val="0"/>
        <w:adjustRightInd w:val="0"/>
        <w:snapToGrid w:val="0"/>
        <w:spacing w:line="300" w:lineRule="auto"/>
        <w:rPr>
          <w:rFonts w:ascii="宋体" w:hAnsi="宋体" w:cs="Arial"/>
          <w:color w:val="000000"/>
          <w:szCs w:val="21"/>
          <w:lang w:val="zh-CN"/>
        </w:rPr>
      </w:pPr>
    </w:p>
    <w:p w14:paraId="6FB01913" w14:textId="77777777" w:rsidR="0055300D" w:rsidRDefault="0055300D" w:rsidP="0055300D">
      <w:pPr>
        <w:autoSpaceDE w:val="0"/>
        <w:autoSpaceDN w:val="0"/>
        <w:adjustRightInd w:val="0"/>
        <w:snapToGrid w:val="0"/>
        <w:spacing w:line="300" w:lineRule="auto"/>
        <w:rPr>
          <w:rFonts w:ascii="宋体" w:hAnsi="宋体" w:cs="Arial"/>
          <w:color w:val="000000"/>
          <w:szCs w:val="21"/>
          <w:u w:val="single"/>
          <w:lang w:val="zh-CN"/>
        </w:rPr>
      </w:pPr>
      <w:r>
        <w:rPr>
          <w:rFonts w:ascii="宋体" w:hAnsi="宋体" w:cs="Arial" w:hint="eastAsia"/>
          <w:color w:val="000000"/>
          <w:szCs w:val="21"/>
          <w:u w:val="single"/>
          <w:lang w:val="zh-CN"/>
        </w:rPr>
        <w:t xml:space="preserve">                                                                        </w:t>
      </w:r>
    </w:p>
    <w:p w14:paraId="6FB01914" w14:textId="77777777" w:rsidR="0055300D" w:rsidRDefault="0055300D" w:rsidP="0055300D">
      <w:pPr>
        <w:autoSpaceDE w:val="0"/>
        <w:autoSpaceDN w:val="0"/>
        <w:adjustRightInd w:val="0"/>
        <w:snapToGrid w:val="0"/>
        <w:spacing w:line="300" w:lineRule="auto"/>
        <w:jc w:val="center"/>
        <w:rPr>
          <w:rFonts w:ascii="宋体" w:hAnsi="宋体" w:cs="Arial"/>
          <w:color w:val="000000"/>
          <w:szCs w:val="21"/>
          <w:lang w:val="zh-CN"/>
        </w:rPr>
      </w:pPr>
      <w:r>
        <w:rPr>
          <w:rFonts w:ascii="宋体" w:hAnsi="宋体" w:cs="Arial" w:hint="eastAsia"/>
          <w:color w:val="000000"/>
          <w:szCs w:val="21"/>
          <w:lang w:val="zh-CN"/>
        </w:rPr>
        <w:t>确认人（签字）：</w:t>
      </w:r>
    </w:p>
    <w:p w14:paraId="6FB01915" w14:textId="77777777" w:rsidR="0055300D" w:rsidRDefault="0055300D" w:rsidP="0055300D">
      <w:pPr>
        <w:autoSpaceDE w:val="0"/>
        <w:autoSpaceDN w:val="0"/>
        <w:adjustRightInd w:val="0"/>
        <w:snapToGrid w:val="0"/>
        <w:spacing w:line="300" w:lineRule="auto"/>
        <w:jc w:val="right"/>
        <w:rPr>
          <w:rFonts w:ascii="宋体" w:hAnsi="宋体" w:cs="Arial"/>
          <w:color w:val="000000"/>
          <w:szCs w:val="21"/>
          <w:lang w:val="zh-CN"/>
        </w:rPr>
      </w:pPr>
      <w:r>
        <w:rPr>
          <w:rFonts w:ascii="宋体" w:hAnsi="宋体" w:cs="Arial" w:hint="eastAsia"/>
          <w:color w:val="000000"/>
          <w:szCs w:val="21"/>
          <w:lang w:val="zh-CN"/>
        </w:rPr>
        <w:t>日期：      年    月    日</w:t>
      </w:r>
    </w:p>
    <w:p w14:paraId="6FB01916" w14:textId="77777777" w:rsidR="0055300D" w:rsidRDefault="0055300D" w:rsidP="0055300D">
      <w:pPr>
        <w:widowControl/>
        <w:jc w:val="left"/>
        <w:rPr>
          <w:rFonts w:ascii="宋体" w:hAnsi="宋体" w:cs="Arial"/>
          <w:color w:val="000000"/>
          <w:szCs w:val="21"/>
          <w:lang w:val="zh-CN"/>
        </w:rPr>
      </w:pPr>
      <w:r>
        <w:rPr>
          <w:rFonts w:ascii="宋体" w:hAnsi="宋体" w:cs="Arial" w:hint="eastAsia"/>
          <w:color w:val="000000"/>
          <w:kern w:val="0"/>
          <w:szCs w:val="21"/>
          <w:lang w:val="zh-CN"/>
        </w:rPr>
        <w:br w:type="page"/>
      </w:r>
    </w:p>
    <w:p w14:paraId="6FB01917" w14:textId="77777777" w:rsidR="0055300D" w:rsidRDefault="0055300D" w:rsidP="0055300D">
      <w:pPr>
        <w:adjustRightInd w:val="0"/>
        <w:snapToGrid w:val="0"/>
        <w:spacing w:line="300" w:lineRule="auto"/>
        <w:jc w:val="center"/>
        <w:rPr>
          <w:rFonts w:ascii="宋体" w:hAnsi="宋体" w:cs="Arial"/>
          <w:b/>
          <w:sz w:val="22"/>
          <w:szCs w:val="22"/>
        </w:rPr>
      </w:pPr>
      <w:r>
        <w:rPr>
          <w:rFonts w:ascii="宋体" w:hAnsi="宋体" w:cs="Arial" w:hint="eastAsia"/>
          <w:b/>
          <w:sz w:val="22"/>
          <w:szCs w:val="22"/>
        </w:rPr>
        <w:lastRenderedPageBreak/>
        <w:t>招商银行睿逸系列月添利多元进取型理财计划</w:t>
      </w:r>
    </w:p>
    <w:p w14:paraId="6FB01918" w14:textId="77777777" w:rsidR="0055300D" w:rsidRDefault="0055300D" w:rsidP="0055300D">
      <w:pPr>
        <w:adjustRightInd w:val="0"/>
        <w:snapToGrid w:val="0"/>
        <w:spacing w:line="300" w:lineRule="auto"/>
        <w:jc w:val="center"/>
        <w:rPr>
          <w:rFonts w:ascii="宋体" w:hAnsi="宋体" w:cs="Arial"/>
          <w:b/>
          <w:sz w:val="22"/>
          <w:szCs w:val="22"/>
        </w:rPr>
      </w:pPr>
      <w:r>
        <w:rPr>
          <w:rFonts w:ascii="宋体" w:hAnsi="宋体" w:cs="Arial" w:hint="eastAsia"/>
          <w:b/>
          <w:sz w:val="22"/>
          <w:szCs w:val="22"/>
        </w:rPr>
        <w:t>产品说明书</w:t>
      </w:r>
    </w:p>
    <w:p w14:paraId="6FB01919" w14:textId="77777777" w:rsidR="0055300D" w:rsidRDefault="0055300D" w:rsidP="0055300D">
      <w:pPr>
        <w:adjustRightInd w:val="0"/>
        <w:snapToGrid w:val="0"/>
        <w:spacing w:line="300" w:lineRule="auto"/>
        <w:rPr>
          <w:rFonts w:ascii="宋体" w:hAnsi="宋体" w:cs="Arial"/>
          <w:b/>
          <w:sz w:val="22"/>
          <w:szCs w:val="22"/>
        </w:rPr>
      </w:pPr>
      <w:r>
        <w:rPr>
          <w:rFonts w:ascii="宋体" w:hAnsi="宋体" w:hint="eastAsia"/>
          <w:b/>
          <w:bCs/>
          <w:color w:val="000000"/>
          <w:kern w:val="0"/>
          <w:sz w:val="22"/>
          <w:szCs w:val="22"/>
          <w:lang w:val="zh-CN"/>
        </w:rPr>
        <w:t>重要须知</w:t>
      </w:r>
    </w:p>
    <w:p w14:paraId="6FB0191A" w14:textId="77777777" w:rsidR="0055300D" w:rsidRDefault="0055300D" w:rsidP="0055300D">
      <w:pPr>
        <w:pStyle w:val="ad"/>
        <w:numPr>
          <w:ilvl w:val="0"/>
          <w:numId w:val="4"/>
        </w:numPr>
        <w:adjustRightInd w:val="0"/>
        <w:snapToGrid w:val="0"/>
        <w:spacing w:line="300" w:lineRule="auto"/>
        <w:ind w:firstLineChars="0"/>
        <w:rPr>
          <w:rFonts w:ascii="宋体" w:hAnsi="宋体" w:cs="Arial"/>
          <w:b/>
          <w:szCs w:val="21"/>
        </w:rPr>
      </w:pPr>
      <w:r>
        <w:rPr>
          <w:rFonts w:ascii="宋体" w:hAnsi="宋体" w:cs="Arial" w:hint="eastAsia"/>
          <w:b/>
          <w:szCs w:val="21"/>
        </w:rPr>
        <w:t>本产品说明书与风险揭示书、理财产品销售协议书、客户权益须知共同组成投资者与招商银行之间理财合同的不可分割之组成部分。</w:t>
      </w:r>
    </w:p>
    <w:p w14:paraId="6FB0191B" w14:textId="77777777" w:rsidR="0055300D" w:rsidRDefault="0055300D" w:rsidP="0055300D">
      <w:pPr>
        <w:pStyle w:val="ad"/>
        <w:numPr>
          <w:ilvl w:val="0"/>
          <w:numId w:val="4"/>
        </w:numPr>
        <w:autoSpaceDE w:val="0"/>
        <w:autoSpaceDN w:val="0"/>
        <w:adjustRightInd w:val="0"/>
        <w:snapToGrid w:val="0"/>
        <w:spacing w:line="300" w:lineRule="auto"/>
        <w:ind w:left="0" w:firstLineChars="0" w:firstLine="0"/>
        <w:jc w:val="left"/>
        <w:rPr>
          <w:rFonts w:ascii="宋体" w:hAnsi="宋体"/>
          <w:b/>
          <w:bCs/>
          <w:color w:val="000000"/>
          <w:kern w:val="0"/>
          <w:sz w:val="22"/>
          <w:szCs w:val="22"/>
          <w:lang w:val="zh-CN"/>
        </w:rPr>
      </w:pPr>
      <w:r>
        <w:rPr>
          <w:rFonts w:ascii="宋体" w:hAnsi="宋体" w:hint="eastAsia"/>
          <w:b/>
          <w:bCs/>
          <w:color w:val="000000"/>
          <w:kern w:val="0"/>
          <w:sz w:val="22"/>
          <w:szCs w:val="22"/>
          <w:lang w:val="zh-CN"/>
        </w:rPr>
        <w:t>本理财计划不等同于银行存款。</w:t>
      </w:r>
    </w:p>
    <w:p w14:paraId="6FB0191C" w14:textId="77777777" w:rsidR="0055300D" w:rsidRDefault="0055300D" w:rsidP="0055300D">
      <w:pPr>
        <w:pStyle w:val="ad"/>
        <w:numPr>
          <w:ilvl w:val="0"/>
          <w:numId w:val="4"/>
        </w:numPr>
        <w:autoSpaceDE w:val="0"/>
        <w:autoSpaceDN w:val="0"/>
        <w:adjustRightInd w:val="0"/>
        <w:snapToGrid w:val="0"/>
        <w:spacing w:line="300" w:lineRule="auto"/>
        <w:ind w:left="0" w:firstLineChars="0" w:firstLine="0"/>
        <w:jc w:val="left"/>
        <w:rPr>
          <w:rFonts w:ascii="宋体" w:hAnsi="宋体"/>
          <w:b/>
          <w:bCs/>
          <w:color w:val="000000"/>
          <w:kern w:val="0"/>
          <w:sz w:val="22"/>
          <w:szCs w:val="22"/>
          <w:lang w:val="zh-CN"/>
        </w:rPr>
      </w:pPr>
      <w:r>
        <w:rPr>
          <w:rFonts w:ascii="宋体" w:hAnsi="宋体" w:hint="eastAsia"/>
          <w:b/>
          <w:bCs/>
          <w:color w:val="000000"/>
          <w:kern w:val="0"/>
          <w:sz w:val="22"/>
          <w:szCs w:val="22"/>
          <w:lang w:val="zh-CN"/>
        </w:rPr>
        <w:t>本理财计划仅向依据中华人民共和国有关法律法规及本产品说明书规定可以购买本理财计划的合格投资者发售。</w:t>
      </w:r>
    </w:p>
    <w:p w14:paraId="6FB0191D" w14:textId="77777777" w:rsidR="0055300D" w:rsidRDefault="0055300D" w:rsidP="0055300D">
      <w:pPr>
        <w:pStyle w:val="ad"/>
        <w:numPr>
          <w:ilvl w:val="0"/>
          <w:numId w:val="4"/>
        </w:numPr>
        <w:autoSpaceDE w:val="0"/>
        <w:autoSpaceDN w:val="0"/>
        <w:adjustRightInd w:val="0"/>
        <w:snapToGrid w:val="0"/>
        <w:spacing w:line="300" w:lineRule="auto"/>
        <w:ind w:left="0" w:firstLineChars="0" w:firstLine="0"/>
        <w:jc w:val="left"/>
        <w:rPr>
          <w:rFonts w:ascii="宋体" w:hAnsi="宋体"/>
          <w:b/>
          <w:bCs/>
          <w:color w:val="000000"/>
          <w:kern w:val="0"/>
          <w:sz w:val="22"/>
          <w:szCs w:val="22"/>
          <w:lang w:val="zh-CN"/>
        </w:rPr>
      </w:pPr>
      <w:r>
        <w:rPr>
          <w:rFonts w:ascii="宋体" w:hAnsi="宋体" w:hint="eastAsia"/>
          <w:b/>
          <w:bCs/>
          <w:color w:val="000000"/>
          <w:kern w:val="0"/>
          <w:sz w:val="22"/>
          <w:szCs w:val="22"/>
          <w:lang w:val="zh-CN"/>
        </w:rPr>
        <w:t>在购买本理财计划前，请投资者确保完全明白本理财计划的性质、其中涉及的风险以及投资者的自身情况。投资者若对本产品说明书的内容有任何疑问，请向招商银行各营业网点或合作销售机构开户网点咨询。</w:t>
      </w:r>
    </w:p>
    <w:p w14:paraId="6FB0191E" w14:textId="77777777" w:rsidR="0055300D" w:rsidRDefault="0055300D" w:rsidP="0055300D">
      <w:pPr>
        <w:pStyle w:val="ad"/>
        <w:numPr>
          <w:ilvl w:val="0"/>
          <w:numId w:val="4"/>
        </w:numPr>
        <w:autoSpaceDE w:val="0"/>
        <w:autoSpaceDN w:val="0"/>
        <w:adjustRightInd w:val="0"/>
        <w:snapToGrid w:val="0"/>
        <w:spacing w:line="300" w:lineRule="auto"/>
        <w:ind w:left="0" w:firstLineChars="0" w:firstLine="0"/>
        <w:jc w:val="left"/>
        <w:rPr>
          <w:rFonts w:ascii="宋体" w:hAnsi="宋体"/>
          <w:b/>
          <w:bCs/>
          <w:color w:val="000000"/>
          <w:kern w:val="0"/>
          <w:sz w:val="22"/>
          <w:szCs w:val="22"/>
          <w:lang w:val="zh-CN"/>
        </w:rPr>
      </w:pPr>
      <w:r>
        <w:rPr>
          <w:rFonts w:ascii="宋体" w:hAnsi="宋体" w:hint="eastAsia"/>
          <w:b/>
          <w:bCs/>
          <w:color w:val="000000"/>
          <w:kern w:val="0"/>
          <w:sz w:val="22"/>
          <w:szCs w:val="22"/>
          <w:lang w:val="zh-CN"/>
        </w:rPr>
        <w:t>除本产品说明书中明确规定的收益及收益分配方式外，任何预期收益、预计收益、测算收益或类似表述均属不具有法律约束力的用语，不代表投资者可能获得的实际收益，亦不构成招商银行对本理财计划的任何收益承诺。客户所能获得的最终收益以招商银行实际支付的为准。</w:t>
      </w:r>
    </w:p>
    <w:p w14:paraId="6FB0191F" w14:textId="77777777" w:rsidR="0055300D" w:rsidRDefault="0055300D" w:rsidP="0055300D">
      <w:pPr>
        <w:pStyle w:val="ad"/>
        <w:numPr>
          <w:ilvl w:val="0"/>
          <w:numId w:val="4"/>
        </w:numPr>
        <w:autoSpaceDE w:val="0"/>
        <w:autoSpaceDN w:val="0"/>
        <w:adjustRightInd w:val="0"/>
        <w:snapToGrid w:val="0"/>
        <w:spacing w:line="300" w:lineRule="auto"/>
        <w:ind w:left="0" w:firstLineChars="0" w:firstLine="0"/>
        <w:jc w:val="left"/>
        <w:rPr>
          <w:rFonts w:ascii="宋体" w:hAnsi="宋体"/>
          <w:b/>
          <w:bCs/>
          <w:color w:val="000000"/>
          <w:kern w:val="0"/>
          <w:sz w:val="22"/>
          <w:szCs w:val="22"/>
          <w:lang w:val="zh-CN"/>
        </w:rPr>
      </w:pPr>
      <w:r>
        <w:rPr>
          <w:rFonts w:ascii="宋体" w:hAnsi="宋体" w:hint="eastAsia"/>
          <w:b/>
          <w:bCs/>
          <w:color w:val="000000"/>
          <w:kern w:val="0"/>
          <w:sz w:val="22"/>
          <w:szCs w:val="22"/>
          <w:lang w:val="zh-CN"/>
        </w:rPr>
        <w:t>本理财计划只根据本产品说明书所载的资料操作。</w:t>
      </w:r>
    </w:p>
    <w:p w14:paraId="6FB01920" w14:textId="77777777" w:rsidR="0055300D" w:rsidRDefault="0055300D" w:rsidP="0055300D">
      <w:pPr>
        <w:pStyle w:val="ad"/>
        <w:numPr>
          <w:ilvl w:val="0"/>
          <w:numId w:val="4"/>
        </w:numPr>
        <w:autoSpaceDE w:val="0"/>
        <w:autoSpaceDN w:val="0"/>
        <w:adjustRightInd w:val="0"/>
        <w:snapToGrid w:val="0"/>
        <w:spacing w:line="300" w:lineRule="auto"/>
        <w:ind w:left="0" w:firstLineChars="0" w:firstLine="0"/>
        <w:jc w:val="left"/>
        <w:rPr>
          <w:rFonts w:ascii="宋体" w:hAnsi="宋体"/>
          <w:b/>
          <w:bCs/>
          <w:color w:val="000000"/>
          <w:kern w:val="0"/>
          <w:sz w:val="22"/>
          <w:szCs w:val="22"/>
          <w:lang w:val="zh-CN"/>
        </w:rPr>
      </w:pPr>
      <w:r>
        <w:rPr>
          <w:rFonts w:ascii="宋体" w:hAnsi="宋体" w:hint="eastAsia"/>
          <w:b/>
          <w:bCs/>
          <w:color w:val="000000"/>
          <w:kern w:val="0"/>
          <w:sz w:val="22"/>
          <w:szCs w:val="22"/>
          <w:lang w:val="zh-CN"/>
        </w:rPr>
        <w:t>在本产品存续期内，如因国家法律法规、监管规定发生变化，或是出于维持本产品正常运营的需要，在不损害投资者利益的前提下，招商银行有权单方对本产品说明书进行修订。招商银行决定对产品说明书进行修订的，将提前两个工作日以在一网通网站（</w:t>
      </w:r>
      <w:r>
        <w:rPr>
          <w:rFonts w:ascii="宋体" w:hAnsi="宋体" w:hint="eastAsia"/>
          <w:color w:val="000000"/>
          <w:kern w:val="0"/>
          <w:sz w:val="22"/>
          <w:szCs w:val="22"/>
        </w:rPr>
        <w:t>www.cmbchina.com</w:t>
      </w:r>
      <w:r>
        <w:rPr>
          <w:rFonts w:ascii="宋体" w:hAnsi="宋体" w:hint="eastAsia"/>
          <w:b/>
          <w:bCs/>
          <w:color w:val="000000"/>
          <w:kern w:val="0"/>
          <w:sz w:val="22"/>
          <w:szCs w:val="22"/>
          <w:lang w:val="zh-CN"/>
        </w:rPr>
        <w:t>）及/或招商银行银银合作网站（http://bank4bank.cmbchina.com/）上公告的方式通知投资者。</w:t>
      </w:r>
    </w:p>
    <w:p w14:paraId="6FB01921" w14:textId="77777777" w:rsidR="0055300D" w:rsidRDefault="0055300D" w:rsidP="0055300D">
      <w:pPr>
        <w:pStyle w:val="ad"/>
        <w:numPr>
          <w:ilvl w:val="0"/>
          <w:numId w:val="4"/>
        </w:numPr>
        <w:autoSpaceDE w:val="0"/>
        <w:autoSpaceDN w:val="0"/>
        <w:adjustRightInd w:val="0"/>
        <w:snapToGrid w:val="0"/>
        <w:spacing w:line="300" w:lineRule="auto"/>
        <w:ind w:left="0" w:firstLineChars="0" w:firstLine="0"/>
        <w:jc w:val="left"/>
        <w:rPr>
          <w:rFonts w:ascii="宋体" w:hAnsi="宋体"/>
          <w:b/>
          <w:bCs/>
          <w:color w:val="000000"/>
          <w:kern w:val="0"/>
          <w:sz w:val="22"/>
          <w:szCs w:val="22"/>
          <w:lang w:val="zh-CN"/>
        </w:rPr>
      </w:pPr>
      <w:r>
        <w:rPr>
          <w:rFonts w:ascii="宋体" w:hAnsi="宋体" w:hint="eastAsia"/>
          <w:b/>
          <w:bCs/>
          <w:color w:val="000000"/>
          <w:kern w:val="0"/>
          <w:sz w:val="22"/>
          <w:szCs w:val="22"/>
          <w:lang w:val="zh-CN"/>
        </w:rPr>
        <w:t>招商银行有权依法对本产品说明书进行解释。</w:t>
      </w:r>
    </w:p>
    <w:p w14:paraId="6FB01922" w14:textId="77777777" w:rsidR="0055300D" w:rsidRDefault="0055300D" w:rsidP="0055300D">
      <w:pPr>
        <w:adjustRightInd w:val="0"/>
        <w:snapToGrid w:val="0"/>
        <w:spacing w:line="300" w:lineRule="auto"/>
        <w:jc w:val="left"/>
        <w:rPr>
          <w:rFonts w:ascii="宋体" w:hAnsi="宋体"/>
          <w:b/>
          <w:sz w:val="22"/>
          <w:szCs w:val="22"/>
        </w:rPr>
      </w:pPr>
    </w:p>
    <w:p w14:paraId="6FB01923" w14:textId="77777777" w:rsidR="0055300D" w:rsidRDefault="0055300D" w:rsidP="0055300D">
      <w:pPr>
        <w:adjustRightInd w:val="0"/>
        <w:snapToGrid w:val="0"/>
        <w:spacing w:line="300" w:lineRule="auto"/>
        <w:rPr>
          <w:rFonts w:ascii="宋体" w:hAnsi="宋体"/>
          <w:b/>
          <w:sz w:val="22"/>
          <w:szCs w:val="22"/>
        </w:rPr>
      </w:pPr>
      <w:r>
        <w:rPr>
          <w:rFonts w:ascii="宋体" w:hAnsi="宋体" w:hint="eastAsia"/>
          <w:b/>
          <w:sz w:val="22"/>
          <w:szCs w:val="22"/>
        </w:rPr>
        <w:t>风险揭示</w:t>
      </w:r>
    </w:p>
    <w:p w14:paraId="6FB01924" w14:textId="77777777" w:rsidR="0055300D" w:rsidRDefault="0055300D" w:rsidP="0055300D">
      <w:pPr>
        <w:autoSpaceDE w:val="0"/>
        <w:autoSpaceDN w:val="0"/>
        <w:adjustRightInd w:val="0"/>
        <w:snapToGrid w:val="0"/>
        <w:spacing w:line="300" w:lineRule="auto"/>
        <w:ind w:firstLineChars="200" w:firstLine="442"/>
        <w:jc w:val="left"/>
        <w:rPr>
          <w:rFonts w:ascii="宋体" w:hAnsi="宋体"/>
          <w:b/>
          <w:bCs/>
          <w:color w:val="000000"/>
          <w:kern w:val="0"/>
          <w:sz w:val="22"/>
          <w:szCs w:val="22"/>
          <w:lang w:val="zh-CN"/>
        </w:rPr>
      </w:pPr>
      <w:r>
        <w:rPr>
          <w:rFonts w:ascii="宋体" w:hAnsi="宋体" w:hint="eastAsia"/>
          <w:b/>
          <w:bCs/>
          <w:color w:val="000000"/>
          <w:kern w:val="0"/>
          <w:sz w:val="22"/>
          <w:szCs w:val="22"/>
          <w:lang w:val="zh-CN"/>
        </w:rPr>
        <w:t>理财非存款、产品有风险、投资须谨慎，投资者应充分认识以下风险：</w:t>
      </w:r>
    </w:p>
    <w:p w14:paraId="6FB01925" w14:textId="77777777" w:rsidR="0055300D" w:rsidRDefault="0055300D" w:rsidP="0055300D">
      <w:pPr>
        <w:pStyle w:val="ad"/>
        <w:numPr>
          <w:ilvl w:val="0"/>
          <w:numId w:val="6"/>
        </w:numPr>
        <w:adjustRightInd w:val="0"/>
        <w:snapToGrid w:val="0"/>
        <w:spacing w:line="300" w:lineRule="auto"/>
        <w:ind w:left="0" w:firstLineChars="0" w:firstLine="0"/>
        <w:jc w:val="left"/>
        <w:rPr>
          <w:rFonts w:ascii="宋体" w:hAnsi="宋体"/>
          <w:b/>
          <w:kern w:val="0"/>
          <w:sz w:val="22"/>
          <w:szCs w:val="22"/>
        </w:rPr>
      </w:pPr>
      <w:r>
        <w:rPr>
          <w:rFonts w:ascii="宋体" w:hAnsi="宋体" w:hint="eastAsia"/>
          <w:b/>
          <w:kern w:val="0"/>
          <w:sz w:val="22"/>
          <w:szCs w:val="22"/>
        </w:rPr>
        <w:t>本金及理财收益风险：本理财计划不保证本金和收益</w:t>
      </w:r>
      <w:r>
        <w:rPr>
          <w:rFonts w:ascii="宋体" w:hAnsi="宋体" w:hint="eastAsia"/>
          <w:b/>
          <w:bCs/>
          <w:color w:val="000000"/>
          <w:sz w:val="22"/>
          <w:szCs w:val="22"/>
          <w:lang w:val="zh-CN"/>
        </w:rPr>
        <w:t>，您的本金可能会因市场变动而蒙受重大损失，您应充分认识投资风险，谨慎投资。</w:t>
      </w:r>
      <w:r>
        <w:rPr>
          <w:rFonts w:ascii="宋体" w:hAnsi="宋体" w:hint="eastAsia"/>
          <w:bCs/>
          <w:color w:val="000000"/>
          <w:sz w:val="22"/>
          <w:szCs w:val="22"/>
          <w:lang w:val="zh-CN"/>
        </w:rPr>
        <w:t>本</w:t>
      </w:r>
      <w:r>
        <w:rPr>
          <w:rFonts w:ascii="宋体" w:hAnsi="宋体" w:hint="eastAsia"/>
          <w:kern w:val="0"/>
          <w:sz w:val="22"/>
          <w:szCs w:val="22"/>
        </w:rPr>
        <w:t>理财收益来源于本理财计划项下投资组合的回报，容易受到市场的变化、所投资组合的运作情况以及投资管理方投资能力的影响，在最不利的情况下，本理财计划有可能损失全部本金，则由此产生的本金和理财收益不确定的风险由投资者自行承担。</w:t>
      </w:r>
    </w:p>
    <w:p w14:paraId="6FB01926" w14:textId="77777777" w:rsidR="0055300D" w:rsidRDefault="0055300D" w:rsidP="0055300D">
      <w:pPr>
        <w:pStyle w:val="ad"/>
        <w:numPr>
          <w:ilvl w:val="0"/>
          <w:numId w:val="6"/>
        </w:numPr>
        <w:adjustRightInd w:val="0"/>
        <w:snapToGrid w:val="0"/>
        <w:spacing w:line="300" w:lineRule="auto"/>
        <w:ind w:left="0" w:firstLineChars="0" w:firstLine="0"/>
        <w:jc w:val="left"/>
        <w:rPr>
          <w:rFonts w:ascii="宋体" w:hAnsi="宋体"/>
          <w:b/>
          <w:bCs/>
          <w:color w:val="000000"/>
          <w:sz w:val="22"/>
          <w:szCs w:val="22"/>
          <w:lang w:val="zh-CN"/>
        </w:rPr>
      </w:pPr>
      <w:r>
        <w:rPr>
          <w:rFonts w:ascii="宋体" w:hAnsi="宋体" w:hint="eastAsia"/>
          <w:b/>
          <w:kern w:val="0"/>
          <w:sz w:val="22"/>
          <w:szCs w:val="22"/>
        </w:rPr>
        <w:t>管理人风险： 因管理人（包括本理财计划的投资管理人、所投资的信托计划/资管计划的受托人（如有）、相关投资顾问（如有）等，下同）受经验、技能等因素的限制，可能导致本理财计</w:t>
      </w:r>
      <w:r>
        <w:rPr>
          <w:rFonts w:ascii="宋体" w:hAnsi="宋体" w:hint="eastAsia"/>
          <w:b/>
          <w:bCs/>
          <w:color w:val="000000"/>
          <w:sz w:val="22"/>
          <w:szCs w:val="22"/>
          <w:lang w:val="zh-CN"/>
        </w:rPr>
        <w:t xml:space="preserve">划项下的理财资金遭受损失。如因信托计划/资管计划的受托人和相关投资顾问违背相关协议约定、处理事务不当，可能导致本理财计划项下的理财资金遭受损失。 </w:t>
      </w:r>
    </w:p>
    <w:p w14:paraId="6FB01927" w14:textId="77777777" w:rsidR="0055300D" w:rsidRDefault="0055300D" w:rsidP="0055300D">
      <w:pPr>
        <w:pStyle w:val="ad"/>
        <w:numPr>
          <w:ilvl w:val="0"/>
          <w:numId w:val="6"/>
        </w:numPr>
        <w:adjustRightInd w:val="0"/>
        <w:snapToGrid w:val="0"/>
        <w:spacing w:line="300" w:lineRule="auto"/>
        <w:ind w:left="0" w:firstLineChars="0" w:firstLine="0"/>
        <w:jc w:val="left"/>
        <w:rPr>
          <w:rFonts w:ascii="宋体" w:hAnsi="宋体"/>
          <w:b/>
          <w:bCs/>
          <w:color w:val="000000"/>
          <w:kern w:val="0"/>
          <w:sz w:val="22"/>
          <w:szCs w:val="22"/>
          <w:lang w:val="zh-CN"/>
        </w:rPr>
      </w:pPr>
      <w:r>
        <w:rPr>
          <w:rFonts w:ascii="宋体" w:hAnsi="宋体" w:hint="eastAsia"/>
          <w:b/>
          <w:bCs/>
          <w:color w:val="000000"/>
          <w:sz w:val="22"/>
          <w:szCs w:val="22"/>
          <w:lang w:val="zh-CN"/>
        </w:rPr>
        <w:t>合作销售机构风险</w:t>
      </w:r>
      <w:r>
        <w:rPr>
          <w:rFonts w:ascii="宋体" w:hAnsi="宋体" w:hint="eastAsia"/>
          <w:b/>
          <w:bCs/>
          <w:color w:val="000000"/>
          <w:kern w:val="0"/>
          <w:sz w:val="22"/>
          <w:szCs w:val="22"/>
          <w:lang w:val="zh-CN"/>
        </w:rPr>
        <w:t>（凡涉及合作销售机构，均仅适用于银银合作渠道销售的理财产品，下同）：银银合作渠道的投资者购买本理财计划，如因合作销售机构结算备付金账户余额不足或合作销售机构未及时办理资金清算或违背相关合作协议约定、处理事务不当等，可能导致投资者认购/申购失败或本理财计划项下的理财资金遭受损失。</w:t>
      </w:r>
    </w:p>
    <w:p w14:paraId="6FB01928" w14:textId="77777777" w:rsidR="0055300D" w:rsidRDefault="0055300D" w:rsidP="0055300D">
      <w:pPr>
        <w:pStyle w:val="ad"/>
        <w:numPr>
          <w:ilvl w:val="0"/>
          <w:numId w:val="6"/>
        </w:numPr>
        <w:adjustRightInd w:val="0"/>
        <w:snapToGrid w:val="0"/>
        <w:spacing w:line="300" w:lineRule="auto"/>
        <w:ind w:left="0" w:firstLineChars="0" w:firstLine="0"/>
        <w:jc w:val="left"/>
        <w:rPr>
          <w:rFonts w:ascii="宋体" w:hAnsi="宋体"/>
          <w:b/>
          <w:bCs/>
          <w:color w:val="000000"/>
          <w:sz w:val="22"/>
          <w:szCs w:val="22"/>
        </w:rPr>
      </w:pPr>
      <w:r>
        <w:rPr>
          <w:rFonts w:ascii="宋体" w:hAnsi="宋体" w:hint="eastAsia"/>
          <w:b/>
          <w:bCs/>
          <w:color w:val="000000"/>
          <w:sz w:val="22"/>
          <w:szCs w:val="22"/>
          <w:lang w:val="zh-CN"/>
        </w:rPr>
        <w:lastRenderedPageBreak/>
        <w:t>银银合作渠道下相关资金风险：由于银银合作渠道项下投资者与招商银行的资金清算将通过合作销售机构进行，所以，在认购/申购环节，</w:t>
      </w:r>
      <w:r>
        <w:rPr>
          <w:rFonts w:ascii="宋体" w:hAnsi="宋体" w:hint="eastAsia"/>
          <w:b/>
          <w:sz w:val="22"/>
          <w:szCs w:val="22"/>
        </w:rPr>
        <w:t>若由于投资者在合作销售机构的资金账户余额不足，或者合作销售机构在招商银行处开立的结算备付金账户余额不足，将导致投资者无法完成理财计划认购/申购，因此造成的任何损失，招商银行对此不承担任何责任；在赎回和到期（含提前到期）支付环节，招商银行将投资者应得资金划转至合作销售机构在招商银行处开立的结算备付金账户后，由合作销售机构将相应应得资金划转至投资者指定账户。若合作销售机构未及时进行资金划付，因此造成的任何损失，招商银行对此不承担任何责任。</w:t>
      </w:r>
    </w:p>
    <w:p w14:paraId="6FB01929" w14:textId="77777777" w:rsidR="0055300D" w:rsidRDefault="0055300D" w:rsidP="0055300D">
      <w:pPr>
        <w:pStyle w:val="ad"/>
        <w:numPr>
          <w:ilvl w:val="0"/>
          <w:numId w:val="6"/>
        </w:numPr>
        <w:adjustRightInd w:val="0"/>
        <w:snapToGrid w:val="0"/>
        <w:spacing w:line="300" w:lineRule="auto"/>
        <w:ind w:left="0" w:firstLineChars="0" w:firstLine="0"/>
        <w:jc w:val="left"/>
        <w:rPr>
          <w:rFonts w:ascii="宋体" w:hAnsi="宋体"/>
          <w:b/>
          <w:bCs/>
          <w:color w:val="000000"/>
          <w:sz w:val="22"/>
          <w:szCs w:val="22"/>
        </w:rPr>
      </w:pPr>
      <w:r>
        <w:rPr>
          <w:rFonts w:ascii="宋体" w:hAnsi="宋体" w:hint="eastAsia"/>
          <w:b/>
          <w:bCs/>
          <w:color w:val="000000"/>
          <w:sz w:val="22"/>
          <w:szCs w:val="22"/>
          <w:lang w:val="zh-CN"/>
        </w:rPr>
        <w:t>政策风险：本理财计划是针对当前的相关法规和政策设计的。如国家宏观政策以及市场相关法规政策发生变化，可能影响理财计划的受理、投资、</w:t>
      </w:r>
      <w:r>
        <w:rPr>
          <w:rFonts w:ascii="宋体" w:hAnsi="宋体" w:hint="eastAsia"/>
          <w:b/>
          <w:bCs/>
          <w:color w:val="000000"/>
          <w:kern w:val="0"/>
          <w:sz w:val="22"/>
          <w:szCs w:val="22"/>
          <w:lang w:val="zh-CN"/>
        </w:rPr>
        <w:t>偿还等的正常进行，甚至导致本理财计划收益降低甚至本金损失。</w:t>
      </w:r>
    </w:p>
    <w:p w14:paraId="6FB0192A" w14:textId="77777777" w:rsidR="0055300D" w:rsidRDefault="0055300D" w:rsidP="0055300D">
      <w:pPr>
        <w:pStyle w:val="ad"/>
        <w:numPr>
          <w:ilvl w:val="0"/>
          <w:numId w:val="6"/>
        </w:numPr>
        <w:adjustRightInd w:val="0"/>
        <w:snapToGrid w:val="0"/>
        <w:spacing w:line="300" w:lineRule="auto"/>
        <w:ind w:left="0" w:firstLineChars="0" w:firstLine="0"/>
        <w:jc w:val="left"/>
        <w:rPr>
          <w:rFonts w:ascii="宋体" w:hAnsi="宋体"/>
          <w:bCs/>
          <w:color w:val="000000"/>
          <w:kern w:val="0"/>
          <w:sz w:val="22"/>
          <w:szCs w:val="22"/>
          <w:lang w:val="zh-CN"/>
        </w:rPr>
      </w:pPr>
      <w:r>
        <w:rPr>
          <w:rFonts w:ascii="宋体" w:hAnsi="宋体" w:hint="eastAsia"/>
          <w:b/>
          <w:bCs/>
          <w:color w:val="000000"/>
          <w:kern w:val="0"/>
          <w:sz w:val="22"/>
          <w:szCs w:val="22"/>
          <w:lang w:val="zh-CN"/>
        </w:rPr>
        <w:t>延期风险：</w:t>
      </w:r>
      <w:r>
        <w:rPr>
          <w:rFonts w:ascii="宋体" w:hAnsi="宋体" w:hint="eastAsia"/>
          <w:bCs/>
          <w:color w:val="000000"/>
          <w:kern w:val="0"/>
          <w:sz w:val="22"/>
          <w:szCs w:val="22"/>
          <w:lang w:val="zh-CN"/>
        </w:rPr>
        <w:t>如因理财计划项下资产组合变现等原因造成理财计划不能按时还本付息，理财期限将相应延长。</w:t>
      </w:r>
    </w:p>
    <w:p w14:paraId="6FB0192B" w14:textId="77777777" w:rsidR="0055300D" w:rsidRDefault="0055300D" w:rsidP="0055300D">
      <w:pPr>
        <w:pStyle w:val="ad"/>
        <w:numPr>
          <w:ilvl w:val="0"/>
          <w:numId w:val="6"/>
        </w:numPr>
        <w:adjustRightInd w:val="0"/>
        <w:snapToGrid w:val="0"/>
        <w:spacing w:line="300" w:lineRule="auto"/>
        <w:ind w:left="0" w:firstLineChars="0" w:firstLine="0"/>
        <w:jc w:val="left"/>
        <w:rPr>
          <w:rFonts w:ascii="宋体" w:hAnsi="宋体"/>
          <w:b/>
          <w:bCs/>
          <w:color w:val="000000"/>
          <w:kern w:val="0"/>
          <w:sz w:val="22"/>
          <w:szCs w:val="22"/>
          <w:lang w:val="zh-CN"/>
        </w:rPr>
      </w:pPr>
      <w:r>
        <w:rPr>
          <w:rFonts w:ascii="宋体" w:hAnsi="宋体" w:hint="eastAsia"/>
          <w:b/>
          <w:bCs/>
          <w:color w:val="000000"/>
          <w:kern w:val="0"/>
          <w:sz w:val="22"/>
          <w:szCs w:val="22"/>
          <w:lang w:val="zh-CN"/>
        </w:rPr>
        <w:t>流动性风险：</w:t>
      </w:r>
      <w:r>
        <w:rPr>
          <w:rFonts w:ascii="宋体" w:hAnsi="宋体" w:hint="eastAsia"/>
          <w:bCs/>
          <w:color w:val="000000"/>
          <w:kern w:val="0"/>
          <w:sz w:val="22"/>
          <w:szCs w:val="22"/>
          <w:lang w:val="zh-CN"/>
        </w:rPr>
        <w:t>在本理财计划存续期内，投资者只能在本产品说明书规定的赎回期内办理赎回，除此之外，投资者不享有赎回权利。此外，在理财计划存续期内的申购、赎回期，</w:t>
      </w:r>
      <w:r>
        <w:rPr>
          <w:rFonts w:ascii="宋体" w:hAnsi="宋体" w:hint="eastAsia"/>
          <w:b/>
          <w:bCs/>
          <w:color w:val="000000"/>
          <w:kern w:val="0"/>
          <w:sz w:val="22"/>
          <w:szCs w:val="22"/>
          <w:lang w:val="zh-CN"/>
        </w:rPr>
        <w:t>若任一销售渠道理财计划赎回额超过本理财计划所对应的该销售渠道存续份额的</w:t>
      </w:r>
      <w:r>
        <w:rPr>
          <w:rFonts w:ascii="宋体" w:hAnsi="宋体" w:hint="eastAsia"/>
          <w:b/>
          <w:bCs/>
          <w:color w:val="000000"/>
          <w:kern w:val="0"/>
          <w:sz w:val="22"/>
          <w:szCs w:val="22"/>
          <w:lang w:val="zh-CN"/>
        </w:rPr>
        <w:fldChar w:fldCharType="begin"/>
      </w:r>
      <w:r>
        <w:rPr>
          <w:rFonts w:ascii="宋体" w:hAnsi="宋体" w:hint="eastAsia"/>
          <w:b/>
          <w:bCs/>
          <w:color w:val="000000"/>
          <w:kern w:val="0"/>
          <w:sz w:val="22"/>
          <w:szCs w:val="22"/>
          <w:lang w:val="zh-CN"/>
        </w:rPr>
        <w:instrText xml:space="preserve"> MERGEFIELD 大额赎回上限 </w:instrText>
      </w:r>
      <w:r>
        <w:rPr>
          <w:rFonts w:ascii="宋体" w:hAnsi="宋体" w:hint="eastAsia"/>
          <w:b/>
          <w:bCs/>
          <w:color w:val="000000"/>
          <w:kern w:val="0"/>
          <w:sz w:val="22"/>
          <w:szCs w:val="22"/>
          <w:lang w:val="zh-CN"/>
        </w:rPr>
        <w:fldChar w:fldCharType="separate"/>
      </w:r>
      <w:r>
        <w:rPr>
          <w:rFonts w:ascii="宋体" w:hAnsi="宋体" w:hint="eastAsia"/>
          <w:b/>
          <w:bCs/>
          <w:noProof/>
          <w:color w:val="000000"/>
          <w:kern w:val="0"/>
          <w:sz w:val="22"/>
          <w:szCs w:val="22"/>
          <w:lang w:val="zh-CN"/>
        </w:rPr>
        <w:t>10%</w:t>
      </w:r>
      <w:r>
        <w:rPr>
          <w:rFonts w:ascii="宋体" w:hAnsi="宋体" w:hint="eastAsia"/>
          <w:b/>
          <w:bCs/>
          <w:color w:val="000000"/>
          <w:kern w:val="0"/>
          <w:sz w:val="22"/>
          <w:szCs w:val="22"/>
          <w:lang w:val="zh-CN"/>
        </w:rPr>
        <w:fldChar w:fldCharType="end"/>
      </w:r>
      <w:r>
        <w:rPr>
          <w:rFonts w:ascii="宋体" w:hAnsi="宋体" w:hint="eastAsia"/>
          <w:b/>
          <w:bCs/>
          <w:color w:val="000000"/>
          <w:kern w:val="0"/>
          <w:sz w:val="22"/>
          <w:szCs w:val="22"/>
          <w:lang w:val="zh-CN"/>
        </w:rPr>
        <w:t>时,即为发生大额赎回,此时招商银行有权拒绝该渠道提出的超额部分的赎回申请,可能影响投资者的资金安排,带来流动性风险。</w:t>
      </w:r>
    </w:p>
    <w:p w14:paraId="6FB0192C" w14:textId="77777777" w:rsidR="0055300D" w:rsidRDefault="0055300D" w:rsidP="0055300D">
      <w:pPr>
        <w:pStyle w:val="ad"/>
        <w:numPr>
          <w:ilvl w:val="0"/>
          <w:numId w:val="6"/>
        </w:numPr>
        <w:adjustRightInd w:val="0"/>
        <w:snapToGrid w:val="0"/>
        <w:spacing w:line="300" w:lineRule="auto"/>
        <w:ind w:left="0" w:firstLineChars="0" w:firstLine="0"/>
        <w:jc w:val="left"/>
        <w:rPr>
          <w:rFonts w:ascii="宋体" w:hAnsi="宋体"/>
          <w:b/>
          <w:bCs/>
          <w:color w:val="000000"/>
          <w:kern w:val="0"/>
          <w:sz w:val="22"/>
          <w:szCs w:val="22"/>
          <w:lang w:val="zh-CN"/>
        </w:rPr>
      </w:pPr>
      <w:r>
        <w:rPr>
          <w:rFonts w:ascii="宋体" w:hAnsi="宋体" w:hint="eastAsia"/>
          <w:b/>
          <w:bCs/>
          <w:color w:val="000000"/>
          <w:kern w:val="0"/>
          <w:sz w:val="22"/>
          <w:szCs w:val="22"/>
          <w:lang w:val="zh-CN"/>
        </w:rPr>
        <w:t>再投资风险：</w:t>
      </w:r>
      <w:r>
        <w:rPr>
          <w:rFonts w:ascii="宋体" w:hAnsi="宋体" w:hint="eastAsia"/>
          <w:bCs/>
          <w:color w:val="000000"/>
          <w:kern w:val="0"/>
          <w:sz w:val="22"/>
          <w:szCs w:val="22"/>
          <w:lang w:val="zh-CN"/>
        </w:rPr>
        <w:t>如果招商银行在特定情况下提前终止理财计划，则该理财计划的实际理财期可能小于预定期限,投资者将无法实现期初预期的全部收益。</w:t>
      </w:r>
    </w:p>
    <w:p w14:paraId="6FB0192D" w14:textId="77777777" w:rsidR="0055300D" w:rsidRDefault="0055300D" w:rsidP="0055300D">
      <w:pPr>
        <w:pStyle w:val="ad"/>
        <w:numPr>
          <w:ilvl w:val="0"/>
          <w:numId w:val="6"/>
        </w:numPr>
        <w:adjustRightInd w:val="0"/>
        <w:snapToGrid w:val="0"/>
        <w:spacing w:line="300" w:lineRule="auto"/>
        <w:ind w:left="0" w:firstLineChars="0" w:firstLine="0"/>
        <w:jc w:val="left"/>
        <w:rPr>
          <w:rFonts w:ascii="宋体" w:hAnsi="宋体"/>
          <w:b/>
          <w:bCs/>
          <w:color w:val="000000"/>
          <w:kern w:val="0"/>
          <w:sz w:val="22"/>
          <w:szCs w:val="22"/>
          <w:lang w:val="zh-CN"/>
        </w:rPr>
      </w:pPr>
      <w:r>
        <w:rPr>
          <w:rFonts w:ascii="宋体" w:hAnsi="宋体" w:hint="eastAsia"/>
          <w:b/>
          <w:bCs/>
          <w:color w:val="000000"/>
          <w:kern w:val="0"/>
          <w:sz w:val="22"/>
          <w:szCs w:val="22"/>
          <w:lang w:val="zh-CN"/>
        </w:rPr>
        <w:t>理财计划不成立风险：如自本理财计划开始认购至理财计划原定成立日之前，理财计划认购总金额未达到规模下限（如有约定），或国家宏观政策以及市场相关法规政策发生变化，或市场发生剧烈波动，或出现其他使得本理财计划无法正常成立的情况，且经招商银行合理判断难以按照本产品说明书规定向投资者提供本理财计划，招商银行有权宣布本理财计划不成立。</w:t>
      </w:r>
    </w:p>
    <w:p w14:paraId="6FB0192E" w14:textId="77777777" w:rsidR="0055300D" w:rsidRDefault="0055300D" w:rsidP="0055300D">
      <w:pPr>
        <w:pStyle w:val="ad"/>
        <w:numPr>
          <w:ilvl w:val="0"/>
          <w:numId w:val="6"/>
        </w:numPr>
        <w:adjustRightInd w:val="0"/>
        <w:snapToGrid w:val="0"/>
        <w:spacing w:line="300" w:lineRule="auto"/>
        <w:ind w:left="0" w:firstLineChars="0" w:firstLine="0"/>
        <w:jc w:val="left"/>
        <w:rPr>
          <w:rFonts w:ascii="宋体" w:hAnsi="宋体"/>
          <w:b/>
          <w:bCs/>
          <w:color w:val="000000"/>
          <w:kern w:val="0"/>
          <w:sz w:val="22"/>
          <w:szCs w:val="22"/>
          <w:lang w:val="zh-CN"/>
        </w:rPr>
      </w:pPr>
      <w:r>
        <w:rPr>
          <w:rFonts w:ascii="宋体" w:hAnsi="宋体" w:hint="eastAsia"/>
          <w:b/>
          <w:bCs/>
          <w:color w:val="000000"/>
          <w:kern w:val="0"/>
          <w:sz w:val="22"/>
          <w:szCs w:val="22"/>
          <w:lang w:val="zh-CN"/>
        </w:rPr>
        <w:t>信息传递风险：本理财计划存续期内提供估值，不提供账单，投资者应根据本理财计划说明书所载明的公告方式及时查询本理财计划的相关信息。</w:t>
      </w:r>
      <w:r>
        <w:rPr>
          <w:rFonts w:ascii="宋体" w:hAnsi="宋体" w:hint="eastAsia"/>
          <w:bCs/>
          <w:color w:val="000000"/>
          <w:kern w:val="0"/>
          <w:sz w:val="22"/>
          <w:szCs w:val="22"/>
          <w:lang w:val="zh-CN"/>
        </w:rPr>
        <w:t>招商银行按照本产品说明书有关“信息公告”的约定，发布理财计划的信息公告。投资者应根据“信息公告”的约定及时登录招商银行一网通网站或</w:t>
      </w:r>
      <w:r>
        <w:rPr>
          <w:rFonts w:ascii="宋体" w:hAnsi="宋体" w:hint="eastAsia"/>
          <w:sz w:val="22"/>
          <w:szCs w:val="22"/>
        </w:rPr>
        <w:t>招商银行银银合作网站（http://bank4bank.cmbchina.com/）</w:t>
      </w:r>
      <w:r>
        <w:rPr>
          <w:rFonts w:ascii="宋体" w:hAnsi="宋体" w:hint="eastAsia"/>
          <w:bCs/>
          <w:color w:val="000000"/>
          <w:kern w:val="0"/>
          <w:sz w:val="22"/>
          <w:szCs w:val="22"/>
          <w:lang w:val="zh-CN"/>
        </w:rPr>
        <w:t>或者致电招商银行全国统一客户服务热线（95555）、各营业网点</w:t>
      </w:r>
      <w:r>
        <w:rPr>
          <w:rFonts w:ascii="宋体" w:hAnsi="宋体" w:hint="eastAsia"/>
          <w:sz w:val="22"/>
          <w:szCs w:val="22"/>
        </w:rPr>
        <w:t>或合作销售机构开户网点查询。</w:t>
      </w:r>
      <w:r>
        <w:rPr>
          <w:rFonts w:ascii="宋体" w:hAnsi="宋体" w:hint="eastAsia"/>
          <w:b/>
          <w:sz w:val="22"/>
          <w:szCs w:val="22"/>
        </w:rPr>
        <w:t>如果投资者未及时查询，或由于通讯故障、系统故障以及其他不可抗力</w:t>
      </w:r>
      <w:r>
        <w:rPr>
          <w:rFonts w:ascii="宋体" w:hAnsi="宋体" w:hint="eastAsia"/>
          <w:b/>
          <w:bCs/>
          <w:color w:val="000000"/>
          <w:kern w:val="0"/>
          <w:sz w:val="22"/>
          <w:szCs w:val="22"/>
          <w:lang w:val="zh-CN"/>
        </w:rPr>
        <w:t>等因素的影响使得投资者无法及时了解理财计划信息，并由此影响投资者的投资决策，并可能导致投资者丧失提前退出及再投资的机会，因此而产生的责任和风险由投资者自行承担。另外，除银银合作渠道以外的投资者预留在招商银行的有效联系方式变更的，应及时通知招商银行（银银合作渠道的投资者应及时通知合作销售机构）。如投资者未及时告知招商银行或合作销售机构联系方式变更的，或因投资者其他原因导致招商银行或合作销售机构将可能在需要联系投资者时无法及时联系上，并可能会由此影响投资者的投资决策，由此而产生的责任和风险由投资者自行承担。</w:t>
      </w:r>
    </w:p>
    <w:p w14:paraId="6FB0192F" w14:textId="77777777" w:rsidR="0055300D" w:rsidRDefault="0055300D" w:rsidP="0055300D">
      <w:pPr>
        <w:pStyle w:val="ad"/>
        <w:numPr>
          <w:ilvl w:val="0"/>
          <w:numId w:val="6"/>
        </w:numPr>
        <w:adjustRightInd w:val="0"/>
        <w:snapToGrid w:val="0"/>
        <w:spacing w:line="300" w:lineRule="auto"/>
        <w:ind w:left="0" w:firstLineChars="0" w:firstLine="0"/>
        <w:jc w:val="left"/>
        <w:rPr>
          <w:rFonts w:ascii="宋体" w:hAnsi="宋体"/>
          <w:bCs/>
          <w:color w:val="000000"/>
          <w:kern w:val="0"/>
          <w:sz w:val="22"/>
          <w:szCs w:val="22"/>
          <w:lang w:val="zh-CN"/>
        </w:rPr>
      </w:pPr>
      <w:r>
        <w:rPr>
          <w:rFonts w:ascii="宋体" w:hAnsi="宋体" w:hint="eastAsia"/>
          <w:b/>
          <w:bCs/>
          <w:color w:val="000000"/>
          <w:kern w:val="0"/>
          <w:sz w:val="22"/>
          <w:szCs w:val="22"/>
          <w:lang w:val="zh-CN"/>
        </w:rPr>
        <w:lastRenderedPageBreak/>
        <w:t>不可抗力风险：</w:t>
      </w:r>
      <w:r>
        <w:rPr>
          <w:rFonts w:ascii="宋体" w:hAnsi="宋体" w:hint="eastAsia"/>
          <w:bCs/>
          <w:color w:val="000000"/>
          <w:kern w:val="0"/>
          <w:sz w:val="22"/>
          <w:szCs w:val="22"/>
          <w:lang w:val="zh-CN"/>
        </w:rPr>
        <w:t>指由于自然灾害、战争等不可抗力因素的出现，将严重影响金融市场的正常运行，可能影响理财计划的受理、投资、偿还等的正常进行，甚至导致本理财计划收益降低和本金损失。</w:t>
      </w:r>
    </w:p>
    <w:p w14:paraId="6FB01930" w14:textId="77777777" w:rsidR="009441E5" w:rsidRDefault="00400B9C" w:rsidP="0055300D">
      <w:pPr>
        <w:pStyle w:val="ad"/>
        <w:numPr>
          <w:ilvl w:val="0"/>
          <w:numId w:val="6"/>
        </w:numPr>
        <w:adjustRightInd w:val="0"/>
        <w:snapToGrid w:val="0"/>
        <w:spacing w:line="300" w:lineRule="auto"/>
        <w:ind w:left="0" w:firstLineChars="0" w:firstLine="0"/>
        <w:jc w:val="left"/>
        <w:rPr>
          <w:rFonts w:ascii="宋体" w:hAnsi="宋体"/>
          <w:bCs/>
          <w:color w:val="000000"/>
          <w:kern w:val="0"/>
          <w:sz w:val="22"/>
          <w:szCs w:val="22"/>
          <w:lang w:val="zh-CN"/>
        </w:rPr>
      </w:pPr>
      <w:r w:rsidRPr="00CE42DB">
        <w:rPr>
          <w:rFonts w:asciiTheme="minorEastAsia" w:hAnsiTheme="minorEastAsia" w:hint="eastAsia"/>
          <w:b/>
          <w:sz w:val="22"/>
        </w:rPr>
        <w:t>税务风险：</w:t>
      </w:r>
      <w:r w:rsidRPr="00197C7E">
        <w:rPr>
          <w:rFonts w:asciiTheme="minorEastAsia" w:hAnsiTheme="minorEastAsia" w:hint="eastAsia"/>
          <w:sz w:val="22"/>
        </w:rPr>
        <w:t>根据国家相关法律法规，理财计划运营过程中发生的应由理财计划承担的增值税应税行为，由本产品管理人申报和缴纳增值税及附加税费。该等税款将直接从理财计划中扣付缴纳，本理财计划将因为前述增值税等税负承担导致计划税费支出增加、理财计划净值或实际收益降低，从而降低产品投资人的收益水平。</w:t>
      </w:r>
    </w:p>
    <w:p w14:paraId="6FB01931" w14:textId="77777777" w:rsidR="0055300D" w:rsidRDefault="0055300D" w:rsidP="0055300D">
      <w:pPr>
        <w:adjustRightInd w:val="0"/>
        <w:snapToGrid w:val="0"/>
        <w:spacing w:line="300" w:lineRule="auto"/>
        <w:jc w:val="left"/>
        <w:rPr>
          <w:rFonts w:ascii="宋体" w:hAnsi="宋体" w:cs="Arial"/>
          <w:b/>
          <w:sz w:val="22"/>
          <w:szCs w:val="22"/>
        </w:rPr>
      </w:pPr>
    </w:p>
    <w:p w14:paraId="6FB01932" w14:textId="77777777" w:rsidR="0055300D" w:rsidRDefault="0055300D" w:rsidP="0055300D">
      <w:pPr>
        <w:adjustRightInd w:val="0"/>
        <w:snapToGrid w:val="0"/>
        <w:spacing w:line="300" w:lineRule="auto"/>
        <w:jc w:val="left"/>
        <w:rPr>
          <w:rFonts w:ascii="宋体" w:hAnsi="宋体" w:cs="Arial"/>
          <w:b/>
          <w:sz w:val="22"/>
          <w:szCs w:val="22"/>
        </w:rPr>
      </w:pPr>
      <w:r>
        <w:rPr>
          <w:rFonts w:ascii="宋体" w:hAnsi="宋体" w:cs="Arial" w:hint="eastAsia"/>
          <w:b/>
          <w:sz w:val="22"/>
          <w:szCs w:val="22"/>
        </w:rPr>
        <w:t>产品风险评级 R2</w:t>
      </w:r>
    </w:p>
    <w:p w14:paraId="6FB01933" w14:textId="77777777" w:rsidR="0055300D" w:rsidRDefault="0055300D" w:rsidP="0055300D">
      <w:pPr>
        <w:adjustRightInd w:val="0"/>
        <w:snapToGrid w:val="0"/>
        <w:spacing w:line="300" w:lineRule="auto"/>
        <w:jc w:val="left"/>
        <w:rPr>
          <w:rFonts w:ascii="宋体" w:hAnsi="宋体" w:cs="Arial"/>
          <w:color w:val="333333"/>
          <w:kern w:val="0"/>
          <w:sz w:val="22"/>
          <w:szCs w:val="22"/>
        </w:rPr>
      </w:pPr>
      <w:r>
        <w:rPr>
          <w:rFonts w:ascii="宋体" w:hAnsi="宋体" w:cs="Arial"/>
          <w:noProof/>
          <w:color w:val="333333"/>
          <w:kern w:val="0"/>
          <w:sz w:val="22"/>
          <w:szCs w:val="22"/>
        </w:rPr>
        <w:drawing>
          <wp:inline distT="0" distB="0" distL="0" distR="0" wp14:anchorId="6FB01AFE" wp14:editId="6FB01AFF">
            <wp:extent cx="3204210" cy="2218690"/>
            <wp:effectExtent l="19050" t="0" r="0" b="0"/>
            <wp:docPr id="4" name="图片 1" descr="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r2"/>
                    <pic:cNvPicPr>
                      <a:picLocks noChangeAspect="1" noChangeArrowheads="1"/>
                    </pic:cNvPicPr>
                  </pic:nvPicPr>
                  <pic:blipFill>
                    <a:blip r:embed="rId7"/>
                    <a:srcRect/>
                    <a:stretch>
                      <a:fillRect/>
                    </a:stretch>
                  </pic:blipFill>
                  <pic:spPr bwMode="auto">
                    <a:xfrm>
                      <a:off x="0" y="0"/>
                      <a:ext cx="3204210" cy="2218690"/>
                    </a:xfrm>
                    <a:prstGeom prst="rect">
                      <a:avLst/>
                    </a:prstGeom>
                    <a:noFill/>
                    <a:ln w="9525">
                      <a:noFill/>
                      <a:miter lim="800000"/>
                      <a:headEnd/>
                      <a:tailEnd/>
                    </a:ln>
                  </pic:spPr>
                </pic:pic>
              </a:graphicData>
            </a:graphic>
          </wp:inline>
        </w:drawing>
      </w:r>
    </w:p>
    <w:p w14:paraId="6FB01934" w14:textId="77777777" w:rsidR="0055300D" w:rsidRDefault="0055300D" w:rsidP="0055300D">
      <w:pPr>
        <w:adjustRightInd w:val="0"/>
        <w:snapToGrid w:val="0"/>
        <w:spacing w:line="300" w:lineRule="auto"/>
        <w:jc w:val="left"/>
        <w:rPr>
          <w:rFonts w:ascii="宋体" w:hAnsi="宋体" w:cs="Arial"/>
          <w:b/>
          <w:color w:val="333333"/>
          <w:kern w:val="0"/>
          <w:sz w:val="22"/>
          <w:szCs w:val="22"/>
        </w:rPr>
      </w:pPr>
      <w:r>
        <w:rPr>
          <w:rFonts w:ascii="宋体" w:hAnsi="宋体" w:cs="Arial" w:hint="eastAsia"/>
          <w:b/>
          <w:color w:val="333333"/>
          <w:kern w:val="0"/>
          <w:sz w:val="22"/>
          <w:szCs w:val="22"/>
        </w:rPr>
        <w:t>（本评级为招商银行内部评级，仅供参考）</w:t>
      </w:r>
    </w:p>
    <w:p w14:paraId="6FB01935" w14:textId="77777777" w:rsidR="0055300D" w:rsidRDefault="0055300D" w:rsidP="0055300D">
      <w:pPr>
        <w:adjustRightInd w:val="0"/>
        <w:snapToGrid w:val="0"/>
        <w:spacing w:line="300" w:lineRule="auto"/>
        <w:jc w:val="left"/>
        <w:rPr>
          <w:rFonts w:ascii="宋体" w:hAnsi="宋体" w:cs="Arial"/>
          <w:b/>
          <w:sz w:val="22"/>
          <w:szCs w:val="22"/>
        </w:rPr>
      </w:pPr>
    </w:p>
    <w:p w14:paraId="6FB01936" w14:textId="77777777" w:rsidR="0055300D" w:rsidRDefault="0055300D" w:rsidP="0055300D">
      <w:pPr>
        <w:adjustRightInd w:val="0"/>
        <w:snapToGrid w:val="0"/>
        <w:spacing w:line="300" w:lineRule="auto"/>
        <w:jc w:val="left"/>
        <w:rPr>
          <w:rFonts w:ascii="宋体" w:hAnsi="宋体" w:cs="Arial"/>
          <w:b/>
          <w:sz w:val="22"/>
          <w:szCs w:val="22"/>
        </w:rPr>
      </w:pPr>
      <w:r>
        <w:rPr>
          <w:rFonts w:ascii="宋体" w:hAnsi="宋体" w:cs="Arial" w:hint="eastAsia"/>
          <w:b/>
          <w:sz w:val="22"/>
          <w:szCs w:val="22"/>
        </w:rPr>
        <w:t>投资方向、范围和比例</w:t>
      </w:r>
    </w:p>
    <w:p w14:paraId="6FB01937" w14:textId="77777777" w:rsidR="0055300D" w:rsidRDefault="0055300D" w:rsidP="0055300D">
      <w:pPr>
        <w:adjustRightInd w:val="0"/>
        <w:snapToGrid w:val="0"/>
        <w:spacing w:line="300" w:lineRule="auto"/>
        <w:ind w:firstLineChars="200" w:firstLine="440"/>
        <w:jc w:val="left"/>
        <w:rPr>
          <w:rFonts w:ascii="宋体" w:hAnsi="宋体"/>
          <w:sz w:val="22"/>
          <w:szCs w:val="22"/>
        </w:rPr>
      </w:pPr>
      <w:r>
        <w:rPr>
          <w:rFonts w:ascii="宋体" w:hAnsi="宋体" w:hint="eastAsia"/>
          <w:sz w:val="22"/>
          <w:szCs w:val="22"/>
        </w:rPr>
        <w:t>投资于信用级别较高、流动性较好的金融资产，包括但不限于国债、金融债、央行票据、债券回购、资金拆借、银行存款以及高信用级别的企业债、公司债、短期融资券、中期票据、资产支持证券、次级债、私募债等其他金融资产，并可投资于可转换债券、可分离债、新股申购、交易所债券以及资金拆借及逆回购、同业存款、信托计划、资产管理计划</w:t>
      </w:r>
      <w:r>
        <w:rPr>
          <w:rFonts w:ascii="宋体" w:hAnsi="宋体" w:hint="eastAsia"/>
          <w:color w:val="000000"/>
          <w:sz w:val="22"/>
          <w:szCs w:val="22"/>
        </w:rPr>
        <w:t>、券商收益凭证</w:t>
      </w:r>
      <w:r>
        <w:rPr>
          <w:rFonts w:ascii="宋体" w:hAnsi="宋体" w:hint="eastAsia"/>
          <w:sz w:val="22"/>
          <w:szCs w:val="22"/>
        </w:rPr>
        <w:t>等其他金融资产。</w:t>
      </w:r>
    </w:p>
    <w:p w14:paraId="6FB01938" w14:textId="77777777" w:rsidR="0055300D" w:rsidRDefault="0055300D" w:rsidP="0055300D">
      <w:pPr>
        <w:adjustRightInd w:val="0"/>
        <w:snapToGrid w:val="0"/>
        <w:spacing w:line="300" w:lineRule="auto"/>
        <w:ind w:firstLineChars="200" w:firstLine="440"/>
        <w:jc w:val="left"/>
        <w:rPr>
          <w:rFonts w:ascii="宋体" w:hAnsi="宋体"/>
          <w:sz w:val="22"/>
          <w:szCs w:val="22"/>
        </w:rPr>
      </w:pPr>
      <w:r>
        <w:rPr>
          <w:rFonts w:ascii="宋体" w:hAnsi="宋体" w:hint="eastAsia"/>
          <w:sz w:val="22"/>
          <w:szCs w:val="22"/>
        </w:rPr>
        <w:t>投资比例区间（</w:t>
      </w:r>
      <w:r>
        <w:rPr>
          <w:rFonts w:ascii="宋体" w:hAnsi="宋体" w:hint="eastAsia"/>
          <w:b/>
          <w:sz w:val="22"/>
          <w:szCs w:val="22"/>
        </w:rPr>
        <w:t>理财产品存续期内可能因市场的重大变化导致投资比例暂时超出如下区间，银行将尽合理努力，以客户利益最大化为原则尽快使投资比例恢复至如下规定区间</w:t>
      </w:r>
      <w:r>
        <w:rPr>
          <w:rFonts w:ascii="宋体" w:hAnsi="宋体" w:hint="eastAsia"/>
          <w:sz w:val="22"/>
          <w:szCs w:val="22"/>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07"/>
        <w:gridCol w:w="1989"/>
      </w:tblGrid>
      <w:tr w:rsidR="0055300D" w14:paraId="6FB0193B" w14:textId="77777777" w:rsidTr="0055300D">
        <w:trPr>
          <w:jc w:val="center"/>
        </w:trPr>
        <w:tc>
          <w:tcPr>
            <w:tcW w:w="3801" w:type="pct"/>
            <w:tcBorders>
              <w:top w:val="single" w:sz="4" w:space="0" w:color="auto"/>
              <w:left w:val="single" w:sz="4" w:space="0" w:color="auto"/>
              <w:bottom w:val="single" w:sz="4" w:space="0" w:color="auto"/>
              <w:right w:val="single" w:sz="4" w:space="0" w:color="auto"/>
            </w:tcBorders>
            <w:hideMark/>
          </w:tcPr>
          <w:p w14:paraId="6FB01939" w14:textId="77777777" w:rsidR="0055300D" w:rsidRDefault="0055300D">
            <w:pPr>
              <w:pStyle w:val="af"/>
              <w:adjustRightInd w:val="0"/>
              <w:snapToGrid w:val="0"/>
              <w:spacing w:line="300" w:lineRule="auto"/>
              <w:rPr>
                <w:rFonts w:cs="Times New Roman"/>
                <w:bCs w:val="0"/>
                <w:szCs w:val="22"/>
                <w:lang w:val="en-US"/>
              </w:rPr>
            </w:pPr>
            <w:r>
              <w:rPr>
                <w:rFonts w:cs="Times New Roman" w:hint="eastAsia"/>
                <w:bCs w:val="0"/>
                <w:szCs w:val="22"/>
                <w:lang w:val="en-US"/>
              </w:rPr>
              <w:t>投资品种</w:t>
            </w:r>
          </w:p>
        </w:tc>
        <w:tc>
          <w:tcPr>
            <w:tcW w:w="1199" w:type="pct"/>
            <w:tcBorders>
              <w:top w:val="single" w:sz="4" w:space="0" w:color="auto"/>
              <w:left w:val="single" w:sz="4" w:space="0" w:color="auto"/>
              <w:bottom w:val="single" w:sz="4" w:space="0" w:color="auto"/>
              <w:right w:val="single" w:sz="4" w:space="0" w:color="auto"/>
            </w:tcBorders>
            <w:hideMark/>
          </w:tcPr>
          <w:p w14:paraId="6FB0193A" w14:textId="77777777" w:rsidR="0055300D" w:rsidRDefault="0055300D">
            <w:pPr>
              <w:pStyle w:val="af"/>
              <w:adjustRightInd w:val="0"/>
              <w:snapToGrid w:val="0"/>
              <w:spacing w:line="300" w:lineRule="auto"/>
              <w:rPr>
                <w:rFonts w:cs="Times New Roman"/>
                <w:bCs w:val="0"/>
                <w:szCs w:val="22"/>
                <w:lang w:val="en-US"/>
              </w:rPr>
            </w:pPr>
            <w:r>
              <w:rPr>
                <w:rFonts w:cs="Times New Roman" w:hint="eastAsia"/>
                <w:bCs w:val="0"/>
                <w:szCs w:val="22"/>
                <w:lang w:val="en-US"/>
              </w:rPr>
              <w:t>计划配置比例</w:t>
            </w:r>
          </w:p>
        </w:tc>
      </w:tr>
      <w:tr w:rsidR="0055300D" w14:paraId="6FB0193E" w14:textId="77777777" w:rsidTr="0055300D">
        <w:trPr>
          <w:jc w:val="center"/>
        </w:trPr>
        <w:tc>
          <w:tcPr>
            <w:tcW w:w="3801" w:type="pct"/>
            <w:tcBorders>
              <w:top w:val="single" w:sz="4" w:space="0" w:color="auto"/>
              <w:left w:val="single" w:sz="4" w:space="0" w:color="auto"/>
              <w:bottom w:val="single" w:sz="4" w:space="0" w:color="auto"/>
              <w:right w:val="single" w:sz="4" w:space="0" w:color="auto"/>
            </w:tcBorders>
            <w:hideMark/>
          </w:tcPr>
          <w:p w14:paraId="6FB0193C" w14:textId="77777777" w:rsidR="0055300D" w:rsidRDefault="0055300D">
            <w:pPr>
              <w:pStyle w:val="af"/>
              <w:adjustRightInd w:val="0"/>
              <w:snapToGrid w:val="0"/>
              <w:spacing w:line="300" w:lineRule="auto"/>
              <w:rPr>
                <w:rFonts w:cs="Times New Roman"/>
                <w:bCs w:val="0"/>
                <w:szCs w:val="22"/>
                <w:lang w:val="en-US"/>
              </w:rPr>
            </w:pPr>
            <w:r>
              <w:rPr>
                <w:rFonts w:cs="Times New Roman" w:hint="eastAsia"/>
                <w:bCs w:val="0"/>
                <w:szCs w:val="22"/>
                <w:lang w:val="en-US"/>
              </w:rPr>
              <w:t>债券资产</w:t>
            </w:r>
          </w:p>
        </w:tc>
        <w:tc>
          <w:tcPr>
            <w:tcW w:w="1199" w:type="pct"/>
            <w:tcBorders>
              <w:top w:val="single" w:sz="4" w:space="0" w:color="auto"/>
              <w:left w:val="single" w:sz="4" w:space="0" w:color="auto"/>
              <w:bottom w:val="single" w:sz="4" w:space="0" w:color="auto"/>
              <w:right w:val="single" w:sz="4" w:space="0" w:color="auto"/>
            </w:tcBorders>
            <w:hideMark/>
          </w:tcPr>
          <w:p w14:paraId="6FB0193D" w14:textId="77777777" w:rsidR="0055300D" w:rsidRDefault="0055300D">
            <w:pPr>
              <w:pStyle w:val="af"/>
              <w:adjustRightInd w:val="0"/>
              <w:snapToGrid w:val="0"/>
              <w:spacing w:line="300" w:lineRule="auto"/>
              <w:rPr>
                <w:rFonts w:cs="Times New Roman"/>
                <w:bCs w:val="0"/>
                <w:szCs w:val="22"/>
                <w:lang w:val="en-US"/>
              </w:rPr>
            </w:pPr>
            <w:r>
              <w:rPr>
                <w:rFonts w:cs="Times New Roman" w:hint="eastAsia"/>
                <w:bCs w:val="0"/>
                <w:szCs w:val="22"/>
                <w:lang w:val="en-US"/>
              </w:rPr>
              <w:t>30%－90%</w:t>
            </w:r>
          </w:p>
        </w:tc>
      </w:tr>
      <w:tr w:rsidR="0055300D" w14:paraId="6FB01941" w14:textId="77777777" w:rsidTr="0055300D">
        <w:trPr>
          <w:trHeight w:val="317"/>
          <w:jc w:val="center"/>
        </w:trPr>
        <w:tc>
          <w:tcPr>
            <w:tcW w:w="3801" w:type="pct"/>
            <w:tcBorders>
              <w:top w:val="single" w:sz="4" w:space="0" w:color="auto"/>
              <w:left w:val="single" w:sz="4" w:space="0" w:color="auto"/>
              <w:bottom w:val="single" w:sz="4" w:space="0" w:color="auto"/>
              <w:right w:val="single" w:sz="4" w:space="0" w:color="auto"/>
            </w:tcBorders>
            <w:hideMark/>
          </w:tcPr>
          <w:p w14:paraId="6FB0193F" w14:textId="77777777" w:rsidR="0055300D" w:rsidRDefault="0055300D">
            <w:pPr>
              <w:pStyle w:val="af"/>
              <w:adjustRightInd w:val="0"/>
              <w:snapToGrid w:val="0"/>
              <w:spacing w:line="300" w:lineRule="auto"/>
              <w:rPr>
                <w:rFonts w:cs="Times New Roman"/>
                <w:bCs w:val="0"/>
                <w:szCs w:val="22"/>
                <w:lang w:val="en-US"/>
              </w:rPr>
            </w:pPr>
            <w:r>
              <w:rPr>
                <w:rFonts w:cs="Times New Roman" w:hint="eastAsia"/>
                <w:bCs w:val="0"/>
                <w:szCs w:val="22"/>
                <w:lang w:val="en-US"/>
              </w:rPr>
              <w:t>资金拆借及逆回购</w:t>
            </w:r>
          </w:p>
        </w:tc>
        <w:tc>
          <w:tcPr>
            <w:tcW w:w="1199" w:type="pct"/>
            <w:tcBorders>
              <w:top w:val="single" w:sz="4" w:space="0" w:color="auto"/>
              <w:left w:val="single" w:sz="4" w:space="0" w:color="auto"/>
              <w:bottom w:val="single" w:sz="4" w:space="0" w:color="auto"/>
              <w:right w:val="single" w:sz="4" w:space="0" w:color="auto"/>
            </w:tcBorders>
            <w:hideMark/>
          </w:tcPr>
          <w:p w14:paraId="6FB01940" w14:textId="77777777" w:rsidR="0055300D" w:rsidRDefault="0055300D">
            <w:pPr>
              <w:pStyle w:val="af"/>
              <w:adjustRightInd w:val="0"/>
              <w:snapToGrid w:val="0"/>
              <w:spacing w:line="300" w:lineRule="auto"/>
              <w:rPr>
                <w:rFonts w:cs="Times New Roman"/>
                <w:bCs w:val="0"/>
                <w:szCs w:val="22"/>
                <w:lang w:val="en-US"/>
              </w:rPr>
            </w:pPr>
            <w:r>
              <w:rPr>
                <w:rFonts w:cs="Times New Roman" w:hint="eastAsia"/>
                <w:bCs w:val="0"/>
                <w:szCs w:val="22"/>
                <w:lang w:val="en-US"/>
              </w:rPr>
              <w:t>0%－70%</w:t>
            </w:r>
          </w:p>
        </w:tc>
      </w:tr>
      <w:tr w:rsidR="0055300D" w14:paraId="6FB01944" w14:textId="77777777" w:rsidTr="0055300D">
        <w:trPr>
          <w:trHeight w:val="236"/>
          <w:jc w:val="center"/>
        </w:trPr>
        <w:tc>
          <w:tcPr>
            <w:tcW w:w="3801" w:type="pct"/>
            <w:tcBorders>
              <w:top w:val="single" w:sz="4" w:space="0" w:color="auto"/>
              <w:left w:val="single" w:sz="4" w:space="0" w:color="auto"/>
              <w:bottom w:val="single" w:sz="4" w:space="0" w:color="auto"/>
              <w:right w:val="single" w:sz="4" w:space="0" w:color="auto"/>
            </w:tcBorders>
            <w:hideMark/>
          </w:tcPr>
          <w:p w14:paraId="6FB01942" w14:textId="77777777" w:rsidR="0055300D" w:rsidRDefault="0055300D">
            <w:pPr>
              <w:pStyle w:val="af"/>
              <w:adjustRightInd w:val="0"/>
              <w:snapToGrid w:val="0"/>
              <w:spacing w:line="300" w:lineRule="auto"/>
              <w:rPr>
                <w:rFonts w:cs="Times New Roman"/>
                <w:bCs w:val="0"/>
                <w:szCs w:val="22"/>
                <w:lang w:val="en-US"/>
              </w:rPr>
            </w:pPr>
            <w:r>
              <w:rPr>
                <w:rFonts w:cs="Times New Roman" w:hint="eastAsia"/>
                <w:bCs w:val="0"/>
                <w:szCs w:val="22"/>
                <w:lang w:val="en-US"/>
              </w:rPr>
              <w:t>同业存款</w:t>
            </w:r>
          </w:p>
        </w:tc>
        <w:tc>
          <w:tcPr>
            <w:tcW w:w="1199" w:type="pct"/>
            <w:tcBorders>
              <w:top w:val="single" w:sz="4" w:space="0" w:color="auto"/>
              <w:left w:val="single" w:sz="4" w:space="0" w:color="auto"/>
              <w:bottom w:val="single" w:sz="4" w:space="0" w:color="auto"/>
              <w:right w:val="single" w:sz="4" w:space="0" w:color="auto"/>
            </w:tcBorders>
            <w:hideMark/>
          </w:tcPr>
          <w:p w14:paraId="6FB01943" w14:textId="77777777" w:rsidR="0055300D" w:rsidRDefault="0055300D">
            <w:pPr>
              <w:pStyle w:val="af"/>
              <w:adjustRightInd w:val="0"/>
              <w:snapToGrid w:val="0"/>
              <w:spacing w:line="300" w:lineRule="auto"/>
              <w:rPr>
                <w:rFonts w:cs="Times New Roman"/>
                <w:bCs w:val="0"/>
                <w:szCs w:val="22"/>
                <w:lang w:val="en-US"/>
              </w:rPr>
            </w:pPr>
            <w:r>
              <w:rPr>
                <w:rFonts w:cs="Times New Roman" w:hint="eastAsia"/>
                <w:bCs w:val="0"/>
                <w:szCs w:val="22"/>
                <w:lang w:val="en-US"/>
              </w:rPr>
              <w:t>0%－70%</w:t>
            </w:r>
          </w:p>
        </w:tc>
      </w:tr>
      <w:tr w:rsidR="0055300D" w14:paraId="6FB01947" w14:textId="77777777" w:rsidTr="0055300D">
        <w:trPr>
          <w:trHeight w:val="236"/>
          <w:jc w:val="center"/>
        </w:trPr>
        <w:tc>
          <w:tcPr>
            <w:tcW w:w="3801" w:type="pct"/>
            <w:tcBorders>
              <w:top w:val="single" w:sz="4" w:space="0" w:color="auto"/>
              <w:left w:val="single" w:sz="4" w:space="0" w:color="auto"/>
              <w:bottom w:val="single" w:sz="4" w:space="0" w:color="auto"/>
              <w:right w:val="single" w:sz="4" w:space="0" w:color="auto"/>
            </w:tcBorders>
            <w:hideMark/>
          </w:tcPr>
          <w:p w14:paraId="6FB01945" w14:textId="77777777" w:rsidR="0055300D" w:rsidRDefault="0055300D">
            <w:pPr>
              <w:adjustRightInd w:val="0"/>
              <w:snapToGrid w:val="0"/>
              <w:spacing w:line="300" w:lineRule="auto"/>
              <w:jc w:val="left"/>
              <w:rPr>
                <w:rFonts w:ascii="宋体" w:hAnsi="宋体"/>
                <w:color w:val="000000"/>
                <w:sz w:val="22"/>
              </w:rPr>
            </w:pPr>
            <w:r>
              <w:rPr>
                <w:rFonts w:ascii="宋体" w:hAnsi="宋体" w:hint="eastAsia"/>
                <w:color w:val="000000"/>
                <w:sz w:val="22"/>
                <w:szCs w:val="22"/>
              </w:rPr>
              <w:t>信托计划、定向资产管理计划、券商收益凭证</w:t>
            </w:r>
          </w:p>
        </w:tc>
        <w:tc>
          <w:tcPr>
            <w:tcW w:w="1199" w:type="pct"/>
            <w:tcBorders>
              <w:top w:val="single" w:sz="4" w:space="0" w:color="auto"/>
              <w:left w:val="single" w:sz="4" w:space="0" w:color="auto"/>
              <w:bottom w:val="single" w:sz="4" w:space="0" w:color="auto"/>
              <w:right w:val="single" w:sz="4" w:space="0" w:color="auto"/>
            </w:tcBorders>
            <w:hideMark/>
          </w:tcPr>
          <w:p w14:paraId="6FB01946" w14:textId="77777777" w:rsidR="0055300D" w:rsidRDefault="0055300D">
            <w:pPr>
              <w:adjustRightInd w:val="0"/>
              <w:snapToGrid w:val="0"/>
              <w:spacing w:line="300" w:lineRule="auto"/>
              <w:jc w:val="left"/>
              <w:rPr>
                <w:rFonts w:ascii="宋体" w:hAnsi="宋体"/>
                <w:color w:val="000000"/>
                <w:sz w:val="22"/>
              </w:rPr>
            </w:pPr>
            <w:r>
              <w:rPr>
                <w:rFonts w:ascii="宋体" w:hAnsi="宋体" w:hint="eastAsia"/>
                <w:color w:val="000000"/>
                <w:sz w:val="22"/>
                <w:szCs w:val="22"/>
              </w:rPr>
              <w:t>0%-70%</w:t>
            </w:r>
          </w:p>
        </w:tc>
      </w:tr>
      <w:tr w:rsidR="0055300D" w14:paraId="6FB0194A" w14:textId="77777777" w:rsidTr="0055300D">
        <w:trPr>
          <w:trHeight w:val="322"/>
          <w:jc w:val="center"/>
        </w:trPr>
        <w:tc>
          <w:tcPr>
            <w:tcW w:w="3801" w:type="pct"/>
            <w:tcBorders>
              <w:top w:val="single" w:sz="4" w:space="0" w:color="auto"/>
              <w:left w:val="single" w:sz="4" w:space="0" w:color="auto"/>
              <w:bottom w:val="single" w:sz="4" w:space="0" w:color="auto"/>
              <w:right w:val="single" w:sz="4" w:space="0" w:color="auto"/>
            </w:tcBorders>
            <w:hideMark/>
          </w:tcPr>
          <w:p w14:paraId="6FB01948" w14:textId="77777777" w:rsidR="0055300D" w:rsidRDefault="0055300D">
            <w:pPr>
              <w:pStyle w:val="af"/>
              <w:adjustRightInd w:val="0"/>
              <w:snapToGrid w:val="0"/>
              <w:spacing w:line="300" w:lineRule="auto"/>
              <w:rPr>
                <w:rFonts w:cs="Times New Roman"/>
                <w:bCs w:val="0"/>
                <w:szCs w:val="22"/>
                <w:lang w:val="en-US"/>
              </w:rPr>
            </w:pPr>
            <w:r>
              <w:rPr>
                <w:rFonts w:cs="Times New Roman" w:hint="eastAsia"/>
                <w:bCs w:val="0"/>
                <w:szCs w:val="22"/>
                <w:lang w:val="en-US"/>
              </w:rPr>
              <w:t>其他资产</w:t>
            </w:r>
          </w:p>
        </w:tc>
        <w:tc>
          <w:tcPr>
            <w:tcW w:w="1199" w:type="pct"/>
            <w:tcBorders>
              <w:top w:val="single" w:sz="4" w:space="0" w:color="auto"/>
              <w:left w:val="single" w:sz="4" w:space="0" w:color="auto"/>
              <w:bottom w:val="single" w:sz="4" w:space="0" w:color="auto"/>
              <w:right w:val="single" w:sz="4" w:space="0" w:color="auto"/>
            </w:tcBorders>
            <w:hideMark/>
          </w:tcPr>
          <w:p w14:paraId="6FB01949" w14:textId="77777777" w:rsidR="0055300D" w:rsidRDefault="0055300D">
            <w:pPr>
              <w:pStyle w:val="af"/>
              <w:adjustRightInd w:val="0"/>
              <w:snapToGrid w:val="0"/>
              <w:spacing w:line="300" w:lineRule="auto"/>
              <w:rPr>
                <w:rFonts w:cs="Times New Roman"/>
                <w:bCs w:val="0"/>
                <w:szCs w:val="22"/>
                <w:lang w:val="en-US"/>
              </w:rPr>
            </w:pPr>
            <w:r>
              <w:rPr>
                <w:rFonts w:cs="Times New Roman" w:hint="eastAsia"/>
                <w:bCs w:val="0"/>
                <w:szCs w:val="22"/>
                <w:lang w:val="en-US"/>
              </w:rPr>
              <w:t>0%－30</w:t>
            </w:r>
          </w:p>
        </w:tc>
      </w:tr>
    </w:tbl>
    <w:p w14:paraId="6FB0194B" w14:textId="77777777" w:rsidR="0055300D" w:rsidRDefault="0055300D" w:rsidP="0055300D">
      <w:pPr>
        <w:adjustRightInd w:val="0"/>
        <w:snapToGrid w:val="0"/>
        <w:spacing w:line="300" w:lineRule="auto"/>
        <w:ind w:firstLineChars="200" w:firstLine="442"/>
        <w:jc w:val="left"/>
        <w:rPr>
          <w:rFonts w:ascii="宋体" w:hAnsi="宋体"/>
          <w:b/>
          <w:sz w:val="22"/>
          <w:szCs w:val="22"/>
        </w:rPr>
      </w:pPr>
      <w:r>
        <w:rPr>
          <w:rFonts w:ascii="宋体" w:hAnsi="宋体" w:hint="eastAsia"/>
          <w:b/>
          <w:sz w:val="22"/>
          <w:szCs w:val="22"/>
        </w:rPr>
        <w:t>银行有权根据市场情况，在不对损害投资者利益的前提下且根据约定提前公告的情况下，对本理财计划的投资范围、投资品种和投资比例进行调整。投资者对此无异议且同意在上述情况下继续持有本理财计划。</w:t>
      </w:r>
    </w:p>
    <w:p w14:paraId="6FB0194C" w14:textId="77777777" w:rsidR="0055300D" w:rsidRDefault="0055300D" w:rsidP="0055300D">
      <w:pPr>
        <w:adjustRightInd w:val="0"/>
        <w:snapToGrid w:val="0"/>
        <w:spacing w:line="300" w:lineRule="auto"/>
        <w:jc w:val="left"/>
        <w:rPr>
          <w:rFonts w:ascii="宋体" w:hAnsi="宋体" w:cs="Arial"/>
          <w:b/>
          <w:sz w:val="22"/>
          <w:szCs w:val="22"/>
        </w:rPr>
      </w:pPr>
    </w:p>
    <w:p w14:paraId="6FB0194D" w14:textId="77777777" w:rsidR="0055300D" w:rsidRDefault="0055300D" w:rsidP="0055300D">
      <w:pPr>
        <w:adjustRightInd w:val="0"/>
        <w:snapToGrid w:val="0"/>
        <w:spacing w:line="300" w:lineRule="auto"/>
        <w:jc w:val="left"/>
        <w:rPr>
          <w:rFonts w:ascii="宋体" w:hAnsi="宋体" w:cs="Arial"/>
          <w:b/>
          <w:sz w:val="22"/>
          <w:szCs w:val="22"/>
        </w:rPr>
      </w:pPr>
      <w:r>
        <w:rPr>
          <w:rFonts w:ascii="宋体" w:hAnsi="宋体" w:cs="Arial" w:hint="eastAsia"/>
          <w:b/>
          <w:sz w:val="22"/>
          <w:szCs w:val="22"/>
        </w:rPr>
        <w:t>投资管理人</w:t>
      </w:r>
    </w:p>
    <w:p w14:paraId="6FB0194E" w14:textId="77777777" w:rsidR="0055300D" w:rsidRDefault="0055300D" w:rsidP="0055300D">
      <w:pPr>
        <w:pStyle w:val="ad"/>
        <w:adjustRightInd w:val="0"/>
        <w:snapToGrid w:val="0"/>
        <w:spacing w:line="300" w:lineRule="auto"/>
        <w:ind w:firstLineChars="0" w:firstLine="0"/>
        <w:jc w:val="left"/>
        <w:rPr>
          <w:rFonts w:ascii="宋体" w:hAnsi="宋体"/>
          <w:bCs/>
          <w:color w:val="000000"/>
          <w:kern w:val="0"/>
          <w:sz w:val="22"/>
          <w:szCs w:val="22"/>
          <w:lang w:val="zh-CN"/>
        </w:rPr>
      </w:pPr>
      <w:r>
        <w:rPr>
          <w:rFonts w:ascii="宋体" w:hAnsi="宋体" w:hint="eastAsia"/>
          <w:sz w:val="22"/>
          <w:szCs w:val="22"/>
        </w:rPr>
        <w:t xml:space="preserve">    本理财计划的投资管理人为招商银行股份有限公司（以下简称“招商银行”），招商银行负责本理财计划的投资运作和产品管理。</w:t>
      </w:r>
      <w:r>
        <w:rPr>
          <w:rFonts w:ascii="宋体" w:hAnsi="宋体" w:hint="eastAsia"/>
          <w:bCs/>
          <w:color w:val="000000"/>
          <w:kern w:val="0"/>
          <w:sz w:val="22"/>
          <w:szCs w:val="22"/>
          <w:lang w:val="zh-CN"/>
        </w:rPr>
        <w:t>投资者在此授权并同意招商银行享有以下权利：</w:t>
      </w:r>
    </w:p>
    <w:p w14:paraId="6FB0194F" w14:textId="77777777" w:rsidR="0055300D" w:rsidRDefault="0055300D" w:rsidP="0055300D">
      <w:pPr>
        <w:pStyle w:val="ad"/>
        <w:adjustRightInd w:val="0"/>
        <w:snapToGrid w:val="0"/>
        <w:spacing w:line="300" w:lineRule="auto"/>
        <w:ind w:firstLineChars="0" w:firstLine="0"/>
        <w:jc w:val="left"/>
        <w:rPr>
          <w:rFonts w:ascii="宋体" w:hAnsi="宋体"/>
          <w:bCs/>
          <w:color w:val="000000"/>
          <w:kern w:val="0"/>
          <w:sz w:val="22"/>
          <w:szCs w:val="22"/>
          <w:lang w:val="zh-CN"/>
        </w:rPr>
      </w:pPr>
      <w:r>
        <w:rPr>
          <w:rFonts w:ascii="宋体" w:hAnsi="宋体" w:hint="eastAsia"/>
          <w:bCs/>
          <w:color w:val="000000"/>
          <w:kern w:val="0"/>
          <w:sz w:val="22"/>
          <w:szCs w:val="22"/>
          <w:lang w:val="zh-CN"/>
        </w:rPr>
        <w:t>1. 以理财计划投资管理人的名义，依照法律法规相关规定以及为理财计划的利益，对被投资的各类基金（含公募基金和私募基金）、公司/企业等行使出资人/投资者权利（包括但不限于表决投票的权利）以及行使因理财计划财产投资于证券类基础资产（含债券）或其他基础资产（包括但不限于债权类资产）所产生的相关权利。</w:t>
      </w:r>
    </w:p>
    <w:p w14:paraId="6FB01950" w14:textId="77777777" w:rsidR="0055300D" w:rsidRDefault="0055300D" w:rsidP="0055300D">
      <w:pPr>
        <w:pStyle w:val="ad"/>
        <w:adjustRightInd w:val="0"/>
        <w:snapToGrid w:val="0"/>
        <w:spacing w:line="300" w:lineRule="auto"/>
        <w:ind w:firstLineChars="0" w:firstLine="0"/>
        <w:jc w:val="left"/>
        <w:rPr>
          <w:rFonts w:ascii="宋体" w:hAnsi="宋体"/>
          <w:bCs/>
          <w:color w:val="000000"/>
          <w:kern w:val="0"/>
          <w:sz w:val="22"/>
          <w:szCs w:val="22"/>
          <w:lang w:val="zh-CN"/>
        </w:rPr>
      </w:pPr>
      <w:r>
        <w:rPr>
          <w:rFonts w:ascii="宋体" w:hAnsi="宋体" w:hint="eastAsia"/>
          <w:bCs/>
          <w:color w:val="000000"/>
          <w:kern w:val="0"/>
          <w:sz w:val="22"/>
          <w:szCs w:val="22"/>
          <w:lang w:val="zh-CN"/>
        </w:rPr>
        <w:t>2. 以理财计划投资管理人的名义，依照法律法规相关规定以及代表理财计划份额持有人的利益行使代为追索的权利（包括但不限于提起诉讼/仲裁、申请保全/执行的权利）或者实施其他法律行为。</w:t>
      </w:r>
    </w:p>
    <w:p w14:paraId="6FB01951" w14:textId="77777777" w:rsidR="0055300D" w:rsidRDefault="0055300D" w:rsidP="0055300D">
      <w:pPr>
        <w:adjustRightInd w:val="0"/>
        <w:snapToGrid w:val="0"/>
        <w:spacing w:line="300" w:lineRule="auto"/>
        <w:ind w:firstLineChars="200" w:firstLine="440"/>
        <w:jc w:val="left"/>
        <w:rPr>
          <w:rFonts w:ascii="宋体" w:hAnsi="宋体"/>
          <w:sz w:val="22"/>
          <w:szCs w:val="22"/>
        </w:rPr>
      </w:pPr>
    </w:p>
    <w:p w14:paraId="6FB01952" w14:textId="77777777" w:rsidR="0055300D" w:rsidRDefault="0055300D" w:rsidP="0055300D">
      <w:pPr>
        <w:adjustRightInd w:val="0"/>
        <w:snapToGrid w:val="0"/>
        <w:spacing w:line="300" w:lineRule="auto"/>
        <w:jc w:val="left"/>
        <w:rPr>
          <w:rFonts w:ascii="宋体" w:hAnsi="宋体" w:cs="Arial"/>
          <w:b/>
          <w:sz w:val="22"/>
          <w:szCs w:val="22"/>
        </w:rPr>
      </w:pPr>
      <w:r>
        <w:rPr>
          <w:rFonts w:ascii="宋体" w:hAnsi="宋体" w:cs="Arial" w:hint="eastAsia"/>
          <w:b/>
          <w:sz w:val="22"/>
          <w:szCs w:val="22"/>
        </w:rPr>
        <w:t>基本规定</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8"/>
        <w:gridCol w:w="6968"/>
      </w:tblGrid>
      <w:tr w:rsidR="0055300D" w14:paraId="6FB01955" w14:textId="77777777" w:rsidTr="0055300D">
        <w:tc>
          <w:tcPr>
            <w:tcW w:w="1384" w:type="dxa"/>
            <w:tcBorders>
              <w:top w:val="single" w:sz="4" w:space="0" w:color="auto"/>
              <w:left w:val="single" w:sz="4" w:space="0" w:color="auto"/>
              <w:bottom w:val="single" w:sz="4" w:space="0" w:color="auto"/>
              <w:right w:val="single" w:sz="4" w:space="0" w:color="auto"/>
            </w:tcBorders>
            <w:hideMark/>
          </w:tcPr>
          <w:p w14:paraId="6FB01953" w14:textId="77777777" w:rsidR="0055300D" w:rsidRDefault="0055300D">
            <w:pPr>
              <w:adjustRightInd w:val="0"/>
              <w:snapToGrid w:val="0"/>
              <w:spacing w:line="300" w:lineRule="auto"/>
              <w:jc w:val="left"/>
              <w:rPr>
                <w:rFonts w:ascii="宋体" w:hAnsi="宋体"/>
                <w:sz w:val="22"/>
              </w:rPr>
            </w:pPr>
            <w:r>
              <w:rPr>
                <w:rFonts w:ascii="宋体" w:hAnsi="宋体" w:hint="eastAsia"/>
                <w:sz w:val="22"/>
                <w:szCs w:val="22"/>
              </w:rPr>
              <w:t>名称</w:t>
            </w:r>
          </w:p>
        </w:tc>
        <w:tc>
          <w:tcPr>
            <w:tcW w:w="7336" w:type="dxa"/>
            <w:tcBorders>
              <w:top w:val="single" w:sz="4" w:space="0" w:color="auto"/>
              <w:left w:val="single" w:sz="4" w:space="0" w:color="auto"/>
              <w:bottom w:val="single" w:sz="4" w:space="0" w:color="auto"/>
              <w:right w:val="single" w:sz="4" w:space="0" w:color="auto"/>
            </w:tcBorders>
            <w:hideMark/>
          </w:tcPr>
          <w:p w14:paraId="6FB01954" w14:textId="77777777" w:rsidR="0055300D" w:rsidRDefault="0055300D">
            <w:pPr>
              <w:adjustRightInd w:val="0"/>
              <w:snapToGrid w:val="0"/>
              <w:spacing w:line="300" w:lineRule="auto"/>
              <w:jc w:val="left"/>
              <w:rPr>
                <w:rFonts w:ascii="宋体" w:hAnsi="宋体"/>
                <w:sz w:val="22"/>
              </w:rPr>
            </w:pPr>
            <w:r>
              <w:rPr>
                <w:rFonts w:ascii="宋体" w:hAnsi="宋体" w:hint="eastAsia"/>
                <w:sz w:val="22"/>
                <w:szCs w:val="22"/>
              </w:rPr>
              <w:t>招商银行睿逸系列月添利多元进取型理财计划</w:t>
            </w:r>
          </w:p>
        </w:tc>
      </w:tr>
      <w:tr w:rsidR="0055300D" w14:paraId="6FB01958" w14:textId="77777777" w:rsidTr="0055300D">
        <w:tc>
          <w:tcPr>
            <w:tcW w:w="1384" w:type="dxa"/>
            <w:tcBorders>
              <w:top w:val="single" w:sz="4" w:space="0" w:color="auto"/>
              <w:left w:val="single" w:sz="4" w:space="0" w:color="auto"/>
              <w:bottom w:val="single" w:sz="4" w:space="0" w:color="auto"/>
              <w:right w:val="single" w:sz="4" w:space="0" w:color="auto"/>
            </w:tcBorders>
            <w:hideMark/>
          </w:tcPr>
          <w:p w14:paraId="6FB01956" w14:textId="77777777" w:rsidR="0055300D" w:rsidRDefault="0055300D">
            <w:pPr>
              <w:adjustRightInd w:val="0"/>
              <w:snapToGrid w:val="0"/>
              <w:spacing w:line="300" w:lineRule="auto"/>
              <w:jc w:val="left"/>
              <w:rPr>
                <w:rFonts w:ascii="宋体" w:hAnsi="宋体"/>
                <w:sz w:val="22"/>
              </w:rPr>
            </w:pPr>
            <w:r>
              <w:rPr>
                <w:rFonts w:ascii="宋体" w:hAnsi="宋体" w:hint="eastAsia"/>
                <w:sz w:val="22"/>
                <w:szCs w:val="22"/>
              </w:rPr>
              <w:t>产品编码</w:t>
            </w:r>
          </w:p>
        </w:tc>
        <w:tc>
          <w:tcPr>
            <w:tcW w:w="7336" w:type="dxa"/>
            <w:tcBorders>
              <w:top w:val="single" w:sz="4" w:space="0" w:color="auto"/>
              <w:left w:val="single" w:sz="4" w:space="0" w:color="auto"/>
              <w:bottom w:val="single" w:sz="4" w:space="0" w:color="auto"/>
              <w:right w:val="single" w:sz="4" w:space="0" w:color="auto"/>
            </w:tcBorders>
            <w:hideMark/>
          </w:tcPr>
          <w:p w14:paraId="6FB01957" w14:textId="77777777" w:rsidR="0055300D" w:rsidRDefault="0055300D">
            <w:pPr>
              <w:adjustRightInd w:val="0"/>
              <w:snapToGrid w:val="0"/>
              <w:spacing w:line="300" w:lineRule="auto"/>
              <w:jc w:val="left"/>
              <w:rPr>
                <w:rFonts w:ascii="宋体" w:hAnsi="宋体"/>
                <w:sz w:val="22"/>
              </w:rPr>
            </w:pPr>
            <w:r>
              <w:rPr>
                <w:rFonts w:ascii="宋体" w:hAnsi="宋体" w:hint="eastAsia"/>
                <w:sz w:val="22"/>
                <w:szCs w:val="22"/>
              </w:rPr>
              <w:t>CMBZG008</w:t>
            </w:r>
          </w:p>
        </w:tc>
      </w:tr>
      <w:tr w:rsidR="0055300D" w14:paraId="6FB0195B" w14:textId="77777777" w:rsidTr="0055300D">
        <w:tc>
          <w:tcPr>
            <w:tcW w:w="1384" w:type="dxa"/>
            <w:tcBorders>
              <w:top w:val="single" w:sz="4" w:space="0" w:color="auto"/>
              <w:left w:val="single" w:sz="4" w:space="0" w:color="auto"/>
              <w:bottom w:val="single" w:sz="4" w:space="0" w:color="auto"/>
              <w:right w:val="single" w:sz="4" w:space="0" w:color="auto"/>
            </w:tcBorders>
            <w:hideMark/>
          </w:tcPr>
          <w:p w14:paraId="6FB01959" w14:textId="77777777" w:rsidR="0055300D" w:rsidRDefault="0055300D">
            <w:pPr>
              <w:adjustRightInd w:val="0"/>
              <w:snapToGrid w:val="0"/>
              <w:spacing w:line="300" w:lineRule="auto"/>
              <w:jc w:val="left"/>
              <w:rPr>
                <w:rFonts w:ascii="宋体" w:hAnsi="宋体"/>
                <w:sz w:val="22"/>
              </w:rPr>
            </w:pPr>
            <w:r>
              <w:rPr>
                <w:rFonts w:ascii="宋体" w:hAnsi="宋体" w:hint="eastAsia"/>
                <w:sz w:val="22"/>
                <w:szCs w:val="22"/>
              </w:rPr>
              <w:t>币种</w:t>
            </w:r>
          </w:p>
        </w:tc>
        <w:tc>
          <w:tcPr>
            <w:tcW w:w="7336" w:type="dxa"/>
            <w:tcBorders>
              <w:top w:val="single" w:sz="4" w:space="0" w:color="auto"/>
              <w:left w:val="single" w:sz="4" w:space="0" w:color="auto"/>
              <w:bottom w:val="single" w:sz="4" w:space="0" w:color="auto"/>
              <w:right w:val="single" w:sz="4" w:space="0" w:color="auto"/>
            </w:tcBorders>
            <w:hideMark/>
          </w:tcPr>
          <w:p w14:paraId="6FB0195A" w14:textId="77777777" w:rsidR="0055300D" w:rsidRDefault="0055300D">
            <w:pPr>
              <w:adjustRightInd w:val="0"/>
              <w:snapToGrid w:val="0"/>
              <w:spacing w:line="300" w:lineRule="auto"/>
              <w:jc w:val="left"/>
              <w:rPr>
                <w:rFonts w:ascii="宋体" w:hAnsi="宋体"/>
                <w:sz w:val="22"/>
              </w:rPr>
            </w:pPr>
            <w:r>
              <w:rPr>
                <w:rFonts w:ascii="宋体" w:hAnsi="宋体" w:hint="eastAsia"/>
                <w:sz w:val="22"/>
                <w:szCs w:val="22"/>
              </w:rPr>
              <w:t>人民币</w:t>
            </w:r>
          </w:p>
        </w:tc>
      </w:tr>
      <w:tr w:rsidR="0055300D" w14:paraId="6FB0195E" w14:textId="77777777" w:rsidTr="0055300D">
        <w:tc>
          <w:tcPr>
            <w:tcW w:w="1384" w:type="dxa"/>
            <w:tcBorders>
              <w:top w:val="single" w:sz="4" w:space="0" w:color="auto"/>
              <w:left w:val="single" w:sz="4" w:space="0" w:color="auto"/>
              <w:bottom w:val="single" w:sz="4" w:space="0" w:color="auto"/>
              <w:right w:val="single" w:sz="4" w:space="0" w:color="auto"/>
            </w:tcBorders>
            <w:hideMark/>
          </w:tcPr>
          <w:p w14:paraId="6FB0195C" w14:textId="77777777" w:rsidR="0055300D" w:rsidRDefault="0055300D">
            <w:pPr>
              <w:adjustRightInd w:val="0"/>
              <w:snapToGrid w:val="0"/>
              <w:spacing w:line="300" w:lineRule="auto"/>
              <w:jc w:val="left"/>
              <w:rPr>
                <w:rFonts w:ascii="宋体" w:hAnsi="宋体"/>
                <w:sz w:val="22"/>
              </w:rPr>
            </w:pPr>
            <w:r>
              <w:rPr>
                <w:rFonts w:ascii="宋体" w:hAnsi="宋体" w:hint="eastAsia"/>
                <w:sz w:val="22"/>
                <w:szCs w:val="22"/>
              </w:rPr>
              <w:t>本金及理财收益</w:t>
            </w:r>
          </w:p>
        </w:tc>
        <w:tc>
          <w:tcPr>
            <w:tcW w:w="7336" w:type="dxa"/>
            <w:tcBorders>
              <w:top w:val="single" w:sz="4" w:space="0" w:color="auto"/>
              <w:left w:val="single" w:sz="4" w:space="0" w:color="auto"/>
              <w:bottom w:val="single" w:sz="4" w:space="0" w:color="auto"/>
              <w:right w:val="single" w:sz="4" w:space="0" w:color="auto"/>
            </w:tcBorders>
            <w:hideMark/>
          </w:tcPr>
          <w:p w14:paraId="6FB0195D" w14:textId="77777777" w:rsidR="0055300D" w:rsidRDefault="0055300D">
            <w:pPr>
              <w:adjustRightInd w:val="0"/>
              <w:snapToGrid w:val="0"/>
              <w:spacing w:line="300" w:lineRule="auto"/>
              <w:jc w:val="left"/>
              <w:rPr>
                <w:rFonts w:ascii="宋体" w:hAnsi="宋体"/>
                <w:sz w:val="22"/>
              </w:rPr>
            </w:pPr>
            <w:r>
              <w:rPr>
                <w:rFonts w:ascii="宋体" w:hAnsi="宋体" w:hint="eastAsia"/>
                <w:kern w:val="0"/>
                <w:sz w:val="22"/>
              </w:rPr>
              <w:t>本理财计划不保障理财资金本金。</w:t>
            </w:r>
            <w:r>
              <w:rPr>
                <w:rFonts w:ascii="宋体" w:hAnsi="宋体" w:hint="eastAsia"/>
                <w:kern w:val="0"/>
                <w:sz w:val="22"/>
                <w:lang w:val="zh-CN"/>
              </w:rPr>
              <w:t>招商银行将于每个投资周期终止日当日以及后2个工作日公布本投资周期的到期年化收益率。投资者在本说明书规定的交易时段进行认购、申购或赎回本理财计划，</w:t>
            </w:r>
            <w:r>
              <w:rPr>
                <w:rFonts w:ascii="宋体" w:hAnsi="宋体" w:hint="eastAsia"/>
                <w:color w:val="000000"/>
                <w:kern w:val="0"/>
                <w:sz w:val="22"/>
                <w:lang w:val="zh-CN"/>
              </w:rPr>
              <w:t>理财计划在本投资周期内资产组合的投资收益率</w:t>
            </w:r>
            <w:r>
              <w:rPr>
                <w:rFonts w:ascii="宋体" w:hAnsi="宋体" w:hint="eastAsia"/>
                <w:kern w:val="0"/>
                <w:sz w:val="22"/>
                <w:lang w:val="zh-CN"/>
              </w:rPr>
              <w:t>扣除托管费、固定管理费、</w:t>
            </w:r>
            <w:r>
              <w:rPr>
                <w:rFonts w:ascii="宋体" w:hAnsi="宋体" w:hint="eastAsia"/>
                <w:color w:val="000000"/>
                <w:kern w:val="0"/>
                <w:sz w:val="22"/>
                <w:lang w:val="zh-CN"/>
              </w:rPr>
              <w:t>浮动管理费</w:t>
            </w:r>
            <w:r>
              <w:rPr>
                <w:rFonts w:ascii="宋体" w:hAnsi="宋体" w:hint="eastAsia"/>
                <w:kern w:val="0"/>
                <w:sz w:val="22"/>
                <w:lang w:val="zh-CN"/>
              </w:rPr>
              <w:t>等相关费用后为招商银行公布的该投资周期的到期年化收益率。详细内容见以下“本金及理财收益”</w:t>
            </w:r>
          </w:p>
        </w:tc>
      </w:tr>
      <w:tr w:rsidR="0055300D" w14:paraId="6FB01961" w14:textId="77777777" w:rsidTr="0055300D">
        <w:trPr>
          <w:trHeight w:val="420"/>
        </w:trPr>
        <w:tc>
          <w:tcPr>
            <w:tcW w:w="1384" w:type="dxa"/>
            <w:tcBorders>
              <w:top w:val="single" w:sz="4" w:space="0" w:color="auto"/>
              <w:left w:val="single" w:sz="4" w:space="0" w:color="auto"/>
              <w:bottom w:val="single" w:sz="4" w:space="0" w:color="auto"/>
              <w:right w:val="single" w:sz="4" w:space="0" w:color="auto"/>
            </w:tcBorders>
            <w:hideMark/>
          </w:tcPr>
          <w:p w14:paraId="6FB0195F" w14:textId="77777777" w:rsidR="0055300D" w:rsidRDefault="0055300D">
            <w:pPr>
              <w:adjustRightInd w:val="0"/>
              <w:snapToGrid w:val="0"/>
              <w:spacing w:line="300" w:lineRule="auto"/>
              <w:jc w:val="left"/>
              <w:rPr>
                <w:rFonts w:ascii="宋体" w:hAnsi="宋体"/>
                <w:sz w:val="22"/>
              </w:rPr>
            </w:pPr>
            <w:r>
              <w:rPr>
                <w:rFonts w:ascii="宋体" w:hAnsi="宋体" w:hint="eastAsia"/>
                <w:sz w:val="22"/>
                <w:szCs w:val="22"/>
              </w:rPr>
              <w:t>认购起点</w:t>
            </w:r>
          </w:p>
        </w:tc>
        <w:tc>
          <w:tcPr>
            <w:tcW w:w="7336" w:type="dxa"/>
            <w:tcBorders>
              <w:top w:val="single" w:sz="4" w:space="0" w:color="auto"/>
              <w:left w:val="single" w:sz="4" w:space="0" w:color="auto"/>
              <w:bottom w:val="single" w:sz="4" w:space="0" w:color="auto"/>
              <w:right w:val="single" w:sz="4" w:space="0" w:color="auto"/>
            </w:tcBorders>
            <w:hideMark/>
          </w:tcPr>
          <w:p w14:paraId="6FB01960" w14:textId="77777777" w:rsidR="0055300D" w:rsidRDefault="0055300D">
            <w:pPr>
              <w:adjustRightInd w:val="0"/>
              <w:snapToGrid w:val="0"/>
              <w:spacing w:line="300" w:lineRule="auto"/>
              <w:jc w:val="left"/>
              <w:rPr>
                <w:rFonts w:ascii="宋体" w:hAnsi="宋体"/>
                <w:sz w:val="22"/>
              </w:rPr>
            </w:pPr>
            <w:r>
              <w:rPr>
                <w:rFonts w:ascii="宋体" w:hAnsi="宋体" w:hint="eastAsia"/>
                <w:sz w:val="22"/>
                <w:szCs w:val="22"/>
              </w:rPr>
              <w:t>认购起点为10万份，超过认购起点部分应为1千份的整数倍。详细内容见以下“理财计划认购”。</w:t>
            </w:r>
          </w:p>
        </w:tc>
      </w:tr>
      <w:tr w:rsidR="0055300D" w14:paraId="6FB01964" w14:textId="77777777" w:rsidTr="0055300D">
        <w:trPr>
          <w:trHeight w:val="67"/>
        </w:trPr>
        <w:tc>
          <w:tcPr>
            <w:tcW w:w="1384" w:type="dxa"/>
            <w:tcBorders>
              <w:top w:val="single" w:sz="4" w:space="0" w:color="auto"/>
              <w:left w:val="single" w:sz="4" w:space="0" w:color="auto"/>
              <w:bottom w:val="single" w:sz="4" w:space="0" w:color="auto"/>
              <w:right w:val="single" w:sz="4" w:space="0" w:color="auto"/>
            </w:tcBorders>
            <w:hideMark/>
          </w:tcPr>
          <w:p w14:paraId="6FB01962" w14:textId="77777777" w:rsidR="0055300D" w:rsidRDefault="0055300D">
            <w:pPr>
              <w:adjustRightInd w:val="0"/>
              <w:snapToGrid w:val="0"/>
              <w:spacing w:line="300" w:lineRule="auto"/>
              <w:jc w:val="left"/>
              <w:rPr>
                <w:rFonts w:ascii="宋体" w:hAnsi="宋体"/>
                <w:sz w:val="22"/>
              </w:rPr>
            </w:pPr>
            <w:r>
              <w:rPr>
                <w:rFonts w:ascii="宋体" w:hAnsi="宋体" w:hint="eastAsia"/>
                <w:sz w:val="22"/>
                <w:szCs w:val="22"/>
              </w:rPr>
              <w:t>提前终止</w:t>
            </w:r>
          </w:p>
        </w:tc>
        <w:tc>
          <w:tcPr>
            <w:tcW w:w="7336" w:type="dxa"/>
            <w:tcBorders>
              <w:top w:val="single" w:sz="4" w:space="0" w:color="auto"/>
              <w:left w:val="single" w:sz="4" w:space="0" w:color="auto"/>
              <w:bottom w:val="single" w:sz="4" w:space="0" w:color="auto"/>
              <w:right w:val="single" w:sz="4" w:space="0" w:color="auto"/>
            </w:tcBorders>
            <w:hideMark/>
          </w:tcPr>
          <w:p w14:paraId="6FB01963" w14:textId="77777777" w:rsidR="0055300D" w:rsidRDefault="0055300D">
            <w:pPr>
              <w:adjustRightInd w:val="0"/>
              <w:snapToGrid w:val="0"/>
              <w:spacing w:line="300" w:lineRule="auto"/>
              <w:jc w:val="left"/>
              <w:rPr>
                <w:rFonts w:ascii="宋体" w:hAnsi="宋体"/>
                <w:sz w:val="22"/>
              </w:rPr>
            </w:pPr>
            <w:r>
              <w:rPr>
                <w:rFonts w:ascii="宋体" w:hAnsi="宋体" w:hint="eastAsia"/>
                <w:sz w:val="22"/>
                <w:szCs w:val="22"/>
              </w:rPr>
              <w:t>本理财计划有可能提前终止，详细内容见以下“提前终止”。</w:t>
            </w:r>
          </w:p>
        </w:tc>
      </w:tr>
      <w:tr w:rsidR="0055300D" w14:paraId="6FB01967" w14:textId="77777777" w:rsidTr="0055300D">
        <w:tc>
          <w:tcPr>
            <w:tcW w:w="1384" w:type="dxa"/>
            <w:tcBorders>
              <w:top w:val="single" w:sz="4" w:space="0" w:color="auto"/>
              <w:left w:val="single" w:sz="4" w:space="0" w:color="auto"/>
              <w:bottom w:val="single" w:sz="4" w:space="0" w:color="auto"/>
              <w:right w:val="single" w:sz="4" w:space="0" w:color="auto"/>
            </w:tcBorders>
            <w:hideMark/>
          </w:tcPr>
          <w:p w14:paraId="6FB01965" w14:textId="77777777" w:rsidR="0055300D" w:rsidRDefault="0055300D">
            <w:pPr>
              <w:adjustRightInd w:val="0"/>
              <w:snapToGrid w:val="0"/>
              <w:spacing w:line="300" w:lineRule="auto"/>
              <w:jc w:val="left"/>
              <w:rPr>
                <w:rFonts w:ascii="宋体" w:hAnsi="宋体"/>
                <w:sz w:val="22"/>
              </w:rPr>
            </w:pPr>
            <w:r>
              <w:rPr>
                <w:rFonts w:ascii="宋体" w:hAnsi="宋体" w:hint="eastAsia"/>
                <w:sz w:val="22"/>
                <w:szCs w:val="22"/>
              </w:rPr>
              <w:t>理财计划份额</w:t>
            </w:r>
          </w:p>
        </w:tc>
        <w:tc>
          <w:tcPr>
            <w:tcW w:w="7336" w:type="dxa"/>
            <w:tcBorders>
              <w:top w:val="single" w:sz="4" w:space="0" w:color="auto"/>
              <w:left w:val="single" w:sz="4" w:space="0" w:color="auto"/>
              <w:bottom w:val="single" w:sz="4" w:space="0" w:color="auto"/>
              <w:right w:val="single" w:sz="4" w:space="0" w:color="auto"/>
            </w:tcBorders>
            <w:hideMark/>
          </w:tcPr>
          <w:p w14:paraId="6FB01966" w14:textId="77777777" w:rsidR="0055300D" w:rsidRDefault="0055300D">
            <w:pPr>
              <w:adjustRightInd w:val="0"/>
              <w:snapToGrid w:val="0"/>
              <w:spacing w:line="300" w:lineRule="auto"/>
              <w:jc w:val="left"/>
              <w:rPr>
                <w:rFonts w:ascii="宋体" w:hAnsi="宋体"/>
                <w:sz w:val="22"/>
              </w:rPr>
            </w:pPr>
            <w:r>
              <w:rPr>
                <w:rFonts w:ascii="宋体" w:hAnsi="宋体" w:hint="eastAsia"/>
                <w:sz w:val="22"/>
                <w:szCs w:val="22"/>
              </w:rPr>
              <w:t>理财计划份额以人民币计价，单位为1份。</w:t>
            </w:r>
          </w:p>
        </w:tc>
      </w:tr>
      <w:tr w:rsidR="0055300D" w14:paraId="6FB0196A" w14:textId="77777777" w:rsidTr="0055300D">
        <w:tc>
          <w:tcPr>
            <w:tcW w:w="1384" w:type="dxa"/>
            <w:tcBorders>
              <w:top w:val="single" w:sz="4" w:space="0" w:color="auto"/>
              <w:left w:val="single" w:sz="4" w:space="0" w:color="auto"/>
              <w:bottom w:val="single" w:sz="4" w:space="0" w:color="auto"/>
              <w:right w:val="single" w:sz="4" w:space="0" w:color="auto"/>
            </w:tcBorders>
            <w:hideMark/>
          </w:tcPr>
          <w:p w14:paraId="6FB01968" w14:textId="77777777" w:rsidR="0055300D" w:rsidRDefault="0055300D">
            <w:pPr>
              <w:adjustRightInd w:val="0"/>
              <w:snapToGrid w:val="0"/>
              <w:spacing w:line="300" w:lineRule="auto"/>
              <w:jc w:val="left"/>
              <w:rPr>
                <w:rFonts w:ascii="宋体" w:hAnsi="宋体"/>
                <w:sz w:val="22"/>
              </w:rPr>
            </w:pPr>
            <w:r>
              <w:rPr>
                <w:rFonts w:ascii="宋体" w:hAnsi="宋体" w:hint="eastAsia"/>
                <w:sz w:val="22"/>
                <w:szCs w:val="22"/>
              </w:rPr>
              <w:t>申购和赎回</w:t>
            </w:r>
          </w:p>
        </w:tc>
        <w:tc>
          <w:tcPr>
            <w:tcW w:w="7336" w:type="dxa"/>
            <w:tcBorders>
              <w:top w:val="single" w:sz="4" w:space="0" w:color="auto"/>
              <w:left w:val="single" w:sz="4" w:space="0" w:color="auto"/>
              <w:bottom w:val="single" w:sz="4" w:space="0" w:color="auto"/>
              <w:right w:val="single" w:sz="4" w:space="0" w:color="auto"/>
            </w:tcBorders>
            <w:hideMark/>
          </w:tcPr>
          <w:p w14:paraId="6FB01969" w14:textId="77777777" w:rsidR="0055300D" w:rsidRDefault="0055300D">
            <w:pPr>
              <w:adjustRightInd w:val="0"/>
              <w:snapToGrid w:val="0"/>
              <w:spacing w:line="300" w:lineRule="auto"/>
              <w:jc w:val="left"/>
              <w:rPr>
                <w:rFonts w:ascii="宋体" w:hAnsi="宋体"/>
                <w:sz w:val="22"/>
              </w:rPr>
            </w:pPr>
            <w:r>
              <w:rPr>
                <w:rFonts w:ascii="宋体" w:hAnsi="宋体" w:hint="eastAsia"/>
                <w:kern w:val="0"/>
                <w:sz w:val="22"/>
              </w:rPr>
              <w:t>本理财计划存续期内，投资者可在每个投资周期终止日前5个工作日10：00至该投资周期终止日前1个工作日17:00的工作时间内发送申购或赎回指令。</w:t>
            </w:r>
            <w:r>
              <w:rPr>
                <w:rFonts w:ascii="宋体" w:hAnsi="宋体" w:hint="eastAsia"/>
                <w:sz w:val="22"/>
                <w:szCs w:val="22"/>
              </w:rPr>
              <w:t>详细内容见以下“申购和赎回”。</w:t>
            </w:r>
          </w:p>
        </w:tc>
      </w:tr>
      <w:tr w:rsidR="0055300D" w14:paraId="6FB0196D" w14:textId="77777777" w:rsidTr="0055300D">
        <w:trPr>
          <w:trHeight w:val="385"/>
        </w:trPr>
        <w:tc>
          <w:tcPr>
            <w:tcW w:w="1384" w:type="dxa"/>
            <w:tcBorders>
              <w:top w:val="single" w:sz="4" w:space="0" w:color="auto"/>
              <w:left w:val="single" w:sz="4" w:space="0" w:color="auto"/>
              <w:bottom w:val="single" w:sz="4" w:space="0" w:color="auto"/>
              <w:right w:val="single" w:sz="4" w:space="0" w:color="auto"/>
            </w:tcBorders>
            <w:hideMark/>
          </w:tcPr>
          <w:p w14:paraId="6FB0196B" w14:textId="77777777" w:rsidR="0055300D" w:rsidRDefault="0055300D">
            <w:pPr>
              <w:adjustRightInd w:val="0"/>
              <w:snapToGrid w:val="0"/>
              <w:spacing w:line="300" w:lineRule="auto"/>
              <w:jc w:val="left"/>
              <w:rPr>
                <w:rFonts w:ascii="宋体" w:hAnsi="宋体"/>
                <w:sz w:val="22"/>
              </w:rPr>
            </w:pPr>
            <w:r>
              <w:rPr>
                <w:rFonts w:ascii="宋体" w:hAnsi="宋体" w:hint="eastAsia"/>
                <w:sz w:val="22"/>
                <w:szCs w:val="22"/>
              </w:rPr>
              <w:t>申购赎回费</w:t>
            </w:r>
          </w:p>
        </w:tc>
        <w:tc>
          <w:tcPr>
            <w:tcW w:w="7336" w:type="dxa"/>
            <w:tcBorders>
              <w:top w:val="single" w:sz="4" w:space="0" w:color="auto"/>
              <w:left w:val="single" w:sz="4" w:space="0" w:color="auto"/>
              <w:bottom w:val="single" w:sz="4" w:space="0" w:color="auto"/>
              <w:right w:val="single" w:sz="4" w:space="0" w:color="auto"/>
            </w:tcBorders>
            <w:hideMark/>
          </w:tcPr>
          <w:p w14:paraId="6FB0196C" w14:textId="77777777" w:rsidR="0055300D" w:rsidRDefault="0055300D">
            <w:pPr>
              <w:adjustRightInd w:val="0"/>
              <w:snapToGrid w:val="0"/>
              <w:spacing w:line="300" w:lineRule="auto"/>
              <w:jc w:val="left"/>
              <w:rPr>
                <w:rFonts w:ascii="宋体" w:hAnsi="宋体"/>
                <w:kern w:val="0"/>
                <w:sz w:val="22"/>
              </w:rPr>
            </w:pPr>
            <w:r>
              <w:rPr>
                <w:rFonts w:ascii="宋体" w:hAnsi="宋体" w:hint="eastAsia"/>
                <w:sz w:val="22"/>
                <w:szCs w:val="22"/>
              </w:rPr>
              <w:t>本理财计划不收取申购费。</w:t>
            </w:r>
            <w:r>
              <w:rPr>
                <w:rFonts w:ascii="宋体" w:hAnsi="宋体" w:hint="eastAsia"/>
                <w:kern w:val="0"/>
                <w:sz w:val="22"/>
                <w:szCs w:val="22"/>
              </w:rPr>
              <w:t>投资者持有本理财计划不满1年赎回时，招商银行将对每一份理财计划收取赎回费，赎回费率为0.5%，投资者持有本理财计划满1年赎回时，招商银行将对每一份理财计划收取赎回费，赎回费率为0.2%。详细内容见以下“申购和赎回”。</w:t>
            </w:r>
          </w:p>
        </w:tc>
      </w:tr>
      <w:tr w:rsidR="0055300D" w14:paraId="6FB01970" w14:textId="77777777" w:rsidTr="0055300D">
        <w:trPr>
          <w:trHeight w:val="67"/>
        </w:trPr>
        <w:tc>
          <w:tcPr>
            <w:tcW w:w="1384" w:type="dxa"/>
            <w:tcBorders>
              <w:top w:val="single" w:sz="4" w:space="0" w:color="auto"/>
              <w:left w:val="single" w:sz="4" w:space="0" w:color="auto"/>
              <w:bottom w:val="single" w:sz="4" w:space="0" w:color="auto"/>
              <w:right w:val="single" w:sz="4" w:space="0" w:color="auto"/>
            </w:tcBorders>
            <w:hideMark/>
          </w:tcPr>
          <w:p w14:paraId="6FB0196E" w14:textId="77777777" w:rsidR="0055300D" w:rsidRDefault="0055300D">
            <w:pPr>
              <w:adjustRightInd w:val="0"/>
              <w:snapToGrid w:val="0"/>
              <w:spacing w:line="300" w:lineRule="auto"/>
              <w:jc w:val="left"/>
              <w:rPr>
                <w:rFonts w:ascii="宋体" w:hAnsi="宋体"/>
                <w:sz w:val="22"/>
              </w:rPr>
            </w:pPr>
            <w:r>
              <w:rPr>
                <w:rFonts w:ascii="宋体" w:hAnsi="宋体" w:hint="eastAsia"/>
                <w:sz w:val="22"/>
                <w:szCs w:val="22"/>
              </w:rPr>
              <w:t>认购期</w:t>
            </w:r>
          </w:p>
        </w:tc>
        <w:tc>
          <w:tcPr>
            <w:tcW w:w="7336" w:type="dxa"/>
            <w:tcBorders>
              <w:top w:val="single" w:sz="4" w:space="0" w:color="auto"/>
              <w:left w:val="single" w:sz="4" w:space="0" w:color="auto"/>
              <w:bottom w:val="single" w:sz="4" w:space="0" w:color="auto"/>
              <w:right w:val="single" w:sz="4" w:space="0" w:color="auto"/>
            </w:tcBorders>
            <w:hideMark/>
          </w:tcPr>
          <w:p w14:paraId="6FB0196F" w14:textId="77777777" w:rsidR="0055300D" w:rsidRDefault="0055300D">
            <w:pPr>
              <w:adjustRightInd w:val="0"/>
              <w:snapToGrid w:val="0"/>
              <w:spacing w:line="300" w:lineRule="auto"/>
              <w:jc w:val="left"/>
              <w:rPr>
                <w:rFonts w:ascii="宋体" w:hAnsi="宋体"/>
                <w:kern w:val="0"/>
                <w:sz w:val="22"/>
              </w:rPr>
            </w:pPr>
            <w:r>
              <w:rPr>
                <w:rFonts w:ascii="宋体" w:hAnsi="宋体" w:hint="eastAsia"/>
                <w:kern w:val="0"/>
                <w:sz w:val="22"/>
                <w:szCs w:val="22"/>
              </w:rPr>
              <w:t>2014年12月25日10:00到2015年1月7日17：00，认购期内认购资金按银行活期利率计息。详细内容见以下“理财计划认购”。</w:t>
            </w:r>
          </w:p>
        </w:tc>
      </w:tr>
      <w:tr w:rsidR="0055300D" w14:paraId="6FB01973" w14:textId="77777777" w:rsidTr="0055300D">
        <w:tc>
          <w:tcPr>
            <w:tcW w:w="1384" w:type="dxa"/>
            <w:tcBorders>
              <w:top w:val="single" w:sz="4" w:space="0" w:color="auto"/>
              <w:left w:val="single" w:sz="4" w:space="0" w:color="auto"/>
              <w:bottom w:val="single" w:sz="4" w:space="0" w:color="auto"/>
              <w:right w:val="single" w:sz="4" w:space="0" w:color="auto"/>
            </w:tcBorders>
            <w:hideMark/>
          </w:tcPr>
          <w:p w14:paraId="6FB01971" w14:textId="77777777" w:rsidR="0055300D" w:rsidRDefault="0055300D">
            <w:pPr>
              <w:adjustRightInd w:val="0"/>
              <w:snapToGrid w:val="0"/>
              <w:spacing w:line="300" w:lineRule="auto"/>
              <w:jc w:val="left"/>
              <w:rPr>
                <w:rFonts w:ascii="宋体" w:hAnsi="宋体"/>
                <w:sz w:val="22"/>
              </w:rPr>
            </w:pPr>
            <w:r>
              <w:rPr>
                <w:rFonts w:ascii="宋体" w:hAnsi="宋体" w:hint="eastAsia"/>
                <w:sz w:val="22"/>
                <w:szCs w:val="22"/>
              </w:rPr>
              <w:t>认购登记日</w:t>
            </w:r>
          </w:p>
        </w:tc>
        <w:tc>
          <w:tcPr>
            <w:tcW w:w="7336" w:type="dxa"/>
            <w:tcBorders>
              <w:top w:val="single" w:sz="4" w:space="0" w:color="auto"/>
              <w:left w:val="single" w:sz="4" w:space="0" w:color="auto"/>
              <w:bottom w:val="single" w:sz="4" w:space="0" w:color="auto"/>
              <w:right w:val="single" w:sz="4" w:space="0" w:color="auto"/>
            </w:tcBorders>
            <w:hideMark/>
          </w:tcPr>
          <w:p w14:paraId="6FB01972" w14:textId="77777777" w:rsidR="0055300D" w:rsidRDefault="0055300D">
            <w:pPr>
              <w:adjustRightInd w:val="0"/>
              <w:snapToGrid w:val="0"/>
              <w:spacing w:line="300" w:lineRule="auto"/>
              <w:jc w:val="left"/>
              <w:rPr>
                <w:rFonts w:ascii="宋体" w:hAnsi="宋体"/>
                <w:kern w:val="0"/>
                <w:sz w:val="22"/>
              </w:rPr>
            </w:pPr>
            <w:r>
              <w:rPr>
                <w:rFonts w:ascii="宋体" w:hAnsi="宋体" w:hint="eastAsia"/>
                <w:kern w:val="0"/>
                <w:sz w:val="22"/>
                <w:szCs w:val="22"/>
              </w:rPr>
              <w:t>2015年1月7日</w:t>
            </w:r>
          </w:p>
        </w:tc>
      </w:tr>
      <w:tr w:rsidR="0055300D" w14:paraId="6FB01976" w14:textId="77777777" w:rsidTr="0055300D">
        <w:tc>
          <w:tcPr>
            <w:tcW w:w="1384" w:type="dxa"/>
            <w:tcBorders>
              <w:top w:val="single" w:sz="4" w:space="0" w:color="auto"/>
              <w:left w:val="single" w:sz="4" w:space="0" w:color="auto"/>
              <w:bottom w:val="single" w:sz="4" w:space="0" w:color="auto"/>
              <w:right w:val="single" w:sz="4" w:space="0" w:color="auto"/>
            </w:tcBorders>
            <w:hideMark/>
          </w:tcPr>
          <w:p w14:paraId="6FB01974" w14:textId="77777777" w:rsidR="0055300D" w:rsidRDefault="0055300D">
            <w:pPr>
              <w:adjustRightInd w:val="0"/>
              <w:snapToGrid w:val="0"/>
              <w:spacing w:line="300" w:lineRule="auto"/>
              <w:jc w:val="left"/>
              <w:rPr>
                <w:rFonts w:ascii="宋体" w:hAnsi="宋体"/>
                <w:sz w:val="22"/>
              </w:rPr>
            </w:pPr>
            <w:r>
              <w:rPr>
                <w:rFonts w:ascii="宋体" w:hAnsi="宋体" w:hint="eastAsia"/>
                <w:sz w:val="22"/>
                <w:szCs w:val="22"/>
              </w:rPr>
              <w:lastRenderedPageBreak/>
              <w:t>成立日</w:t>
            </w:r>
          </w:p>
        </w:tc>
        <w:tc>
          <w:tcPr>
            <w:tcW w:w="7336" w:type="dxa"/>
            <w:tcBorders>
              <w:top w:val="single" w:sz="4" w:space="0" w:color="auto"/>
              <w:left w:val="single" w:sz="4" w:space="0" w:color="auto"/>
              <w:bottom w:val="single" w:sz="4" w:space="0" w:color="auto"/>
              <w:right w:val="single" w:sz="4" w:space="0" w:color="auto"/>
            </w:tcBorders>
            <w:hideMark/>
          </w:tcPr>
          <w:p w14:paraId="6FB01975" w14:textId="77777777" w:rsidR="0055300D" w:rsidRDefault="0055300D">
            <w:pPr>
              <w:adjustRightInd w:val="0"/>
              <w:snapToGrid w:val="0"/>
              <w:spacing w:line="300" w:lineRule="auto"/>
              <w:jc w:val="left"/>
              <w:rPr>
                <w:rFonts w:ascii="宋体" w:hAnsi="宋体"/>
                <w:kern w:val="0"/>
                <w:sz w:val="22"/>
              </w:rPr>
            </w:pPr>
            <w:r>
              <w:rPr>
                <w:rFonts w:ascii="宋体" w:hAnsi="宋体" w:hint="eastAsia"/>
                <w:kern w:val="0"/>
                <w:sz w:val="22"/>
                <w:szCs w:val="22"/>
              </w:rPr>
              <w:t>2015年1月8日</w:t>
            </w:r>
          </w:p>
        </w:tc>
      </w:tr>
      <w:tr w:rsidR="0055300D" w14:paraId="6FB01979" w14:textId="77777777" w:rsidTr="0055300D">
        <w:tc>
          <w:tcPr>
            <w:tcW w:w="1384" w:type="dxa"/>
            <w:tcBorders>
              <w:top w:val="single" w:sz="4" w:space="0" w:color="auto"/>
              <w:left w:val="single" w:sz="4" w:space="0" w:color="auto"/>
              <w:bottom w:val="single" w:sz="4" w:space="0" w:color="auto"/>
              <w:right w:val="single" w:sz="4" w:space="0" w:color="auto"/>
            </w:tcBorders>
            <w:hideMark/>
          </w:tcPr>
          <w:p w14:paraId="6FB01977" w14:textId="77777777" w:rsidR="0055300D" w:rsidRDefault="0055300D">
            <w:pPr>
              <w:adjustRightInd w:val="0"/>
              <w:snapToGrid w:val="0"/>
              <w:spacing w:line="300" w:lineRule="auto"/>
              <w:jc w:val="left"/>
              <w:rPr>
                <w:rFonts w:ascii="宋体" w:hAnsi="宋体"/>
                <w:sz w:val="22"/>
              </w:rPr>
            </w:pPr>
            <w:r>
              <w:rPr>
                <w:rFonts w:ascii="宋体" w:hAnsi="宋体" w:hint="eastAsia"/>
                <w:sz w:val="22"/>
                <w:szCs w:val="22"/>
              </w:rPr>
              <w:t>到期日</w:t>
            </w:r>
          </w:p>
        </w:tc>
        <w:tc>
          <w:tcPr>
            <w:tcW w:w="7336" w:type="dxa"/>
            <w:tcBorders>
              <w:top w:val="single" w:sz="4" w:space="0" w:color="auto"/>
              <w:left w:val="single" w:sz="4" w:space="0" w:color="auto"/>
              <w:bottom w:val="single" w:sz="4" w:space="0" w:color="auto"/>
              <w:right w:val="single" w:sz="4" w:space="0" w:color="auto"/>
            </w:tcBorders>
            <w:hideMark/>
          </w:tcPr>
          <w:p w14:paraId="6FB01978" w14:textId="77777777" w:rsidR="0055300D" w:rsidRDefault="0055300D">
            <w:pPr>
              <w:adjustRightInd w:val="0"/>
              <w:snapToGrid w:val="0"/>
              <w:spacing w:line="300" w:lineRule="auto"/>
              <w:jc w:val="left"/>
              <w:rPr>
                <w:rFonts w:ascii="宋体" w:hAnsi="宋体"/>
                <w:kern w:val="0"/>
                <w:sz w:val="22"/>
              </w:rPr>
            </w:pPr>
            <w:r>
              <w:rPr>
                <w:rFonts w:ascii="宋体" w:hAnsi="宋体" w:hint="eastAsia"/>
                <w:kern w:val="0"/>
                <w:sz w:val="22"/>
                <w:szCs w:val="22"/>
              </w:rPr>
              <w:t>2045年1月8日，逢假期顺延。（招商银行有权延长该理财产品期限，推迟产品到期日。如招商银行延长产品期限，推迟产品到期日，将通过信息公告的形式向投资者公告，详细内容见以下“信息公告”）</w:t>
            </w:r>
          </w:p>
        </w:tc>
      </w:tr>
      <w:tr w:rsidR="0055300D" w14:paraId="6FB0197C" w14:textId="77777777" w:rsidTr="0055300D">
        <w:trPr>
          <w:trHeight w:val="92"/>
        </w:trPr>
        <w:tc>
          <w:tcPr>
            <w:tcW w:w="1384" w:type="dxa"/>
            <w:tcBorders>
              <w:top w:val="single" w:sz="4" w:space="0" w:color="auto"/>
              <w:left w:val="single" w:sz="4" w:space="0" w:color="auto"/>
              <w:bottom w:val="single" w:sz="4" w:space="0" w:color="auto"/>
              <w:right w:val="single" w:sz="4" w:space="0" w:color="auto"/>
            </w:tcBorders>
            <w:hideMark/>
          </w:tcPr>
          <w:p w14:paraId="6FB0197A" w14:textId="77777777" w:rsidR="0055300D" w:rsidRDefault="0055300D">
            <w:pPr>
              <w:adjustRightInd w:val="0"/>
              <w:snapToGrid w:val="0"/>
              <w:spacing w:line="300" w:lineRule="auto"/>
              <w:jc w:val="left"/>
              <w:rPr>
                <w:rFonts w:ascii="宋体" w:hAnsi="宋体"/>
                <w:sz w:val="22"/>
              </w:rPr>
            </w:pPr>
            <w:r>
              <w:rPr>
                <w:rFonts w:ascii="宋体" w:hAnsi="宋体" w:hint="eastAsia"/>
                <w:sz w:val="22"/>
                <w:szCs w:val="22"/>
              </w:rPr>
              <w:t>发行规模</w:t>
            </w:r>
          </w:p>
        </w:tc>
        <w:tc>
          <w:tcPr>
            <w:tcW w:w="7336" w:type="dxa"/>
            <w:tcBorders>
              <w:top w:val="single" w:sz="4" w:space="0" w:color="auto"/>
              <w:left w:val="single" w:sz="4" w:space="0" w:color="auto"/>
              <w:bottom w:val="single" w:sz="4" w:space="0" w:color="auto"/>
              <w:right w:val="single" w:sz="4" w:space="0" w:color="auto"/>
            </w:tcBorders>
            <w:hideMark/>
          </w:tcPr>
          <w:p w14:paraId="6FB0197B" w14:textId="6CA0F301" w:rsidR="0055300D" w:rsidRDefault="0055300D" w:rsidP="00AA5A5A">
            <w:pPr>
              <w:adjustRightInd w:val="0"/>
              <w:snapToGrid w:val="0"/>
              <w:spacing w:line="300" w:lineRule="auto"/>
              <w:jc w:val="left"/>
              <w:rPr>
                <w:rFonts w:ascii="宋体" w:hAnsi="宋体"/>
                <w:sz w:val="22"/>
              </w:rPr>
            </w:pPr>
            <w:r>
              <w:rPr>
                <w:rFonts w:ascii="宋体" w:hAnsi="宋体" w:hint="eastAsia"/>
                <w:sz w:val="22"/>
                <w:szCs w:val="22"/>
              </w:rPr>
              <w:t>发行规模不设下限，发行规模上限为</w:t>
            </w:r>
            <w:r w:rsidR="00AA5A5A">
              <w:rPr>
                <w:rFonts w:ascii="宋体" w:hAnsi="宋体"/>
                <w:sz w:val="22"/>
                <w:szCs w:val="22"/>
              </w:rPr>
              <w:t>247</w:t>
            </w:r>
            <w:r>
              <w:rPr>
                <w:rFonts w:ascii="宋体" w:hAnsi="宋体" w:hint="eastAsia"/>
                <w:sz w:val="22"/>
                <w:szCs w:val="22"/>
              </w:rPr>
              <w:t>亿份，其中对应个人投资者发行规模上限为</w:t>
            </w:r>
            <w:r w:rsidR="00AA5A5A">
              <w:rPr>
                <w:rFonts w:ascii="宋体" w:hAnsi="宋体"/>
                <w:sz w:val="22"/>
                <w:szCs w:val="22"/>
              </w:rPr>
              <w:t>245</w:t>
            </w:r>
            <w:r>
              <w:rPr>
                <w:rFonts w:ascii="宋体" w:hAnsi="宋体" w:hint="eastAsia"/>
                <w:sz w:val="22"/>
                <w:szCs w:val="22"/>
              </w:rPr>
              <w:t>亿元，对应企业投资者发行规模上限为2亿元，售完即止。</w:t>
            </w:r>
            <w:bookmarkStart w:id="4" w:name="_GoBack"/>
            <w:bookmarkEnd w:id="4"/>
          </w:p>
        </w:tc>
      </w:tr>
      <w:tr w:rsidR="0055300D" w14:paraId="6FB0197F" w14:textId="77777777" w:rsidTr="0055300D">
        <w:tc>
          <w:tcPr>
            <w:tcW w:w="1384" w:type="dxa"/>
            <w:tcBorders>
              <w:top w:val="single" w:sz="4" w:space="0" w:color="auto"/>
              <w:left w:val="single" w:sz="4" w:space="0" w:color="auto"/>
              <w:bottom w:val="single" w:sz="4" w:space="0" w:color="auto"/>
              <w:right w:val="single" w:sz="4" w:space="0" w:color="auto"/>
            </w:tcBorders>
            <w:hideMark/>
          </w:tcPr>
          <w:p w14:paraId="6FB0197D" w14:textId="77777777" w:rsidR="0055300D" w:rsidRDefault="0055300D">
            <w:pPr>
              <w:adjustRightInd w:val="0"/>
              <w:snapToGrid w:val="0"/>
              <w:spacing w:line="300" w:lineRule="auto"/>
              <w:jc w:val="left"/>
              <w:rPr>
                <w:rFonts w:ascii="宋体" w:hAnsi="宋体"/>
                <w:sz w:val="22"/>
              </w:rPr>
            </w:pPr>
            <w:r>
              <w:rPr>
                <w:rFonts w:ascii="宋体" w:hAnsi="宋体" w:hint="eastAsia"/>
                <w:sz w:val="22"/>
                <w:szCs w:val="22"/>
              </w:rPr>
              <w:t>收益计息基础</w:t>
            </w:r>
          </w:p>
        </w:tc>
        <w:tc>
          <w:tcPr>
            <w:tcW w:w="7336" w:type="dxa"/>
            <w:tcBorders>
              <w:top w:val="single" w:sz="4" w:space="0" w:color="auto"/>
              <w:left w:val="single" w:sz="4" w:space="0" w:color="auto"/>
              <w:bottom w:val="single" w:sz="4" w:space="0" w:color="auto"/>
              <w:right w:val="single" w:sz="4" w:space="0" w:color="auto"/>
            </w:tcBorders>
            <w:hideMark/>
          </w:tcPr>
          <w:p w14:paraId="6FB0197E" w14:textId="77777777" w:rsidR="0055300D" w:rsidRDefault="0055300D">
            <w:pPr>
              <w:adjustRightInd w:val="0"/>
              <w:snapToGrid w:val="0"/>
              <w:spacing w:line="300" w:lineRule="auto"/>
              <w:jc w:val="left"/>
              <w:rPr>
                <w:rFonts w:ascii="宋体" w:hAnsi="宋体"/>
                <w:sz w:val="22"/>
              </w:rPr>
            </w:pPr>
            <w:r>
              <w:rPr>
                <w:rFonts w:ascii="宋体" w:hAnsi="宋体" w:hint="eastAsia"/>
                <w:sz w:val="22"/>
                <w:szCs w:val="22"/>
              </w:rPr>
              <w:t>实际理财天数/365</w:t>
            </w:r>
          </w:p>
        </w:tc>
      </w:tr>
      <w:tr w:rsidR="0055300D" w14:paraId="6FB01982" w14:textId="77777777" w:rsidTr="0055300D">
        <w:trPr>
          <w:trHeight w:val="366"/>
        </w:trPr>
        <w:tc>
          <w:tcPr>
            <w:tcW w:w="1384" w:type="dxa"/>
            <w:tcBorders>
              <w:top w:val="single" w:sz="4" w:space="0" w:color="auto"/>
              <w:left w:val="single" w:sz="4" w:space="0" w:color="auto"/>
              <w:bottom w:val="single" w:sz="4" w:space="0" w:color="auto"/>
              <w:right w:val="single" w:sz="4" w:space="0" w:color="auto"/>
            </w:tcBorders>
            <w:hideMark/>
          </w:tcPr>
          <w:p w14:paraId="6FB01980" w14:textId="77777777" w:rsidR="0055300D" w:rsidRDefault="0055300D">
            <w:pPr>
              <w:adjustRightInd w:val="0"/>
              <w:snapToGrid w:val="0"/>
              <w:spacing w:line="300" w:lineRule="auto"/>
              <w:jc w:val="left"/>
              <w:rPr>
                <w:rFonts w:ascii="宋体" w:hAnsi="宋体"/>
                <w:sz w:val="22"/>
              </w:rPr>
            </w:pPr>
            <w:r>
              <w:rPr>
                <w:rFonts w:ascii="宋体" w:hAnsi="宋体" w:hint="eastAsia"/>
                <w:sz w:val="22"/>
                <w:szCs w:val="22"/>
              </w:rPr>
              <w:t>收益计算单位</w:t>
            </w:r>
          </w:p>
        </w:tc>
        <w:tc>
          <w:tcPr>
            <w:tcW w:w="7336" w:type="dxa"/>
            <w:tcBorders>
              <w:top w:val="single" w:sz="4" w:space="0" w:color="auto"/>
              <w:left w:val="single" w:sz="4" w:space="0" w:color="auto"/>
              <w:bottom w:val="single" w:sz="4" w:space="0" w:color="auto"/>
              <w:right w:val="single" w:sz="4" w:space="0" w:color="auto"/>
            </w:tcBorders>
            <w:hideMark/>
          </w:tcPr>
          <w:p w14:paraId="6FB01981" w14:textId="77777777" w:rsidR="0055300D" w:rsidRDefault="0055300D">
            <w:pPr>
              <w:adjustRightInd w:val="0"/>
              <w:snapToGrid w:val="0"/>
              <w:spacing w:line="300" w:lineRule="auto"/>
              <w:jc w:val="left"/>
              <w:rPr>
                <w:rFonts w:ascii="宋体" w:hAnsi="宋体"/>
                <w:sz w:val="22"/>
              </w:rPr>
            </w:pPr>
            <w:r>
              <w:rPr>
                <w:rFonts w:ascii="宋体" w:hAnsi="宋体" w:hint="eastAsia"/>
                <w:sz w:val="22"/>
                <w:szCs w:val="22"/>
              </w:rPr>
              <w:t>每1000份为一个收益计算单位，每单位收益精确到小数点后两位。</w:t>
            </w:r>
          </w:p>
        </w:tc>
      </w:tr>
      <w:tr w:rsidR="0055300D" w14:paraId="6FB01985" w14:textId="77777777" w:rsidTr="0055300D">
        <w:trPr>
          <w:trHeight w:val="312"/>
        </w:trPr>
        <w:tc>
          <w:tcPr>
            <w:tcW w:w="1384" w:type="dxa"/>
            <w:tcBorders>
              <w:top w:val="single" w:sz="4" w:space="0" w:color="auto"/>
              <w:left w:val="single" w:sz="4" w:space="0" w:color="auto"/>
              <w:bottom w:val="single" w:sz="4" w:space="0" w:color="auto"/>
              <w:right w:val="single" w:sz="4" w:space="0" w:color="auto"/>
            </w:tcBorders>
            <w:hideMark/>
          </w:tcPr>
          <w:p w14:paraId="6FB01983" w14:textId="77777777" w:rsidR="0055300D" w:rsidRDefault="0055300D">
            <w:pPr>
              <w:adjustRightInd w:val="0"/>
              <w:snapToGrid w:val="0"/>
              <w:spacing w:line="300" w:lineRule="auto"/>
              <w:jc w:val="left"/>
              <w:rPr>
                <w:rFonts w:ascii="宋体" w:hAnsi="宋体"/>
                <w:sz w:val="22"/>
              </w:rPr>
            </w:pPr>
            <w:r>
              <w:rPr>
                <w:rFonts w:ascii="宋体" w:hAnsi="宋体" w:hint="eastAsia"/>
                <w:sz w:val="22"/>
                <w:szCs w:val="22"/>
              </w:rPr>
              <w:t>收益支付日及支付</w:t>
            </w:r>
          </w:p>
        </w:tc>
        <w:tc>
          <w:tcPr>
            <w:tcW w:w="7336" w:type="dxa"/>
            <w:tcBorders>
              <w:top w:val="single" w:sz="4" w:space="0" w:color="auto"/>
              <w:left w:val="single" w:sz="4" w:space="0" w:color="auto"/>
              <w:bottom w:val="single" w:sz="4" w:space="0" w:color="auto"/>
              <w:right w:val="single" w:sz="4" w:space="0" w:color="auto"/>
            </w:tcBorders>
            <w:hideMark/>
          </w:tcPr>
          <w:p w14:paraId="6FB01984" w14:textId="77777777" w:rsidR="0055300D" w:rsidRDefault="0055300D">
            <w:pPr>
              <w:adjustRightInd w:val="0"/>
              <w:snapToGrid w:val="0"/>
              <w:spacing w:line="300" w:lineRule="auto"/>
              <w:jc w:val="left"/>
              <w:rPr>
                <w:rFonts w:ascii="宋体" w:hAnsi="宋体"/>
                <w:sz w:val="22"/>
              </w:rPr>
            </w:pPr>
            <w:r>
              <w:rPr>
                <w:rFonts w:ascii="宋体" w:hAnsi="宋体" w:hint="eastAsia"/>
                <w:sz w:val="22"/>
                <w:szCs w:val="22"/>
              </w:rPr>
              <w:t>详细内容见以下“本金及理财收益支付”。</w:t>
            </w:r>
          </w:p>
        </w:tc>
      </w:tr>
      <w:tr w:rsidR="0055300D" w14:paraId="6FB01988" w14:textId="77777777" w:rsidTr="0055300D">
        <w:trPr>
          <w:trHeight w:val="380"/>
        </w:trPr>
        <w:tc>
          <w:tcPr>
            <w:tcW w:w="1384" w:type="dxa"/>
            <w:tcBorders>
              <w:top w:val="single" w:sz="4" w:space="0" w:color="auto"/>
              <w:left w:val="single" w:sz="4" w:space="0" w:color="auto"/>
              <w:bottom w:val="single" w:sz="4" w:space="0" w:color="auto"/>
              <w:right w:val="single" w:sz="4" w:space="0" w:color="auto"/>
            </w:tcBorders>
            <w:hideMark/>
          </w:tcPr>
          <w:p w14:paraId="6FB01986" w14:textId="77777777" w:rsidR="0055300D" w:rsidRDefault="0055300D">
            <w:pPr>
              <w:adjustRightInd w:val="0"/>
              <w:snapToGrid w:val="0"/>
              <w:spacing w:line="300" w:lineRule="auto"/>
              <w:jc w:val="left"/>
              <w:rPr>
                <w:rFonts w:ascii="宋体" w:hAnsi="宋体"/>
                <w:sz w:val="22"/>
              </w:rPr>
            </w:pPr>
            <w:r>
              <w:rPr>
                <w:rFonts w:ascii="宋体" w:hAnsi="宋体" w:hint="eastAsia"/>
                <w:sz w:val="22"/>
                <w:szCs w:val="22"/>
              </w:rPr>
              <w:t>托管人</w:t>
            </w:r>
          </w:p>
        </w:tc>
        <w:tc>
          <w:tcPr>
            <w:tcW w:w="7336" w:type="dxa"/>
            <w:tcBorders>
              <w:top w:val="single" w:sz="4" w:space="0" w:color="auto"/>
              <w:left w:val="single" w:sz="4" w:space="0" w:color="auto"/>
              <w:bottom w:val="single" w:sz="4" w:space="0" w:color="auto"/>
              <w:right w:val="single" w:sz="4" w:space="0" w:color="auto"/>
            </w:tcBorders>
            <w:hideMark/>
          </w:tcPr>
          <w:p w14:paraId="6FB01987" w14:textId="77777777" w:rsidR="0055300D" w:rsidRDefault="0055300D">
            <w:pPr>
              <w:adjustRightInd w:val="0"/>
              <w:snapToGrid w:val="0"/>
              <w:spacing w:line="300" w:lineRule="auto"/>
              <w:jc w:val="left"/>
              <w:rPr>
                <w:rFonts w:ascii="宋体" w:hAnsi="宋体"/>
                <w:sz w:val="22"/>
              </w:rPr>
            </w:pPr>
            <w:r>
              <w:rPr>
                <w:rFonts w:ascii="宋体" w:hAnsi="宋体" w:hint="eastAsia"/>
                <w:sz w:val="22"/>
                <w:szCs w:val="22"/>
              </w:rPr>
              <w:t>招商银行股份有限公司</w:t>
            </w:r>
          </w:p>
        </w:tc>
      </w:tr>
      <w:tr w:rsidR="0055300D" w14:paraId="6FB0198B" w14:textId="77777777" w:rsidTr="0055300D">
        <w:trPr>
          <w:trHeight w:val="231"/>
        </w:trPr>
        <w:tc>
          <w:tcPr>
            <w:tcW w:w="1384" w:type="dxa"/>
            <w:tcBorders>
              <w:top w:val="single" w:sz="4" w:space="0" w:color="auto"/>
              <w:left w:val="single" w:sz="4" w:space="0" w:color="auto"/>
              <w:bottom w:val="single" w:sz="4" w:space="0" w:color="auto"/>
              <w:right w:val="single" w:sz="4" w:space="0" w:color="auto"/>
            </w:tcBorders>
            <w:hideMark/>
          </w:tcPr>
          <w:p w14:paraId="6FB01989" w14:textId="77777777" w:rsidR="0055300D" w:rsidRDefault="0055300D">
            <w:pPr>
              <w:adjustRightInd w:val="0"/>
              <w:snapToGrid w:val="0"/>
              <w:spacing w:line="300" w:lineRule="auto"/>
              <w:jc w:val="left"/>
              <w:rPr>
                <w:rFonts w:ascii="宋体" w:hAnsi="宋体"/>
                <w:sz w:val="22"/>
              </w:rPr>
            </w:pPr>
            <w:r>
              <w:rPr>
                <w:rFonts w:ascii="宋体" w:hAnsi="宋体" w:hint="eastAsia"/>
                <w:sz w:val="22"/>
                <w:szCs w:val="22"/>
              </w:rPr>
              <w:t>托管费率</w:t>
            </w:r>
          </w:p>
        </w:tc>
        <w:tc>
          <w:tcPr>
            <w:tcW w:w="7336" w:type="dxa"/>
            <w:tcBorders>
              <w:top w:val="single" w:sz="4" w:space="0" w:color="auto"/>
              <w:left w:val="single" w:sz="4" w:space="0" w:color="auto"/>
              <w:bottom w:val="single" w:sz="4" w:space="0" w:color="auto"/>
              <w:right w:val="single" w:sz="4" w:space="0" w:color="auto"/>
            </w:tcBorders>
            <w:hideMark/>
          </w:tcPr>
          <w:p w14:paraId="6FB0198A" w14:textId="77777777" w:rsidR="0055300D" w:rsidRDefault="0055300D">
            <w:pPr>
              <w:adjustRightInd w:val="0"/>
              <w:snapToGrid w:val="0"/>
              <w:spacing w:line="300" w:lineRule="auto"/>
              <w:jc w:val="left"/>
              <w:rPr>
                <w:rFonts w:ascii="宋体" w:hAnsi="宋体"/>
                <w:sz w:val="22"/>
              </w:rPr>
            </w:pPr>
            <w:r>
              <w:rPr>
                <w:rFonts w:ascii="宋体" w:hAnsi="宋体" w:hint="eastAsia"/>
                <w:sz w:val="22"/>
                <w:szCs w:val="22"/>
              </w:rPr>
              <w:t>0.15%/年</w:t>
            </w:r>
          </w:p>
        </w:tc>
      </w:tr>
      <w:tr w:rsidR="0055300D" w14:paraId="6FB0198E" w14:textId="77777777" w:rsidTr="0055300D">
        <w:trPr>
          <w:trHeight w:val="241"/>
        </w:trPr>
        <w:tc>
          <w:tcPr>
            <w:tcW w:w="1384" w:type="dxa"/>
            <w:tcBorders>
              <w:top w:val="single" w:sz="4" w:space="0" w:color="auto"/>
              <w:left w:val="single" w:sz="4" w:space="0" w:color="auto"/>
              <w:bottom w:val="single" w:sz="4" w:space="0" w:color="auto"/>
              <w:right w:val="single" w:sz="4" w:space="0" w:color="auto"/>
            </w:tcBorders>
            <w:hideMark/>
          </w:tcPr>
          <w:p w14:paraId="6FB0198C" w14:textId="77777777" w:rsidR="0055300D" w:rsidRDefault="0055300D">
            <w:pPr>
              <w:adjustRightInd w:val="0"/>
              <w:snapToGrid w:val="0"/>
              <w:spacing w:line="300" w:lineRule="auto"/>
              <w:jc w:val="left"/>
              <w:rPr>
                <w:rFonts w:ascii="宋体" w:hAnsi="宋体"/>
                <w:sz w:val="22"/>
              </w:rPr>
            </w:pPr>
            <w:r>
              <w:rPr>
                <w:rFonts w:ascii="宋体" w:hAnsi="宋体" w:hint="eastAsia"/>
                <w:sz w:val="22"/>
                <w:szCs w:val="22"/>
              </w:rPr>
              <w:t xml:space="preserve">固定管理费率 </w:t>
            </w:r>
          </w:p>
        </w:tc>
        <w:tc>
          <w:tcPr>
            <w:tcW w:w="7336" w:type="dxa"/>
            <w:tcBorders>
              <w:top w:val="single" w:sz="4" w:space="0" w:color="auto"/>
              <w:left w:val="single" w:sz="4" w:space="0" w:color="auto"/>
              <w:bottom w:val="single" w:sz="4" w:space="0" w:color="auto"/>
              <w:right w:val="single" w:sz="4" w:space="0" w:color="auto"/>
            </w:tcBorders>
            <w:hideMark/>
          </w:tcPr>
          <w:p w14:paraId="6FB0198D" w14:textId="77777777" w:rsidR="0055300D" w:rsidRDefault="0055300D">
            <w:pPr>
              <w:adjustRightInd w:val="0"/>
              <w:snapToGrid w:val="0"/>
              <w:spacing w:line="300" w:lineRule="auto"/>
              <w:jc w:val="left"/>
              <w:rPr>
                <w:rFonts w:ascii="宋体" w:hAnsi="宋体"/>
                <w:sz w:val="22"/>
              </w:rPr>
            </w:pPr>
            <w:r>
              <w:rPr>
                <w:rFonts w:ascii="宋体" w:hAnsi="宋体" w:hint="eastAsia"/>
                <w:color w:val="000000"/>
                <w:kern w:val="0"/>
                <w:sz w:val="22"/>
                <w:lang w:val="zh-CN"/>
              </w:rPr>
              <w:t>0.50%/年</w:t>
            </w:r>
          </w:p>
        </w:tc>
      </w:tr>
      <w:tr w:rsidR="0055300D" w14:paraId="6FB01991" w14:textId="77777777" w:rsidTr="0055300D">
        <w:trPr>
          <w:trHeight w:val="241"/>
        </w:trPr>
        <w:tc>
          <w:tcPr>
            <w:tcW w:w="1384" w:type="dxa"/>
            <w:tcBorders>
              <w:top w:val="single" w:sz="4" w:space="0" w:color="auto"/>
              <w:left w:val="single" w:sz="4" w:space="0" w:color="auto"/>
              <w:bottom w:val="single" w:sz="4" w:space="0" w:color="auto"/>
              <w:right w:val="single" w:sz="4" w:space="0" w:color="auto"/>
            </w:tcBorders>
            <w:hideMark/>
          </w:tcPr>
          <w:p w14:paraId="6FB0198F" w14:textId="77777777" w:rsidR="0055300D" w:rsidRDefault="0055300D">
            <w:pPr>
              <w:adjustRightInd w:val="0"/>
              <w:snapToGrid w:val="0"/>
              <w:spacing w:line="300" w:lineRule="auto"/>
              <w:jc w:val="left"/>
              <w:rPr>
                <w:rFonts w:ascii="宋体" w:hAnsi="宋体"/>
                <w:sz w:val="22"/>
              </w:rPr>
            </w:pPr>
            <w:r>
              <w:rPr>
                <w:rFonts w:ascii="宋体" w:hAnsi="宋体" w:hint="eastAsia"/>
                <w:sz w:val="22"/>
                <w:szCs w:val="22"/>
              </w:rPr>
              <w:t>浮动管理费率</w:t>
            </w:r>
          </w:p>
        </w:tc>
        <w:tc>
          <w:tcPr>
            <w:tcW w:w="7336" w:type="dxa"/>
            <w:tcBorders>
              <w:top w:val="single" w:sz="4" w:space="0" w:color="auto"/>
              <w:left w:val="single" w:sz="4" w:space="0" w:color="auto"/>
              <w:bottom w:val="single" w:sz="4" w:space="0" w:color="auto"/>
              <w:right w:val="single" w:sz="4" w:space="0" w:color="auto"/>
            </w:tcBorders>
            <w:hideMark/>
          </w:tcPr>
          <w:p w14:paraId="6FB01990" w14:textId="77777777" w:rsidR="0055300D" w:rsidRDefault="0055300D">
            <w:pPr>
              <w:adjustRightInd w:val="0"/>
              <w:snapToGrid w:val="0"/>
              <w:spacing w:line="300" w:lineRule="auto"/>
              <w:jc w:val="left"/>
              <w:rPr>
                <w:rFonts w:ascii="宋体" w:hAnsi="宋体"/>
                <w:color w:val="000000"/>
                <w:kern w:val="0"/>
                <w:sz w:val="22"/>
                <w:lang w:val="zh-CN"/>
              </w:rPr>
            </w:pPr>
            <w:r>
              <w:rPr>
                <w:rFonts w:ascii="宋体" w:hAnsi="宋体" w:hint="eastAsia"/>
                <w:color w:val="000000"/>
                <w:kern w:val="0"/>
                <w:sz w:val="22"/>
                <w:lang w:val="zh-CN"/>
              </w:rPr>
              <w:t>本理财产品的业绩比较基准为</w:t>
            </w:r>
            <w:r>
              <w:rPr>
                <w:rFonts w:ascii="宋体" w:hAnsi="宋体" w:hint="eastAsia"/>
                <w:kern w:val="0"/>
                <w:sz w:val="22"/>
                <w:lang w:val="zh-CN"/>
              </w:rPr>
              <w:t>上个月“同比CPI”+2%，</w:t>
            </w:r>
            <w:r>
              <w:rPr>
                <w:rFonts w:ascii="宋体" w:hAnsi="宋体" w:hint="eastAsia"/>
                <w:color w:val="000000"/>
                <w:kern w:val="0"/>
                <w:sz w:val="22"/>
                <w:lang w:val="zh-CN"/>
              </w:rPr>
              <w:t>理财计划每个投资周期到期年化收益率超过业绩比较基准的部分，招商银行就该投资周期的收益的超出部分收取10%的浮动管理费。</w:t>
            </w:r>
            <w:r>
              <w:rPr>
                <w:rFonts w:ascii="宋体" w:hAnsi="宋体" w:hint="eastAsia"/>
                <w:kern w:val="0"/>
                <w:sz w:val="22"/>
                <w:lang w:val="zh-CN"/>
              </w:rPr>
              <w:t>详细内容见以下“本金及理财收益”</w:t>
            </w:r>
          </w:p>
        </w:tc>
      </w:tr>
      <w:tr w:rsidR="0055300D" w14:paraId="6FB01994" w14:textId="77777777" w:rsidTr="0055300D">
        <w:trPr>
          <w:trHeight w:val="448"/>
        </w:trPr>
        <w:tc>
          <w:tcPr>
            <w:tcW w:w="1384" w:type="dxa"/>
            <w:tcBorders>
              <w:top w:val="single" w:sz="4" w:space="0" w:color="auto"/>
              <w:left w:val="single" w:sz="4" w:space="0" w:color="auto"/>
              <w:bottom w:val="single" w:sz="4" w:space="0" w:color="auto"/>
              <w:right w:val="single" w:sz="4" w:space="0" w:color="auto"/>
            </w:tcBorders>
            <w:hideMark/>
          </w:tcPr>
          <w:p w14:paraId="6FB01992" w14:textId="77777777" w:rsidR="0055300D" w:rsidRDefault="0055300D">
            <w:pPr>
              <w:adjustRightInd w:val="0"/>
              <w:snapToGrid w:val="0"/>
              <w:spacing w:line="300" w:lineRule="auto"/>
              <w:jc w:val="left"/>
              <w:rPr>
                <w:rFonts w:ascii="宋体" w:hAnsi="宋体"/>
                <w:sz w:val="22"/>
              </w:rPr>
            </w:pPr>
            <w:r>
              <w:rPr>
                <w:rFonts w:ascii="宋体" w:hAnsi="宋体" w:hint="eastAsia"/>
                <w:sz w:val="22"/>
                <w:szCs w:val="22"/>
              </w:rPr>
              <w:t>清算期</w:t>
            </w:r>
          </w:p>
        </w:tc>
        <w:tc>
          <w:tcPr>
            <w:tcW w:w="7336" w:type="dxa"/>
            <w:tcBorders>
              <w:top w:val="single" w:sz="4" w:space="0" w:color="auto"/>
              <w:left w:val="single" w:sz="4" w:space="0" w:color="auto"/>
              <w:bottom w:val="single" w:sz="4" w:space="0" w:color="auto"/>
              <w:right w:val="single" w:sz="4" w:space="0" w:color="auto"/>
            </w:tcBorders>
            <w:hideMark/>
          </w:tcPr>
          <w:p w14:paraId="6FB01993" w14:textId="77777777" w:rsidR="0055300D" w:rsidRDefault="0055300D">
            <w:pPr>
              <w:adjustRightInd w:val="0"/>
              <w:snapToGrid w:val="0"/>
              <w:spacing w:line="300" w:lineRule="auto"/>
              <w:jc w:val="left"/>
              <w:rPr>
                <w:rFonts w:ascii="宋体" w:hAnsi="宋体"/>
                <w:sz w:val="22"/>
              </w:rPr>
            </w:pPr>
            <w:r>
              <w:rPr>
                <w:rFonts w:ascii="宋体" w:hAnsi="宋体" w:hint="eastAsia"/>
                <w:sz w:val="22"/>
                <w:szCs w:val="22"/>
              </w:rPr>
              <w:t>认购登记日到成立日期间为认购清算期，赎回日、到期日（或理财计划实际终止日）到理财资金返还到账日为还本清算期，</w:t>
            </w:r>
            <w:r>
              <w:rPr>
                <w:rFonts w:ascii="宋体" w:hAnsi="宋体" w:hint="eastAsia"/>
                <w:b/>
                <w:sz w:val="22"/>
                <w:szCs w:val="22"/>
              </w:rPr>
              <w:t>理财资金在认购清算期和还本清算期内不计付利息</w:t>
            </w:r>
            <w:r>
              <w:rPr>
                <w:rFonts w:ascii="宋体" w:hAnsi="宋体" w:hint="eastAsia"/>
                <w:sz w:val="22"/>
                <w:szCs w:val="22"/>
              </w:rPr>
              <w:t>。清算期逢节假日顺延。</w:t>
            </w:r>
          </w:p>
        </w:tc>
      </w:tr>
      <w:tr w:rsidR="0055300D" w14:paraId="6FB0199A" w14:textId="77777777" w:rsidTr="0055300D">
        <w:trPr>
          <w:trHeight w:val="489"/>
        </w:trPr>
        <w:tc>
          <w:tcPr>
            <w:tcW w:w="1384" w:type="dxa"/>
            <w:tcBorders>
              <w:top w:val="single" w:sz="4" w:space="0" w:color="auto"/>
              <w:left w:val="single" w:sz="4" w:space="0" w:color="auto"/>
              <w:bottom w:val="single" w:sz="4" w:space="0" w:color="auto"/>
              <w:right w:val="single" w:sz="4" w:space="0" w:color="auto"/>
            </w:tcBorders>
            <w:hideMark/>
          </w:tcPr>
          <w:p w14:paraId="6FB01995" w14:textId="77777777" w:rsidR="0055300D" w:rsidRDefault="0055300D">
            <w:pPr>
              <w:adjustRightInd w:val="0"/>
              <w:snapToGrid w:val="0"/>
              <w:spacing w:line="300" w:lineRule="auto"/>
              <w:jc w:val="left"/>
              <w:rPr>
                <w:rFonts w:ascii="宋体" w:hAnsi="宋体"/>
                <w:sz w:val="22"/>
              </w:rPr>
            </w:pPr>
            <w:r>
              <w:rPr>
                <w:rFonts w:ascii="宋体" w:hAnsi="宋体" w:hint="eastAsia"/>
                <w:sz w:val="22"/>
                <w:szCs w:val="22"/>
              </w:rPr>
              <w:t>购买方式</w:t>
            </w:r>
          </w:p>
        </w:tc>
        <w:tc>
          <w:tcPr>
            <w:tcW w:w="7336" w:type="dxa"/>
            <w:tcBorders>
              <w:top w:val="single" w:sz="4" w:space="0" w:color="auto"/>
              <w:left w:val="single" w:sz="4" w:space="0" w:color="auto"/>
              <w:bottom w:val="single" w:sz="4" w:space="0" w:color="auto"/>
              <w:right w:val="single" w:sz="4" w:space="0" w:color="auto"/>
            </w:tcBorders>
            <w:hideMark/>
          </w:tcPr>
          <w:p w14:paraId="6FB01996" w14:textId="77777777" w:rsidR="0055300D" w:rsidRDefault="0055300D">
            <w:pPr>
              <w:adjustRightInd w:val="0"/>
              <w:snapToGrid w:val="0"/>
              <w:spacing w:line="300" w:lineRule="auto"/>
              <w:jc w:val="left"/>
              <w:rPr>
                <w:rFonts w:ascii="宋体" w:hAnsi="宋体"/>
                <w:sz w:val="22"/>
              </w:rPr>
            </w:pPr>
            <w:r>
              <w:rPr>
                <w:rFonts w:ascii="宋体" w:hAnsi="宋体" w:hint="eastAsia"/>
                <w:sz w:val="22"/>
                <w:szCs w:val="22"/>
              </w:rPr>
              <w:t>本理财计划仅向依据中华人民共和国有关法律法规及其他有关规定可以购买本理财计划的合格投资者发售，在理财计划认购和申购期内：</w:t>
            </w:r>
          </w:p>
          <w:p w14:paraId="6FB01997" w14:textId="77777777" w:rsidR="0055300D" w:rsidRDefault="0055300D">
            <w:pPr>
              <w:adjustRightInd w:val="0"/>
              <w:snapToGrid w:val="0"/>
              <w:spacing w:line="300" w:lineRule="auto"/>
              <w:jc w:val="left"/>
              <w:rPr>
                <w:rFonts w:ascii="宋体" w:hAnsi="宋体"/>
                <w:sz w:val="22"/>
              </w:rPr>
            </w:pPr>
            <w:r>
              <w:rPr>
                <w:rFonts w:ascii="宋体" w:hAnsi="宋体" w:hint="eastAsia"/>
                <w:sz w:val="22"/>
                <w:szCs w:val="22"/>
              </w:rPr>
              <w:t>（1）个人投资者（</w:t>
            </w:r>
            <w:r w:rsidR="00584C51">
              <w:rPr>
                <w:rFonts w:ascii="宋体" w:hAnsi="宋体" w:hint="eastAsia"/>
                <w:sz w:val="22"/>
                <w:szCs w:val="22"/>
              </w:rPr>
              <w:t>仅</w:t>
            </w:r>
            <w:r>
              <w:rPr>
                <w:rFonts w:ascii="宋体" w:hAnsi="宋体" w:hint="eastAsia"/>
                <w:sz w:val="22"/>
                <w:szCs w:val="22"/>
              </w:rPr>
              <w:t>包括招商银行私人银行客户、钻石客户和招商银行认定的高净值客户）可通过招商银行当地营业网点、招商银行财富账户、个人银行专业版、大众版或招商银行认可的其他方式办理认购、申购和赎回本理财计划份额，销售代码为</w:t>
            </w:r>
            <w:r>
              <w:rPr>
                <w:rFonts w:ascii="宋体" w:hAnsi="宋体" w:hint="eastAsia"/>
                <w:b/>
                <w:sz w:val="22"/>
                <w:szCs w:val="22"/>
              </w:rPr>
              <w:t>107108</w:t>
            </w:r>
            <w:r>
              <w:rPr>
                <w:rFonts w:ascii="宋体" w:hAnsi="宋体" w:hint="eastAsia"/>
                <w:sz w:val="22"/>
                <w:szCs w:val="22"/>
              </w:rPr>
              <w:t>；</w:t>
            </w:r>
          </w:p>
          <w:p w14:paraId="6FB01998" w14:textId="77777777" w:rsidR="0055300D" w:rsidRDefault="0055300D">
            <w:pPr>
              <w:adjustRightInd w:val="0"/>
              <w:snapToGrid w:val="0"/>
              <w:spacing w:line="300" w:lineRule="auto"/>
              <w:jc w:val="left"/>
              <w:rPr>
                <w:rFonts w:ascii="宋体" w:hAnsi="宋体"/>
                <w:sz w:val="22"/>
              </w:rPr>
            </w:pPr>
            <w:r>
              <w:rPr>
                <w:rFonts w:ascii="宋体" w:hAnsi="宋体" w:hint="eastAsia"/>
                <w:sz w:val="22"/>
                <w:szCs w:val="22"/>
              </w:rPr>
              <w:t>（2）企业投资者可通过招商银行当地营业网点、招商银行网上银行或招商银行认可的其他方式办理认购、申购和赎回本理财计划份额，销售代码为</w:t>
            </w:r>
            <w:r>
              <w:rPr>
                <w:rFonts w:ascii="宋体" w:hAnsi="宋体" w:hint="eastAsia"/>
                <w:b/>
                <w:sz w:val="22"/>
                <w:szCs w:val="22"/>
              </w:rPr>
              <w:t>79030</w:t>
            </w:r>
            <w:r>
              <w:rPr>
                <w:rFonts w:ascii="宋体" w:hAnsi="宋体" w:hint="eastAsia"/>
                <w:sz w:val="22"/>
                <w:szCs w:val="22"/>
              </w:rPr>
              <w:t>；</w:t>
            </w:r>
          </w:p>
          <w:p w14:paraId="6FB01999" w14:textId="77777777" w:rsidR="0055300D" w:rsidRDefault="0055300D">
            <w:pPr>
              <w:adjustRightInd w:val="0"/>
              <w:snapToGrid w:val="0"/>
              <w:spacing w:line="300" w:lineRule="auto"/>
              <w:jc w:val="left"/>
              <w:rPr>
                <w:rFonts w:ascii="宋体" w:hAnsi="宋体"/>
                <w:sz w:val="22"/>
              </w:rPr>
            </w:pPr>
            <w:r>
              <w:rPr>
                <w:rFonts w:ascii="宋体" w:hAnsi="宋体" w:hint="eastAsia"/>
                <w:sz w:val="22"/>
                <w:szCs w:val="22"/>
              </w:rPr>
              <w:t>上述不同的购买方式视为不同的销售渠道。</w:t>
            </w:r>
          </w:p>
        </w:tc>
      </w:tr>
      <w:tr w:rsidR="0055300D" w14:paraId="6FB0199D" w14:textId="77777777" w:rsidTr="0055300D">
        <w:tc>
          <w:tcPr>
            <w:tcW w:w="1384" w:type="dxa"/>
            <w:tcBorders>
              <w:top w:val="single" w:sz="4" w:space="0" w:color="auto"/>
              <w:left w:val="single" w:sz="4" w:space="0" w:color="auto"/>
              <w:bottom w:val="single" w:sz="4" w:space="0" w:color="auto"/>
              <w:right w:val="single" w:sz="4" w:space="0" w:color="auto"/>
            </w:tcBorders>
            <w:hideMark/>
          </w:tcPr>
          <w:p w14:paraId="6FB0199B" w14:textId="77777777" w:rsidR="0055300D" w:rsidRDefault="0055300D">
            <w:pPr>
              <w:adjustRightInd w:val="0"/>
              <w:snapToGrid w:val="0"/>
              <w:spacing w:line="300" w:lineRule="auto"/>
              <w:jc w:val="left"/>
              <w:rPr>
                <w:rFonts w:ascii="宋体" w:hAnsi="宋体"/>
                <w:sz w:val="22"/>
              </w:rPr>
            </w:pPr>
            <w:r>
              <w:rPr>
                <w:rFonts w:ascii="宋体" w:hAnsi="宋体" w:hint="eastAsia"/>
                <w:sz w:val="22"/>
                <w:szCs w:val="22"/>
              </w:rPr>
              <w:t>工作日</w:t>
            </w:r>
          </w:p>
        </w:tc>
        <w:tc>
          <w:tcPr>
            <w:tcW w:w="7336" w:type="dxa"/>
            <w:tcBorders>
              <w:top w:val="single" w:sz="4" w:space="0" w:color="auto"/>
              <w:left w:val="single" w:sz="4" w:space="0" w:color="auto"/>
              <w:bottom w:val="single" w:sz="4" w:space="0" w:color="auto"/>
              <w:right w:val="single" w:sz="4" w:space="0" w:color="auto"/>
            </w:tcBorders>
            <w:hideMark/>
          </w:tcPr>
          <w:p w14:paraId="6FB0199C" w14:textId="77777777" w:rsidR="0055300D" w:rsidRDefault="0055300D">
            <w:pPr>
              <w:adjustRightInd w:val="0"/>
              <w:snapToGrid w:val="0"/>
              <w:spacing w:line="300" w:lineRule="auto"/>
              <w:jc w:val="left"/>
              <w:rPr>
                <w:rFonts w:ascii="宋体" w:hAnsi="宋体"/>
                <w:sz w:val="22"/>
              </w:rPr>
            </w:pPr>
            <w:r>
              <w:rPr>
                <w:rFonts w:ascii="宋体" w:hAnsi="宋体" w:hint="eastAsia"/>
                <w:sz w:val="22"/>
                <w:szCs w:val="22"/>
              </w:rPr>
              <w:t>除去周六、周日及中国法定公众假日的日期。</w:t>
            </w:r>
          </w:p>
        </w:tc>
      </w:tr>
      <w:tr w:rsidR="0055300D" w14:paraId="6FB019A0" w14:textId="77777777" w:rsidTr="0055300D">
        <w:trPr>
          <w:trHeight w:val="166"/>
        </w:trPr>
        <w:tc>
          <w:tcPr>
            <w:tcW w:w="1384" w:type="dxa"/>
            <w:tcBorders>
              <w:top w:val="single" w:sz="4" w:space="0" w:color="auto"/>
              <w:left w:val="single" w:sz="4" w:space="0" w:color="auto"/>
              <w:bottom w:val="single" w:sz="4" w:space="0" w:color="auto"/>
              <w:right w:val="single" w:sz="4" w:space="0" w:color="auto"/>
            </w:tcBorders>
            <w:hideMark/>
          </w:tcPr>
          <w:p w14:paraId="6FB0199E" w14:textId="77777777" w:rsidR="0055300D" w:rsidRDefault="0055300D">
            <w:pPr>
              <w:adjustRightInd w:val="0"/>
              <w:snapToGrid w:val="0"/>
              <w:spacing w:line="300" w:lineRule="auto"/>
              <w:jc w:val="left"/>
              <w:rPr>
                <w:rFonts w:ascii="宋体" w:hAnsi="宋体"/>
                <w:sz w:val="22"/>
              </w:rPr>
            </w:pPr>
            <w:r>
              <w:rPr>
                <w:rFonts w:ascii="宋体" w:hAnsi="宋体" w:hint="eastAsia"/>
                <w:sz w:val="22"/>
                <w:szCs w:val="22"/>
              </w:rPr>
              <w:t>对账单</w:t>
            </w:r>
          </w:p>
        </w:tc>
        <w:tc>
          <w:tcPr>
            <w:tcW w:w="7336" w:type="dxa"/>
            <w:tcBorders>
              <w:top w:val="single" w:sz="4" w:space="0" w:color="auto"/>
              <w:left w:val="single" w:sz="4" w:space="0" w:color="auto"/>
              <w:bottom w:val="single" w:sz="4" w:space="0" w:color="auto"/>
              <w:right w:val="single" w:sz="4" w:space="0" w:color="auto"/>
            </w:tcBorders>
            <w:hideMark/>
          </w:tcPr>
          <w:p w14:paraId="6FB0199F" w14:textId="77777777" w:rsidR="0055300D" w:rsidRDefault="0055300D">
            <w:pPr>
              <w:adjustRightInd w:val="0"/>
              <w:snapToGrid w:val="0"/>
              <w:spacing w:line="300" w:lineRule="auto"/>
              <w:jc w:val="left"/>
              <w:rPr>
                <w:rFonts w:ascii="宋体" w:hAnsi="宋体"/>
                <w:sz w:val="22"/>
              </w:rPr>
            </w:pPr>
            <w:r>
              <w:rPr>
                <w:rFonts w:ascii="宋体" w:hAnsi="宋体" w:hint="eastAsia"/>
                <w:sz w:val="22"/>
                <w:szCs w:val="22"/>
              </w:rPr>
              <w:t>本理财计划不提供对账单。</w:t>
            </w:r>
          </w:p>
        </w:tc>
      </w:tr>
      <w:tr w:rsidR="0055300D" w14:paraId="6FB019A3" w14:textId="77777777" w:rsidTr="0055300D">
        <w:tc>
          <w:tcPr>
            <w:tcW w:w="1384" w:type="dxa"/>
            <w:tcBorders>
              <w:top w:val="single" w:sz="4" w:space="0" w:color="auto"/>
              <w:left w:val="single" w:sz="4" w:space="0" w:color="auto"/>
              <w:bottom w:val="single" w:sz="4" w:space="0" w:color="auto"/>
              <w:right w:val="single" w:sz="4" w:space="0" w:color="auto"/>
            </w:tcBorders>
            <w:hideMark/>
          </w:tcPr>
          <w:p w14:paraId="6FB019A1" w14:textId="77777777" w:rsidR="0055300D" w:rsidRDefault="0055300D">
            <w:pPr>
              <w:adjustRightInd w:val="0"/>
              <w:snapToGrid w:val="0"/>
              <w:spacing w:line="300" w:lineRule="auto"/>
              <w:jc w:val="left"/>
              <w:rPr>
                <w:rFonts w:ascii="宋体" w:hAnsi="宋体"/>
                <w:sz w:val="22"/>
              </w:rPr>
            </w:pPr>
            <w:r>
              <w:rPr>
                <w:rFonts w:ascii="宋体" w:hAnsi="宋体" w:hint="eastAsia"/>
                <w:sz w:val="22"/>
                <w:szCs w:val="22"/>
              </w:rPr>
              <w:t>税款</w:t>
            </w:r>
          </w:p>
        </w:tc>
        <w:tc>
          <w:tcPr>
            <w:tcW w:w="7336" w:type="dxa"/>
            <w:tcBorders>
              <w:top w:val="single" w:sz="4" w:space="0" w:color="auto"/>
              <w:left w:val="single" w:sz="4" w:space="0" w:color="auto"/>
              <w:bottom w:val="single" w:sz="4" w:space="0" w:color="auto"/>
              <w:right w:val="single" w:sz="4" w:space="0" w:color="auto"/>
            </w:tcBorders>
            <w:hideMark/>
          </w:tcPr>
          <w:p w14:paraId="6FB019A2" w14:textId="77777777" w:rsidR="0055300D" w:rsidRPr="009441E5" w:rsidRDefault="009441E5" w:rsidP="009441E5">
            <w:pPr>
              <w:spacing w:line="360" w:lineRule="auto"/>
              <w:rPr>
                <w:rFonts w:ascii="宋体" w:hAnsi="宋体"/>
                <w:sz w:val="22"/>
              </w:rPr>
            </w:pPr>
            <w:r w:rsidRPr="005E3760">
              <w:rPr>
                <w:rFonts w:asciiTheme="minorEastAsia" w:eastAsiaTheme="minorEastAsia" w:hAnsiTheme="minorEastAsia" w:hint="eastAsia"/>
                <w:sz w:val="22"/>
                <w:szCs w:val="22"/>
              </w:rPr>
              <w:t>本理财计划运作过程中涉及的各纳税主体，其纳税义务按国家税收法</w:t>
            </w:r>
            <w:r w:rsidRPr="005E3760">
              <w:rPr>
                <w:rFonts w:asciiTheme="minorEastAsia" w:eastAsiaTheme="minorEastAsia" w:hAnsiTheme="minorEastAsia" w:hint="eastAsia"/>
                <w:sz w:val="22"/>
                <w:szCs w:val="22"/>
              </w:rPr>
              <w:lastRenderedPageBreak/>
              <w:t>律、法规执行。除法律法规特别要求外，投资者应缴纳的税收由投资者负责，产品管理人不承担代扣代缴或纳税的义务。理财计划运营过程中发生的应由理财计划承担的增值税应税行为，由本产品管理人申报和缴纳增值税及附加税费，该等税款直接从理财计划账户中扣付缴纳。</w:t>
            </w:r>
          </w:p>
        </w:tc>
      </w:tr>
    </w:tbl>
    <w:p w14:paraId="6FB019A4" w14:textId="77777777" w:rsidR="0055300D" w:rsidRDefault="0055300D" w:rsidP="0055300D">
      <w:pPr>
        <w:adjustRightInd w:val="0"/>
        <w:snapToGrid w:val="0"/>
        <w:spacing w:line="300" w:lineRule="auto"/>
        <w:jc w:val="left"/>
        <w:rPr>
          <w:rFonts w:ascii="宋体" w:hAnsi="宋体" w:cs="Arial"/>
          <w:b/>
          <w:sz w:val="22"/>
          <w:szCs w:val="22"/>
        </w:rPr>
      </w:pPr>
    </w:p>
    <w:p w14:paraId="6FB019A5" w14:textId="77777777" w:rsidR="0055300D" w:rsidRDefault="0055300D" w:rsidP="0055300D">
      <w:pPr>
        <w:autoSpaceDE w:val="0"/>
        <w:autoSpaceDN w:val="0"/>
        <w:adjustRightInd w:val="0"/>
        <w:snapToGrid w:val="0"/>
        <w:spacing w:line="300" w:lineRule="auto"/>
        <w:jc w:val="left"/>
        <w:rPr>
          <w:rFonts w:ascii="宋体" w:hAnsi="宋体"/>
          <w:b/>
          <w:bCs/>
          <w:kern w:val="0"/>
          <w:sz w:val="22"/>
        </w:rPr>
      </w:pPr>
      <w:r>
        <w:rPr>
          <w:rFonts w:ascii="宋体" w:hAnsi="宋体" w:hint="eastAsia"/>
          <w:b/>
          <w:bCs/>
          <w:kern w:val="0"/>
          <w:sz w:val="22"/>
          <w:lang w:val="zh-CN"/>
        </w:rPr>
        <w:t>本金及理财收益</w:t>
      </w:r>
    </w:p>
    <w:p w14:paraId="6FB019A6" w14:textId="77777777" w:rsidR="0055300D" w:rsidRDefault="0055300D" w:rsidP="0055300D">
      <w:pPr>
        <w:autoSpaceDE w:val="0"/>
        <w:autoSpaceDN w:val="0"/>
        <w:adjustRightInd w:val="0"/>
        <w:snapToGrid w:val="0"/>
        <w:spacing w:line="300" w:lineRule="auto"/>
        <w:jc w:val="left"/>
        <w:rPr>
          <w:rFonts w:ascii="宋体" w:hAnsi="宋体"/>
          <w:kern w:val="0"/>
          <w:sz w:val="22"/>
        </w:rPr>
      </w:pPr>
      <w:r>
        <w:rPr>
          <w:rFonts w:ascii="宋体" w:hAnsi="宋体" w:hint="eastAsia"/>
          <w:kern w:val="0"/>
          <w:sz w:val="22"/>
        </w:rPr>
        <w:t>1</w:t>
      </w:r>
      <w:r>
        <w:rPr>
          <w:rFonts w:ascii="宋体" w:hAnsi="宋体" w:hint="eastAsia"/>
          <w:kern w:val="0"/>
          <w:sz w:val="22"/>
          <w:lang w:val="zh-CN"/>
        </w:rPr>
        <w:t>．本金及理财收益风险</w:t>
      </w:r>
    </w:p>
    <w:p w14:paraId="6FB019A7" w14:textId="77777777" w:rsidR="0055300D" w:rsidRDefault="0055300D" w:rsidP="0055300D">
      <w:pPr>
        <w:autoSpaceDE w:val="0"/>
        <w:autoSpaceDN w:val="0"/>
        <w:adjustRightInd w:val="0"/>
        <w:snapToGrid w:val="0"/>
        <w:spacing w:line="300" w:lineRule="auto"/>
        <w:jc w:val="left"/>
        <w:rPr>
          <w:rFonts w:ascii="宋体" w:hAnsi="宋体"/>
          <w:b/>
          <w:kern w:val="0"/>
          <w:sz w:val="22"/>
          <w:lang w:val="zh-CN"/>
        </w:rPr>
      </w:pPr>
      <w:r>
        <w:rPr>
          <w:rFonts w:ascii="宋体" w:hAnsi="宋体" w:hint="eastAsia"/>
          <w:b/>
          <w:kern w:val="0"/>
          <w:sz w:val="22"/>
          <w:lang w:val="zh-CN"/>
        </w:rPr>
        <w:t>（</w:t>
      </w:r>
      <w:r>
        <w:rPr>
          <w:rFonts w:ascii="宋体" w:hAnsi="宋体" w:hint="eastAsia"/>
          <w:b/>
          <w:kern w:val="0"/>
          <w:sz w:val="22"/>
        </w:rPr>
        <w:t>1</w:t>
      </w:r>
      <w:r>
        <w:rPr>
          <w:rFonts w:ascii="宋体" w:hAnsi="宋体" w:hint="eastAsia"/>
          <w:b/>
          <w:kern w:val="0"/>
          <w:sz w:val="22"/>
          <w:lang w:val="zh-CN"/>
        </w:rPr>
        <w:t>）本理财计划不保障本金及理财收益。</w:t>
      </w:r>
    </w:p>
    <w:p w14:paraId="6FB019A8" w14:textId="77777777" w:rsidR="0055300D" w:rsidRDefault="0055300D" w:rsidP="0055300D">
      <w:pPr>
        <w:autoSpaceDE w:val="0"/>
        <w:autoSpaceDN w:val="0"/>
        <w:adjustRightInd w:val="0"/>
        <w:snapToGrid w:val="0"/>
        <w:spacing w:line="300" w:lineRule="auto"/>
        <w:jc w:val="left"/>
        <w:rPr>
          <w:rFonts w:ascii="宋体" w:hAnsi="宋体"/>
          <w:kern w:val="0"/>
          <w:sz w:val="22"/>
        </w:rPr>
      </w:pPr>
      <w:r>
        <w:rPr>
          <w:rFonts w:ascii="宋体" w:hAnsi="宋体" w:hint="eastAsia"/>
          <w:kern w:val="0"/>
          <w:sz w:val="22"/>
          <w:lang w:val="zh-CN"/>
        </w:rPr>
        <w:t>（</w:t>
      </w:r>
      <w:r>
        <w:rPr>
          <w:rFonts w:ascii="宋体" w:hAnsi="宋体" w:hint="eastAsia"/>
          <w:kern w:val="0"/>
          <w:sz w:val="22"/>
        </w:rPr>
        <w:t>2</w:t>
      </w:r>
      <w:r>
        <w:rPr>
          <w:rFonts w:ascii="宋体" w:hAnsi="宋体" w:hint="eastAsia"/>
          <w:kern w:val="0"/>
          <w:sz w:val="22"/>
          <w:lang w:val="zh-CN"/>
        </w:rPr>
        <w:t>）风险示例</w:t>
      </w:r>
    </w:p>
    <w:p w14:paraId="6FB019A9" w14:textId="77777777" w:rsidR="0055300D" w:rsidRDefault="0055300D" w:rsidP="0055300D">
      <w:pPr>
        <w:autoSpaceDE w:val="0"/>
        <w:autoSpaceDN w:val="0"/>
        <w:adjustRightInd w:val="0"/>
        <w:snapToGrid w:val="0"/>
        <w:spacing w:line="300" w:lineRule="auto"/>
        <w:ind w:firstLineChars="200" w:firstLine="442"/>
        <w:jc w:val="left"/>
        <w:rPr>
          <w:rFonts w:ascii="宋体" w:hAnsi="宋体"/>
          <w:b/>
          <w:color w:val="000000"/>
          <w:kern w:val="0"/>
          <w:sz w:val="22"/>
          <w:lang w:val="zh-CN"/>
        </w:rPr>
      </w:pPr>
      <w:r>
        <w:rPr>
          <w:rFonts w:ascii="宋体" w:hAnsi="宋体" w:hint="eastAsia"/>
          <w:b/>
          <w:color w:val="000000"/>
          <w:kern w:val="0"/>
          <w:sz w:val="22"/>
          <w:lang w:val="zh-CN"/>
        </w:rPr>
        <w:t>若由于某投资周期内市场剧烈波动或者发生信用风险，本理财计划未能正常处置资产组合，则投资者在该投资周期内赎回理财计划本金时，实际出让或处分的处置收益有可能不足以支付对应投资周期内的理财收益，甚至投资者将损失部分或全部本金。</w:t>
      </w:r>
    </w:p>
    <w:p w14:paraId="6FB019AA" w14:textId="77777777" w:rsidR="0055300D" w:rsidRDefault="0055300D" w:rsidP="0055300D">
      <w:pPr>
        <w:autoSpaceDE w:val="0"/>
        <w:autoSpaceDN w:val="0"/>
        <w:adjustRightInd w:val="0"/>
        <w:snapToGrid w:val="0"/>
        <w:spacing w:line="300" w:lineRule="auto"/>
        <w:ind w:firstLineChars="200" w:firstLine="440"/>
        <w:jc w:val="left"/>
        <w:rPr>
          <w:rFonts w:ascii="宋体" w:hAnsi="宋体"/>
          <w:color w:val="000000"/>
          <w:kern w:val="0"/>
          <w:sz w:val="22"/>
          <w:lang w:val="zh-CN"/>
        </w:rPr>
      </w:pPr>
      <w:r>
        <w:rPr>
          <w:rFonts w:ascii="宋体" w:hAnsi="宋体" w:hint="eastAsia"/>
          <w:color w:val="000000"/>
          <w:sz w:val="22"/>
          <w:lang w:val="zh-CN"/>
        </w:rPr>
        <w:t>若投资者购买本理财计划，</w:t>
      </w:r>
      <w:r>
        <w:rPr>
          <w:rFonts w:ascii="宋体" w:hAnsi="宋体" w:hint="eastAsia"/>
          <w:color w:val="000000"/>
          <w:kern w:val="0"/>
          <w:sz w:val="22"/>
          <w:lang w:val="zh-CN"/>
        </w:rPr>
        <w:t>理财计划本金为100000元，在资产组合项下资产全部亏损的最不利情况下，理财计划100000元本金将全部损失。</w:t>
      </w:r>
    </w:p>
    <w:p w14:paraId="6FB019AB" w14:textId="77777777" w:rsidR="0055300D" w:rsidRDefault="0055300D" w:rsidP="0055300D">
      <w:pPr>
        <w:autoSpaceDE w:val="0"/>
        <w:autoSpaceDN w:val="0"/>
        <w:adjustRightInd w:val="0"/>
        <w:snapToGrid w:val="0"/>
        <w:spacing w:line="300" w:lineRule="auto"/>
        <w:jc w:val="left"/>
        <w:rPr>
          <w:rFonts w:ascii="宋体" w:hAnsi="宋体"/>
          <w:b/>
          <w:bCs/>
          <w:kern w:val="0"/>
          <w:sz w:val="22"/>
          <w:lang w:val="zh-CN"/>
        </w:rPr>
      </w:pPr>
      <w:r>
        <w:rPr>
          <w:rFonts w:ascii="宋体" w:hAnsi="宋体" w:hint="eastAsia"/>
          <w:kern w:val="0"/>
          <w:sz w:val="22"/>
          <w:lang w:val="zh-CN"/>
        </w:rPr>
        <w:t xml:space="preserve">2. </w:t>
      </w:r>
      <w:r>
        <w:rPr>
          <w:rFonts w:ascii="宋体" w:hAnsi="宋体" w:hint="eastAsia"/>
          <w:bCs/>
          <w:kern w:val="0"/>
          <w:sz w:val="22"/>
          <w:lang w:val="zh-CN"/>
        </w:rPr>
        <w:t>投资周期</w:t>
      </w:r>
    </w:p>
    <w:p w14:paraId="6FB019AC" w14:textId="77777777" w:rsidR="0055300D" w:rsidRDefault="0055300D" w:rsidP="0055300D">
      <w:pPr>
        <w:autoSpaceDE w:val="0"/>
        <w:autoSpaceDN w:val="0"/>
        <w:adjustRightInd w:val="0"/>
        <w:snapToGrid w:val="0"/>
        <w:spacing w:line="300" w:lineRule="auto"/>
        <w:ind w:firstLineChars="200" w:firstLine="440"/>
        <w:jc w:val="left"/>
        <w:rPr>
          <w:rFonts w:ascii="宋体" w:hAnsi="宋体"/>
          <w:noProof/>
          <w:kern w:val="0"/>
          <w:sz w:val="22"/>
          <w:lang w:val="zh-CN"/>
        </w:rPr>
      </w:pPr>
      <w:r>
        <w:rPr>
          <w:rFonts w:ascii="宋体" w:hAnsi="宋体" w:hint="eastAsia"/>
          <w:noProof/>
          <w:kern w:val="0"/>
          <w:sz w:val="22"/>
          <w:lang w:val="zh-CN"/>
        </w:rPr>
        <w:t>成立日2015年1月8日到2015年2月15日为第一个投资周期，从2015年2月15日起，每个月为一个投资周期，每个投资周期的起始日为每个月的15日，终止日为下一个月的15日。如理财期限内某个15日为节假日，则该日顺延，其他投资周期的起始日和终止日不变。</w:t>
      </w:r>
    </w:p>
    <w:p w14:paraId="6FB019AD" w14:textId="77777777" w:rsidR="0055300D" w:rsidRDefault="0055300D" w:rsidP="0055300D">
      <w:pPr>
        <w:autoSpaceDE w:val="0"/>
        <w:autoSpaceDN w:val="0"/>
        <w:adjustRightInd w:val="0"/>
        <w:snapToGrid w:val="0"/>
        <w:spacing w:line="300" w:lineRule="auto"/>
        <w:ind w:firstLineChars="200" w:firstLine="442"/>
        <w:jc w:val="left"/>
        <w:rPr>
          <w:rFonts w:ascii="宋体" w:hAnsi="宋体"/>
          <w:color w:val="000000"/>
          <w:kern w:val="0"/>
          <w:sz w:val="22"/>
          <w:lang w:val="zh-CN"/>
        </w:rPr>
      </w:pPr>
      <w:r>
        <w:rPr>
          <w:rFonts w:ascii="宋体" w:hAnsi="宋体" w:hint="eastAsia"/>
          <w:b/>
          <w:color w:val="000000"/>
          <w:kern w:val="0"/>
          <w:sz w:val="22"/>
          <w:lang w:val="zh-CN"/>
        </w:rPr>
        <w:t>投资周期示例</w:t>
      </w:r>
      <w:r>
        <w:rPr>
          <w:rFonts w:ascii="宋体" w:hAnsi="宋体" w:hint="eastAsia"/>
          <w:color w:val="000000"/>
          <w:kern w:val="0"/>
          <w:sz w:val="22"/>
          <w:lang w:val="zh-CN"/>
        </w:rPr>
        <w:t>：</w:t>
      </w:r>
      <w:r>
        <w:rPr>
          <w:rFonts w:ascii="宋体" w:hAnsi="宋体" w:hint="eastAsia"/>
          <w:noProof/>
          <w:kern w:val="0"/>
          <w:sz w:val="22"/>
          <w:lang w:val="zh-CN"/>
        </w:rPr>
        <w:t>2015年2月15日</w:t>
      </w:r>
      <w:r>
        <w:rPr>
          <w:rFonts w:ascii="宋体" w:hAnsi="宋体" w:hint="eastAsia"/>
          <w:color w:val="000000"/>
          <w:kern w:val="0"/>
          <w:sz w:val="22"/>
          <w:lang w:val="zh-CN"/>
        </w:rPr>
        <w:t>至</w:t>
      </w:r>
      <w:r>
        <w:rPr>
          <w:rFonts w:ascii="宋体" w:hAnsi="宋体" w:hint="eastAsia"/>
          <w:noProof/>
          <w:kern w:val="0"/>
          <w:sz w:val="22"/>
          <w:lang w:val="zh-CN"/>
        </w:rPr>
        <w:t>2015年3月15日</w:t>
      </w:r>
      <w:r>
        <w:rPr>
          <w:rFonts w:ascii="宋体" w:hAnsi="宋体" w:hint="eastAsia"/>
          <w:color w:val="000000"/>
          <w:kern w:val="0"/>
          <w:sz w:val="22"/>
          <w:lang w:val="zh-CN"/>
        </w:rPr>
        <w:t>本理财计划的第二个投资周期，该投资周期天数为29天，</w:t>
      </w:r>
      <w:r>
        <w:rPr>
          <w:rFonts w:ascii="宋体" w:hAnsi="宋体" w:hint="eastAsia"/>
          <w:noProof/>
          <w:kern w:val="0"/>
          <w:sz w:val="22"/>
          <w:lang w:val="zh-CN"/>
        </w:rPr>
        <w:t>2015年3月15日</w:t>
      </w:r>
      <w:r>
        <w:rPr>
          <w:rFonts w:ascii="宋体" w:hAnsi="宋体" w:hint="eastAsia"/>
          <w:color w:val="000000"/>
          <w:kern w:val="0"/>
          <w:sz w:val="22"/>
          <w:lang w:val="zh-CN"/>
        </w:rPr>
        <w:t>为第二个投资周期的终止日，同时也是第三个投资周期的起始日，</w:t>
      </w:r>
      <w:r>
        <w:rPr>
          <w:rFonts w:ascii="宋体" w:hAnsi="宋体" w:hint="eastAsia"/>
          <w:noProof/>
          <w:kern w:val="0"/>
          <w:sz w:val="22"/>
          <w:lang w:val="zh-CN"/>
        </w:rPr>
        <w:t>2015年4月15日</w:t>
      </w:r>
      <w:r>
        <w:rPr>
          <w:rFonts w:ascii="宋体" w:hAnsi="宋体" w:hint="eastAsia"/>
          <w:color w:val="000000"/>
          <w:kern w:val="0"/>
          <w:sz w:val="22"/>
          <w:lang w:val="zh-CN"/>
        </w:rPr>
        <w:t>为第三个投资周期的终止日，同时也是第四个投资周期的起始日，以此类推。</w:t>
      </w:r>
    </w:p>
    <w:p w14:paraId="6FB019AE" w14:textId="77777777" w:rsidR="0055300D" w:rsidRDefault="0055300D" w:rsidP="0055300D">
      <w:pPr>
        <w:autoSpaceDE w:val="0"/>
        <w:autoSpaceDN w:val="0"/>
        <w:adjustRightInd w:val="0"/>
        <w:snapToGrid w:val="0"/>
        <w:spacing w:line="300" w:lineRule="auto"/>
        <w:ind w:firstLineChars="200" w:firstLine="440"/>
        <w:jc w:val="left"/>
        <w:rPr>
          <w:rFonts w:ascii="宋体" w:hAnsi="宋体"/>
          <w:noProof/>
          <w:kern w:val="0"/>
          <w:sz w:val="22"/>
          <w:lang w:val="zh-CN"/>
        </w:rPr>
      </w:pPr>
      <w:r>
        <w:rPr>
          <w:rFonts w:ascii="宋体" w:hAnsi="宋体" w:hint="eastAsia"/>
          <w:noProof/>
          <w:kern w:val="0"/>
          <w:sz w:val="22"/>
          <w:lang w:val="zh-CN"/>
        </w:rPr>
        <w:t>如理财期限内某个15日为节假日，则该日顺延，其他投资周期的起始日和终止日不变。假如2015年3月15日</w:t>
      </w:r>
      <w:r>
        <w:rPr>
          <w:rFonts w:ascii="宋体" w:hAnsi="宋体" w:hint="eastAsia"/>
          <w:color w:val="000000"/>
          <w:kern w:val="0"/>
          <w:sz w:val="22"/>
          <w:lang w:val="zh-CN"/>
        </w:rPr>
        <w:t>为节假日，</w:t>
      </w:r>
      <w:bookmarkStart w:id="5" w:name="OLE_LINK8"/>
      <w:bookmarkStart w:id="6" w:name="OLE_LINK3"/>
      <w:r>
        <w:rPr>
          <w:rFonts w:ascii="宋体" w:hAnsi="宋体" w:hint="eastAsia"/>
          <w:noProof/>
          <w:kern w:val="0"/>
          <w:sz w:val="22"/>
          <w:lang w:val="zh-CN"/>
        </w:rPr>
        <w:t>2015年3月16日</w:t>
      </w:r>
      <w:bookmarkEnd w:id="5"/>
      <w:bookmarkEnd w:id="6"/>
      <w:r>
        <w:rPr>
          <w:rFonts w:ascii="宋体" w:hAnsi="宋体" w:hint="eastAsia"/>
          <w:color w:val="000000"/>
          <w:kern w:val="0"/>
          <w:sz w:val="22"/>
          <w:lang w:val="zh-CN"/>
        </w:rPr>
        <w:t>为工作日，则</w:t>
      </w:r>
      <w:r>
        <w:rPr>
          <w:rFonts w:ascii="宋体" w:hAnsi="宋体" w:hint="eastAsia"/>
          <w:noProof/>
          <w:kern w:val="0"/>
          <w:sz w:val="22"/>
          <w:lang w:val="zh-CN"/>
        </w:rPr>
        <w:t>2015年3月16日</w:t>
      </w:r>
      <w:r>
        <w:rPr>
          <w:rFonts w:ascii="宋体" w:hAnsi="宋体" w:hint="eastAsia"/>
          <w:color w:val="000000"/>
          <w:kern w:val="0"/>
          <w:sz w:val="22"/>
          <w:lang w:val="zh-CN"/>
        </w:rPr>
        <w:t>为第二个投资周期的终止日，同时也是第三个投资周期的起始日，</w:t>
      </w:r>
      <w:r>
        <w:rPr>
          <w:rFonts w:ascii="宋体" w:hAnsi="宋体" w:hint="eastAsia"/>
          <w:noProof/>
          <w:kern w:val="0"/>
          <w:sz w:val="22"/>
          <w:lang w:val="zh-CN"/>
        </w:rPr>
        <w:t>其他投资周期的起始日和终止日不变，以</w:t>
      </w:r>
      <w:r>
        <w:rPr>
          <w:rFonts w:ascii="宋体" w:hAnsi="宋体" w:hint="eastAsia"/>
          <w:color w:val="000000"/>
          <w:kern w:val="0"/>
          <w:sz w:val="22"/>
          <w:lang w:val="zh-CN"/>
        </w:rPr>
        <w:t>此</w:t>
      </w:r>
      <w:r>
        <w:rPr>
          <w:rFonts w:ascii="宋体" w:hAnsi="宋体" w:hint="eastAsia"/>
          <w:noProof/>
          <w:kern w:val="0"/>
          <w:sz w:val="22"/>
          <w:lang w:val="zh-CN"/>
        </w:rPr>
        <w:t>类推。</w:t>
      </w:r>
    </w:p>
    <w:p w14:paraId="6FB019AF" w14:textId="77777777" w:rsidR="0055300D" w:rsidRDefault="0055300D" w:rsidP="0055300D">
      <w:pPr>
        <w:autoSpaceDE w:val="0"/>
        <w:autoSpaceDN w:val="0"/>
        <w:adjustRightInd w:val="0"/>
        <w:snapToGrid w:val="0"/>
        <w:spacing w:line="300" w:lineRule="auto"/>
        <w:jc w:val="left"/>
        <w:rPr>
          <w:rFonts w:ascii="宋体" w:hAnsi="宋体"/>
          <w:noProof/>
          <w:kern w:val="0"/>
          <w:sz w:val="22"/>
          <w:lang w:val="zh-CN"/>
        </w:rPr>
      </w:pPr>
      <w:r>
        <w:rPr>
          <w:rFonts w:ascii="宋体" w:hAnsi="宋体" w:hint="eastAsia"/>
          <w:kern w:val="0"/>
          <w:sz w:val="22"/>
          <w:lang w:val="zh-CN"/>
        </w:rPr>
        <w:t xml:space="preserve">3. </w:t>
      </w:r>
      <w:r>
        <w:rPr>
          <w:rFonts w:ascii="宋体" w:hAnsi="宋体" w:hint="eastAsia"/>
          <w:noProof/>
          <w:kern w:val="0"/>
          <w:sz w:val="22"/>
          <w:lang w:val="zh-CN"/>
        </w:rPr>
        <w:t>理财计划估值和净值</w:t>
      </w:r>
    </w:p>
    <w:p w14:paraId="6FB019B0" w14:textId="77777777" w:rsidR="0055300D" w:rsidRDefault="0055300D" w:rsidP="0055300D">
      <w:pPr>
        <w:autoSpaceDE w:val="0"/>
        <w:autoSpaceDN w:val="0"/>
        <w:adjustRightInd w:val="0"/>
        <w:snapToGrid w:val="0"/>
        <w:spacing w:line="300" w:lineRule="auto"/>
        <w:ind w:firstLineChars="200" w:firstLine="440"/>
        <w:jc w:val="left"/>
        <w:rPr>
          <w:rFonts w:ascii="宋体" w:hAnsi="宋体"/>
          <w:noProof/>
          <w:kern w:val="0"/>
          <w:sz w:val="22"/>
          <w:lang w:val="zh-CN"/>
        </w:rPr>
      </w:pPr>
      <w:r>
        <w:rPr>
          <w:rFonts w:ascii="宋体" w:hAnsi="宋体" w:hint="eastAsia"/>
          <w:noProof/>
          <w:kern w:val="0"/>
          <w:sz w:val="22"/>
          <w:lang w:val="zh-CN"/>
        </w:rPr>
        <w:t>本理财计划收益率随投资收益变化，每个投资周期终止日（或理财计划实际终止日）为估值日，招商在估值日计算理财计划份额净值，并在估值日后2个工作日内通过“信息公告”约定的渠道发布理财计划份额净值，理财计划份额净值精确到小数点后4位，小数点4位以后舍位。</w:t>
      </w:r>
    </w:p>
    <w:p w14:paraId="6FB019B1" w14:textId="77777777" w:rsidR="0055300D" w:rsidRDefault="0055300D" w:rsidP="0055300D">
      <w:pPr>
        <w:autoSpaceDE w:val="0"/>
        <w:autoSpaceDN w:val="0"/>
        <w:adjustRightInd w:val="0"/>
        <w:snapToGrid w:val="0"/>
        <w:spacing w:line="300" w:lineRule="auto"/>
        <w:ind w:firstLineChars="200" w:firstLine="440"/>
        <w:jc w:val="left"/>
        <w:rPr>
          <w:rFonts w:ascii="宋体" w:hAnsi="宋体"/>
          <w:noProof/>
          <w:kern w:val="0"/>
          <w:sz w:val="22"/>
          <w:lang w:val="zh-CN"/>
        </w:rPr>
      </w:pPr>
      <w:r>
        <w:rPr>
          <w:rFonts w:ascii="宋体" w:hAnsi="宋体" w:hint="eastAsia"/>
          <w:noProof/>
          <w:kern w:val="0"/>
          <w:sz w:val="22"/>
          <w:lang w:val="zh-CN"/>
        </w:rPr>
        <w:t>理财计划份额净值指1份理财计划份额以人民币计价的价格。</w:t>
      </w:r>
    </w:p>
    <w:p w14:paraId="6FB019B2" w14:textId="77777777" w:rsidR="0055300D" w:rsidRDefault="0055300D" w:rsidP="0055300D">
      <w:pPr>
        <w:autoSpaceDE w:val="0"/>
        <w:autoSpaceDN w:val="0"/>
        <w:adjustRightInd w:val="0"/>
        <w:snapToGrid w:val="0"/>
        <w:spacing w:line="300" w:lineRule="auto"/>
        <w:ind w:firstLineChars="200" w:firstLine="440"/>
        <w:jc w:val="left"/>
        <w:rPr>
          <w:rFonts w:ascii="宋体" w:hAnsi="宋体"/>
          <w:noProof/>
          <w:kern w:val="0"/>
          <w:sz w:val="22"/>
          <w:lang w:val="zh-CN"/>
        </w:rPr>
      </w:pPr>
      <w:r>
        <w:rPr>
          <w:rFonts w:ascii="宋体" w:hAnsi="宋体" w:hint="eastAsia"/>
          <w:noProof/>
          <w:kern w:val="0"/>
          <w:sz w:val="22"/>
          <w:lang w:val="zh-CN"/>
        </w:rPr>
        <w:t>理财计划份额净值＝[理财计划总财产－理财计划应承担的费用（包括管理费（含固定管理费和浮动管理费）、保管费）]÷理财计划总份额</w:t>
      </w:r>
    </w:p>
    <w:p w14:paraId="6FB019B3" w14:textId="77777777" w:rsidR="0055300D" w:rsidRDefault="0055300D" w:rsidP="0055300D">
      <w:pPr>
        <w:adjustRightInd w:val="0"/>
        <w:snapToGrid w:val="0"/>
        <w:spacing w:line="300" w:lineRule="auto"/>
        <w:rPr>
          <w:rFonts w:ascii="宋体" w:hAnsi="宋体"/>
          <w:kern w:val="0"/>
          <w:sz w:val="22"/>
          <w:lang w:val="zh-CN"/>
        </w:rPr>
      </w:pPr>
      <w:r>
        <w:rPr>
          <w:rFonts w:ascii="宋体" w:hAnsi="宋体" w:hint="eastAsia"/>
          <w:kern w:val="0"/>
          <w:sz w:val="22"/>
          <w:lang w:val="zh-CN"/>
        </w:rPr>
        <w:t>4．本金及理财收益</w:t>
      </w:r>
    </w:p>
    <w:p w14:paraId="6FB019B4" w14:textId="77777777" w:rsidR="0055300D" w:rsidRDefault="0055300D" w:rsidP="0055300D">
      <w:pPr>
        <w:adjustRightInd w:val="0"/>
        <w:snapToGrid w:val="0"/>
        <w:spacing w:line="300" w:lineRule="auto"/>
        <w:rPr>
          <w:rFonts w:ascii="宋体" w:hAnsi="宋体"/>
          <w:kern w:val="0"/>
          <w:sz w:val="22"/>
        </w:rPr>
      </w:pPr>
      <w:r>
        <w:rPr>
          <w:rFonts w:ascii="宋体" w:hAnsi="宋体" w:hint="eastAsia"/>
          <w:kern w:val="0"/>
          <w:sz w:val="22"/>
          <w:lang w:val="zh-CN"/>
        </w:rPr>
        <w:t xml:space="preserve">    </w:t>
      </w:r>
      <w:r>
        <w:rPr>
          <w:rFonts w:ascii="宋体" w:hAnsi="宋体" w:hint="eastAsia"/>
          <w:sz w:val="22"/>
        </w:rPr>
        <w:t>本理财计划不保障理财资金本金。</w:t>
      </w:r>
      <w:r>
        <w:rPr>
          <w:rFonts w:ascii="宋体" w:hAnsi="宋体" w:hint="eastAsia"/>
          <w:kern w:val="0"/>
          <w:sz w:val="22"/>
          <w:lang w:val="zh-CN"/>
        </w:rPr>
        <w:t>招商银行将于每个投资周期终止日当日以及后2</w:t>
      </w:r>
      <w:r>
        <w:rPr>
          <w:rFonts w:ascii="宋体" w:hAnsi="宋体" w:hint="eastAsia"/>
          <w:kern w:val="0"/>
          <w:sz w:val="22"/>
          <w:lang w:val="zh-CN"/>
        </w:rPr>
        <w:lastRenderedPageBreak/>
        <w:t>个工作日公布本投资周期的到期年化收益率。投资者在本说明书规定的交易时段进行认购、申购或赎回本理财计划，</w:t>
      </w:r>
      <w:r>
        <w:rPr>
          <w:rFonts w:ascii="宋体" w:hAnsi="宋体" w:hint="eastAsia"/>
          <w:color w:val="000000"/>
          <w:kern w:val="0"/>
          <w:sz w:val="22"/>
          <w:lang w:val="zh-CN"/>
        </w:rPr>
        <w:t>理财计划在本投资周期内资产组合的投资收益率</w:t>
      </w:r>
      <w:r>
        <w:rPr>
          <w:rFonts w:ascii="宋体" w:hAnsi="宋体" w:hint="eastAsia"/>
          <w:kern w:val="0"/>
          <w:sz w:val="22"/>
          <w:lang w:val="zh-CN"/>
        </w:rPr>
        <w:t>扣除托管费、固定管理费、</w:t>
      </w:r>
      <w:r>
        <w:rPr>
          <w:rFonts w:ascii="宋体" w:hAnsi="宋体" w:hint="eastAsia"/>
          <w:color w:val="000000"/>
          <w:kern w:val="0"/>
          <w:sz w:val="22"/>
          <w:lang w:val="zh-CN"/>
        </w:rPr>
        <w:t>浮动管理费</w:t>
      </w:r>
      <w:r>
        <w:rPr>
          <w:rFonts w:ascii="宋体" w:hAnsi="宋体" w:hint="eastAsia"/>
          <w:kern w:val="0"/>
          <w:sz w:val="22"/>
          <w:lang w:val="zh-CN"/>
        </w:rPr>
        <w:t>等相关费用后为招商银行公布的该投资周期的到期年化收益率。测算方法及测算依据如下所示：</w:t>
      </w:r>
    </w:p>
    <w:p w14:paraId="6FB019B5" w14:textId="77777777" w:rsidR="0055300D" w:rsidRDefault="0055300D" w:rsidP="0055300D">
      <w:pPr>
        <w:autoSpaceDE w:val="0"/>
        <w:autoSpaceDN w:val="0"/>
        <w:adjustRightInd w:val="0"/>
        <w:snapToGrid w:val="0"/>
        <w:spacing w:line="300" w:lineRule="auto"/>
        <w:ind w:firstLineChars="200" w:firstLine="440"/>
        <w:jc w:val="left"/>
        <w:rPr>
          <w:rFonts w:ascii="宋体" w:hAnsi="宋体"/>
          <w:color w:val="000000"/>
          <w:kern w:val="0"/>
          <w:sz w:val="22"/>
          <w:lang w:val="zh-CN"/>
        </w:rPr>
      </w:pPr>
      <w:r>
        <w:rPr>
          <w:rFonts w:ascii="宋体" w:hAnsi="宋体" w:hint="eastAsia"/>
          <w:color w:val="000000"/>
          <w:kern w:val="0"/>
          <w:sz w:val="22"/>
          <w:lang w:val="zh-CN"/>
        </w:rPr>
        <w:t>理财计划到期年化收益率＝理财计划资产组合收益率-托管费率-固定管理费率-浮动管理费率（如有）</w:t>
      </w:r>
    </w:p>
    <w:p w14:paraId="6FB019B6" w14:textId="77777777" w:rsidR="0055300D" w:rsidRDefault="0055300D" w:rsidP="0055300D">
      <w:pPr>
        <w:autoSpaceDE w:val="0"/>
        <w:autoSpaceDN w:val="0"/>
        <w:adjustRightInd w:val="0"/>
        <w:snapToGrid w:val="0"/>
        <w:spacing w:line="300" w:lineRule="auto"/>
        <w:jc w:val="left"/>
        <w:rPr>
          <w:rFonts w:ascii="宋体" w:hAnsi="宋体"/>
          <w:color w:val="000000"/>
          <w:kern w:val="0"/>
          <w:sz w:val="22"/>
          <w:lang w:val="zh-CN"/>
        </w:rPr>
      </w:pPr>
      <w:r>
        <w:rPr>
          <w:rFonts w:ascii="宋体" w:hAnsi="宋体" w:hint="eastAsia"/>
          <w:color w:val="000000"/>
          <w:kern w:val="0"/>
          <w:sz w:val="22"/>
          <w:lang w:val="zh-CN"/>
        </w:rPr>
        <w:t>5. 相关费用</w:t>
      </w:r>
    </w:p>
    <w:p w14:paraId="6FB019B7" w14:textId="77777777" w:rsidR="0055300D" w:rsidRDefault="0055300D" w:rsidP="0055300D">
      <w:pPr>
        <w:autoSpaceDE w:val="0"/>
        <w:autoSpaceDN w:val="0"/>
        <w:adjustRightInd w:val="0"/>
        <w:snapToGrid w:val="0"/>
        <w:spacing w:line="300" w:lineRule="auto"/>
        <w:jc w:val="left"/>
        <w:rPr>
          <w:rFonts w:ascii="宋体" w:hAnsi="宋体"/>
          <w:color w:val="000000"/>
          <w:kern w:val="0"/>
          <w:sz w:val="22"/>
          <w:lang w:val="zh-CN"/>
        </w:rPr>
      </w:pPr>
      <w:r>
        <w:rPr>
          <w:rFonts w:ascii="宋体" w:hAnsi="宋体" w:hint="eastAsia"/>
          <w:color w:val="000000"/>
          <w:kern w:val="0"/>
          <w:sz w:val="22"/>
          <w:lang w:val="zh-CN"/>
        </w:rPr>
        <w:t>（1）本理财计划托管费率：0.15%/年</w:t>
      </w:r>
    </w:p>
    <w:p w14:paraId="6FB019B8" w14:textId="77777777" w:rsidR="0055300D" w:rsidRDefault="0055300D" w:rsidP="0055300D">
      <w:pPr>
        <w:autoSpaceDE w:val="0"/>
        <w:autoSpaceDN w:val="0"/>
        <w:adjustRightInd w:val="0"/>
        <w:snapToGrid w:val="0"/>
        <w:spacing w:line="300" w:lineRule="auto"/>
        <w:jc w:val="left"/>
        <w:rPr>
          <w:rFonts w:ascii="宋体" w:hAnsi="宋体"/>
          <w:color w:val="000000"/>
          <w:kern w:val="0"/>
          <w:sz w:val="22"/>
          <w:lang w:val="zh-CN"/>
        </w:rPr>
      </w:pPr>
      <w:r>
        <w:rPr>
          <w:rFonts w:ascii="宋体" w:hAnsi="宋体" w:hint="eastAsia"/>
          <w:color w:val="000000"/>
          <w:kern w:val="0"/>
          <w:sz w:val="22"/>
          <w:lang w:val="zh-CN"/>
        </w:rPr>
        <w:t>（2）本理财计划固定管理费率：0.50%/年</w:t>
      </w:r>
    </w:p>
    <w:p w14:paraId="6FB019B9" w14:textId="77777777" w:rsidR="0055300D" w:rsidRDefault="0055300D" w:rsidP="0055300D">
      <w:pPr>
        <w:autoSpaceDE w:val="0"/>
        <w:autoSpaceDN w:val="0"/>
        <w:adjustRightInd w:val="0"/>
        <w:snapToGrid w:val="0"/>
        <w:spacing w:line="300" w:lineRule="auto"/>
        <w:jc w:val="left"/>
        <w:rPr>
          <w:rFonts w:ascii="宋体" w:hAnsi="宋体"/>
          <w:color w:val="000000"/>
          <w:kern w:val="0"/>
          <w:sz w:val="22"/>
          <w:lang w:val="zh-CN"/>
        </w:rPr>
      </w:pPr>
      <w:r>
        <w:rPr>
          <w:rFonts w:ascii="宋体" w:hAnsi="宋体" w:hint="eastAsia"/>
          <w:color w:val="000000"/>
          <w:kern w:val="0"/>
          <w:sz w:val="22"/>
          <w:lang w:val="zh-CN"/>
        </w:rPr>
        <w:t>（3）本理财计划浮动管理费率的计算方法如下：</w:t>
      </w:r>
    </w:p>
    <w:p w14:paraId="6FB019BA" w14:textId="77777777" w:rsidR="0055300D" w:rsidRDefault="0055300D" w:rsidP="0055300D">
      <w:pPr>
        <w:autoSpaceDE w:val="0"/>
        <w:autoSpaceDN w:val="0"/>
        <w:adjustRightInd w:val="0"/>
        <w:snapToGrid w:val="0"/>
        <w:spacing w:line="300" w:lineRule="auto"/>
        <w:ind w:firstLineChars="200" w:firstLine="440"/>
        <w:jc w:val="left"/>
        <w:rPr>
          <w:rFonts w:ascii="宋体" w:hAnsi="宋体"/>
          <w:color w:val="000000"/>
          <w:kern w:val="0"/>
          <w:sz w:val="22"/>
          <w:lang w:val="zh-CN"/>
        </w:rPr>
      </w:pPr>
      <w:r>
        <w:rPr>
          <w:rFonts w:ascii="宋体" w:hAnsi="宋体" w:hint="eastAsia"/>
          <w:color w:val="000000"/>
          <w:kern w:val="0"/>
          <w:sz w:val="22"/>
          <w:lang w:val="zh-CN"/>
        </w:rPr>
        <w:t>如果理财计划资产组合收益率-托管费率-固定管理费率≤</w:t>
      </w:r>
      <w:r>
        <w:rPr>
          <w:rFonts w:ascii="宋体" w:hAnsi="宋体" w:hint="eastAsia"/>
          <w:kern w:val="0"/>
          <w:sz w:val="22"/>
          <w:lang w:val="zh-CN"/>
        </w:rPr>
        <w:t>上个月“同比CPI”+2%</w:t>
      </w:r>
      <w:r>
        <w:rPr>
          <w:rFonts w:ascii="宋体" w:hAnsi="宋体" w:hint="eastAsia"/>
          <w:color w:val="000000"/>
          <w:kern w:val="0"/>
          <w:sz w:val="22"/>
          <w:lang w:val="zh-CN"/>
        </w:rPr>
        <w:t>，则</w:t>
      </w:r>
    </w:p>
    <w:p w14:paraId="6FB019BB" w14:textId="77777777" w:rsidR="0055300D" w:rsidRDefault="0055300D" w:rsidP="0055300D">
      <w:pPr>
        <w:autoSpaceDE w:val="0"/>
        <w:autoSpaceDN w:val="0"/>
        <w:adjustRightInd w:val="0"/>
        <w:snapToGrid w:val="0"/>
        <w:spacing w:line="300" w:lineRule="auto"/>
        <w:ind w:firstLineChars="200" w:firstLine="440"/>
        <w:jc w:val="left"/>
        <w:rPr>
          <w:rFonts w:ascii="宋体" w:hAnsi="宋体"/>
          <w:color w:val="000000"/>
          <w:kern w:val="0"/>
          <w:sz w:val="22"/>
          <w:lang w:val="zh-CN"/>
        </w:rPr>
      </w:pPr>
      <w:r>
        <w:rPr>
          <w:rFonts w:ascii="宋体" w:hAnsi="宋体" w:hint="eastAsia"/>
          <w:color w:val="000000"/>
          <w:kern w:val="0"/>
          <w:sz w:val="22"/>
          <w:lang w:val="zh-CN"/>
        </w:rPr>
        <w:t>浮动管理费率＝0</w:t>
      </w:r>
    </w:p>
    <w:p w14:paraId="6FB019BC" w14:textId="77777777" w:rsidR="0055300D" w:rsidRDefault="0055300D" w:rsidP="0055300D">
      <w:pPr>
        <w:autoSpaceDE w:val="0"/>
        <w:autoSpaceDN w:val="0"/>
        <w:adjustRightInd w:val="0"/>
        <w:snapToGrid w:val="0"/>
        <w:spacing w:line="300" w:lineRule="auto"/>
        <w:jc w:val="left"/>
        <w:rPr>
          <w:rFonts w:ascii="宋体" w:hAnsi="宋体"/>
          <w:color w:val="000000"/>
          <w:kern w:val="0"/>
          <w:sz w:val="22"/>
          <w:lang w:val="zh-CN"/>
        </w:rPr>
      </w:pPr>
      <w:r>
        <w:rPr>
          <w:rFonts w:ascii="宋体" w:hAnsi="宋体" w:hint="eastAsia"/>
          <w:color w:val="000000"/>
          <w:kern w:val="0"/>
          <w:sz w:val="22"/>
          <w:lang w:val="zh-CN"/>
        </w:rPr>
        <w:t xml:space="preserve">    如果理财计划资产组合收益率-托管费率-固定管理费率＞</w:t>
      </w:r>
      <w:r>
        <w:rPr>
          <w:rFonts w:ascii="宋体" w:hAnsi="宋体" w:hint="eastAsia"/>
          <w:kern w:val="0"/>
          <w:sz w:val="22"/>
          <w:lang w:val="zh-CN"/>
        </w:rPr>
        <w:t>上个月“同比CPI”+2%，则</w:t>
      </w:r>
    </w:p>
    <w:p w14:paraId="6FB019BD" w14:textId="77777777" w:rsidR="0055300D" w:rsidRDefault="0055300D" w:rsidP="0055300D">
      <w:pPr>
        <w:autoSpaceDE w:val="0"/>
        <w:autoSpaceDN w:val="0"/>
        <w:adjustRightInd w:val="0"/>
        <w:snapToGrid w:val="0"/>
        <w:spacing w:line="300" w:lineRule="auto"/>
        <w:ind w:firstLineChars="200" w:firstLine="440"/>
        <w:jc w:val="left"/>
        <w:rPr>
          <w:rFonts w:ascii="宋体" w:hAnsi="宋体"/>
          <w:color w:val="000000"/>
          <w:kern w:val="0"/>
          <w:sz w:val="22"/>
          <w:lang w:val="zh-CN"/>
        </w:rPr>
      </w:pPr>
      <w:r>
        <w:rPr>
          <w:rFonts w:ascii="宋体" w:hAnsi="宋体" w:hint="eastAsia"/>
          <w:color w:val="000000"/>
          <w:kern w:val="0"/>
          <w:sz w:val="22"/>
          <w:lang w:val="zh-CN"/>
        </w:rPr>
        <w:t>浮动管理费率＝（理财计划资产组合收益率-托管费率-固定管理费率－（</w:t>
      </w:r>
      <w:r>
        <w:rPr>
          <w:rFonts w:ascii="宋体" w:hAnsi="宋体" w:hint="eastAsia"/>
          <w:kern w:val="0"/>
          <w:sz w:val="22"/>
          <w:lang w:val="zh-CN"/>
        </w:rPr>
        <w:t>上个月“同比CPI”+2%</w:t>
      </w:r>
      <w:r>
        <w:rPr>
          <w:rFonts w:ascii="宋体" w:hAnsi="宋体" w:hint="eastAsia"/>
          <w:color w:val="000000"/>
          <w:kern w:val="0"/>
          <w:sz w:val="22"/>
          <w:lang w:val="zh-CN"/>
        </w:rPr>
        <w:t>））×10％</w:t>
      </w:r>
    </w:p>
    <w:p w14:paraId="6FB019BE" w14:textId="77777777" w:rsidR="0055300D" w:rsidRDefault="0055300D" w:rsidP="0055300D">
      <w:pPr>
        <w:autoSpaceDE w:val="0"/>
        <w:autoSpaceDN w:val="0"/>
        <w:adjustRightInd w:val="0"/>
        <w:snapToGrid w:val="0"/>
        <w:spacing w:line="300" w:lineRule="auto"/>
        <w:ind w:firstLineChars="200" w:firstLine="442"/>
        <w:jc w:val="left"/>
        <w:rPr>
          <w:rFonts w:ascii="宋体" w:hAnsi="宋体"/>
          <w:b/>
          <w:color w:val="000000"/>
          <w:kern w:val="0"/>
          <w:sz w:val="22"/>
          <w:lang w:val="zh-CN"/>
        </w:rPr>
      </w:pPr>
      <w:r>
        <w:rPr>
          <w:rFonts w:ascii="宋体" w:hAnsi="宋体" w:hint="eastAsia"/>
          <w:b/>
          <w:kern w:val="0"/>
          <w:sz w:val="22"/>
          <w:lang w:val="zh-CN"/>
        </w:rPr>
        <w:t>银行有权根据相</w:t>
      </w:r>
      <w:r>
        <w:rPr>
          <w:rFonts w:ascii="宋体" w:hAnsi="宋体" w:hint="eastAsia"/>
          <w:b/>
          <w:color w:val="000000"/>
          <w:kern w:val="0"/>
          <w:sz w:val="22"/>
          <w:lang w:val="zh-CN"/>
        </w:rPr>
        <w:t>关法律和国家政策的规定，对本理财计划的收费项目、条件、标准和方式进行调整。投资者对此无异议且同意在上述情况下继续持有本理财计划。</w:t>
      </w:r>
    </w:p>
    <w:p w14:paraId="6FB019BF" w14:textId="77777777" w:rsidR="0055300D" w:rsidRDefault="0055300D" w:rsidP="0055300D">
      <w:pPr>
        <w:autoSpaceDE w:val="0"/>
        <w:autoSpaceDN w:val="0"/>
        <w:adjustRightInd w:val="0"/>
        <w:snapToGrid w:val="0"/>
        <w:spacing w:line="300" w:lineRule="auto"/>
        <w:jc w:val="left"/>
        <w:rPr>
          <w:rFonts w:ascii="宋体" w:hAnsi="宋体"/>
          <w:kern w:val="0"/>
          <w:sz w:val="22"/>
          <w:lang w:val="zh-CN"/>
        </w:rPr>
      </w:pPr>
      <w:r>
        <w:rPr>
          <w:rFonts w:ascii="宋体" w:hAnsi="宋体" w:hint="eastAsia"/>
          <w:kern w:val="0"/>
          <w:sz w:val="22"/>
        </w:rPr>
        <w:t xml:space="preserve">6. </w:t>
      </w:r>
      <w:r>
        <w:rPr>
          <w:rFonts w:ascii="宋体" w:hAnsi="宋体" w:hint="eastAsia"/>
          <w:kern w:val="0"/>
          <w:sz w:val="22"/>
          <w:lang w:val="zh-CN"/>
        </w:rPr>
        <w:t>投资者所得理财收益计算：</w:t>
      </w:r>
    </w:p>
    <w:p w14:paraId="6FB019C0" w14:textId="77777777" w:rsidR="0055300D" w:rsidRDefault="0055300D" w:rsidP="0055300D">
      <w:pPr>
        <w:autoSpaceDE w:val="0"/>
        <w:autoSpaceDN w:val="0"/>
        <w:adjustRightInd w:val="0"/>
        <w:snapToGrid w:val="0"/>
        <w:spacing w:line="300" w:lineRule="auto"/>
        <w:jc w:val="left"/>
        <w:rPr>
          <w:rFonts w:ascii="宋体" w:hAnsi="宋体"/>
          <w:kern w:val="0"/>
          <w:sz w:val="22"/>
          <w:lang w:val="zh-CN"/>
        </w:rPr>
      </w:pPr>
      <w:r>
        <w:rPr>
          <w:rFonts w:ascii="宋体" w:hAnsi="宋体" w:hint="eastAsia"/>
          <w:kern w:val="0"/>
          <w:sz w:val="22"/>
          <w:lang w:val="zh-CN"/>
        </w:rPr>
        <w:t>（1）投资者理财收益计算方法</w:t>
      </w:r>
    </w:p>
    <w:p w14:paraId="6FB019C1" w14:textId="77777777" w:rsidR="0055300D" w:rsidRDefault="0055300D" w:rsidP="0055300D">
      <w:pPr>
        <w:autoSpaceDE w:val="0"/>
        <w:autoSpaceDN w:val="0"/>
        <w:adjustRightInd w:val="0"/>
        <w:snapToGrid w:val="0"/>
        <w:spacing w:line="300" w:lineRule="auto"/>
        <w:ind w:firstLineChars="200" w:firstLine="440"/>
        <w:jc w:val="left"/>
        <w:rPr>
          <w:rFonts w:ascii="宋体" w:hAnsi="宋体"/>
          <w:kern w:val="0"/>
          <w:sz w:val="22"/>
          <w:lang w:val="zh-CN"/>
        </w:rPr>
      </w:pPr>
      <w:r>
        <w:rPr>
          <w:rFonts w:ascii="宋体" w:hAnsi="宋体" w:hint="eastAsia"/>
          <w:kern w:val="0"/>
          <w:sz w:val="22"/>
          <w:lang w:val="zh-CN"/>
        </w:rPr>
        <w:t>投资者持有本理财计划期间，其所得收益按每个投资周期的天数和招商银行公布的该投资周期到期年化收益率分次进行计算，在资产组合正常处置的情况下，每个投资周期投资者所得收益计算方法如下：</w:t>
      </w:r>
    </w:p>
    <w:p w14:paraId="6FB019C2" w14:textId="77777777" w:rsidR="0055300D" w:rsidRDefault="0055300D" w:rsidP="0055300D">
      <w:pPr>
        <w:autoSpaceDE w:val="0"/>
        <w:autoSpaceDN w:val="0"/>
        <w:adjustRightInd w:val="0"/>
        <w:snapToGrid w:val="0"/>
        <w:spacing w:line="300" w:lineRule="auto"/>
        <w:ind w:firstLineChars="200" w:firstLine="440"/>
        <w:jc w:val="left"/>
        <w:rPr>
          <w:rFonts w:ascii="宋体" w:hAnsi="宋体"/>
          <w:kern w:val="0"/>
          <w:sz w:val="22"/>
          <w:lang w:val="zh-CN"/>
        </w:rPr>
      </w:pPr>
      <w:r>
        <w:rPr>
          <w:rFonts w:ascii="宋体" w:hAnsi="宋体" w:hint="eastAsia"/>
          <w:kern w:val="0"/>
          <w:sz w:val="22"/>
          <w:lang w:val="zh-CN"/>
        </w:rPr>
        <w:t>投资者本投资周期持有的本理财计划余额＝投资者上一投资周期持有的本理财计划余额＋（投资者本投资周期认购或申购本理财计划的份额－投资者本投资周期赎回本理财计划的份额）</w:t>
      </w:r>
    </w:p>
    <w:p w14:paraId="6FB019C3" w14:textId="77777777" w:rsidR="0055300D" w:rsidRDefault="0055300D" w:rsidP="0055300D">
      <w:pPr>
        <w:autoSpaceDE w:val="0"/>
        <w:autoSpaceDN w:val="0"/>
        <w:adjustRightInd w:val="0"/>
        <w:snapToGrid w:val="0"/>
        <w:spacing w:line="300" w:lineRule="auto"/>
        <w:ind w:firstLineChars="200" w:firstLine="440"/>
        <w:jc w:val="left"/>
        <w:rPr>
          <w:rFonts w:ascii="宋体" w:hAnsi="宋体"/>
          <w:kern w:val="0"/>
          <w:sz w:val="22"/>
          <w:lang w:val="zh-CN"/>
        </w:rPr>
      </w:pPr>
      <w:r>
        <w:rPr>
          <w:rFonts w:ascii="宋体" w:hAnsi="宋体" w:hint="eastAsia"/>
          <w:kern w:val="0"/>
          <w:sz w:val="22"/>
          <w:lang w:val="zh-CN"/>
        </w:rPr>
        <w:t>每收益计算单位理财收益＝收益计算单位×招商银行公布的本投资周期到期年化收益率×实际理财天数÷365天</w:t>
      </w:r>
    </w:p>
    <w:p w14:paraId="6FB019C4" w14:textId="77777777" w:rsidR="0055300D" w:rsidRDefault="0055300D" w:rsidP="0055300D">
      <w:pPr>
        <w:autoSpaceDE w:val="0"/>
        <w:autoSpaceDN w:val="0"/>
        <w:adjustRightInd w:val="0"/>
        <w:snapToGrid w:val="0"/>
        <w:spacing w:line="300" w:lineRule="auto"/>
        <w:ind w:firstLineChars="200" w:firstLine="440"/>
        <w:jc w:val="left"/>
        <w:rPr>
          <w:rFonts w:ascii="宋体" w:hAnsi="宋体"/>
          <w:kern w:val="0"/>
          <w:sz w:val="22"/>
          <w:lang w:val="zh-CN"/>
        </w:rPr>
      </w:pPr>
      <w:r>
        <w:rPr>
          <w:rFonts w:ascii="宋体" w:hAnsi="宋体" w:hint="eastAsia"/>
          <w:kern w:val="0"/>
          <w:sz w:val="22"/>
          <w:lang w:val="zh-CN"/>
        </w:rPr>
        <w:t>投资者理财收益＝投资者认购份额÷收益计算单位×每收益计算单位理财收益</w:t>
      </w:r>
    </w:p>
    <w:p w14:paraId="6FB019C5" w14:textId="77777777" w:rsidR="0055300D" w:rsidRDefault="0055300D" w:rsidP="0055300D">
      <w:pPr>
        <w:autoSpaceDE w:val="0"/>
        <w:autoSpaceDN w:val="0"/>
        <w:adjustRightInd w:val="0"/>
        <w:snapToGrid w:val="0"/>
        <w:spacing w:line="300" w:lineRule="auto"/>
        <w:ind w:firstLineChars="200" w:firstLine="440"/>
        <w:jc w:val="left"/>
        <w:rPr>
          <w:rFonts w:ascii="宋体" w:hAnsi="宋体"/>
          <w:kern w:val="0"/>
          <w:sz w:val="22"/>
          <w:lang w:val="zh-CN"/>
        </w:rPr>
      </w:pPr>
      <w:r>
        <w:rPr>
          <w:rFonts w:ascii="宋体" w:hAnsi="宋体" w:hint="eastAsia"/>
          <w:kern w:val="0"/>
          <w:sz w:val="22"/>
          <w:lang w:val="zh-CN"/>
        </w:rPr>
        <w:t>每收益计算单位理财收益和投资者理财收益精确到小数点后两位。</w:t>
      </w:r>
    </w:p>
    <w:p w14:paraId="6FB019C6" w14:textId="77777777" w:rsidR="0055300D" w:rsidRDefault="0055300D" w:rsidP="0055300D">
      <w:pPr>
        <w:autoSpaceDE w:val="0"/>
        <w:autoSpaceDN w:val="0"/>
        <w:adjustRightInd w:val="0"/>
        <w:snapToGrid w:val="0"/>
        <w:spacing w:line="300" w:lineRule="auto"/>
        <w:jc w:val="left"/>
        <w:rPr>
          <w:rFonts w:ascii="宋体" w:hAnsi="宋体"/>
          <w:b/>
          <w:kern w:val="0"/>
          <w:sz w:val="22"/>
          <w:lang w:val="zh-CN"/>
        </w:rPr>
      </w:pPr>
      <w:r>
        <w:rPr>
          <w:rFonts w:ascii="宋体" w:hAnsi="宋体" w:hint="eastAsia"/>
          <w:kern w:val="0"/>
          <w:sz w:val="22"/>
          <w:lang w:val="zh-CN"/>
        </w:rPr>
        <w:t>（2）</w:t>
      </w:r>
      <w:r>
        <w:rPr>
          <w:rFonts w:ascii="宋体" w:hAnsi="宋体" w:hint="eastAsia"/>
          <w:b/>
          <w:kern w:val="0"/>
          <w:sz w:val="22"/>
          <w:lang w:val="zh-CN"/>
        </w:rPr>
        <w:t>投资者通过两个以上账户购买本理财计划的，理财收益按购买本理财计划的账户分别计算。</w:t>
      </w:r>
    </w:p>
    <w:p w14:paraId="6FB019C7" w14:textId="77777777" w:rsidR="0055300D" w:rsidRDefault="0055300D" w:rsidP="0055300D">
      <w:pPr>
        <w:autoSpaceDE w:val="0"/>
        <w:autoSpaceDN w:val="0"/>
        <w:adjustRightInd w:val="0"/>
        <w:snapToGrid w:val="0"/>
        <w:spacing w:line="300" w:lineRule="auto"/>
        <w:jc w:val="left"/>
        <w:rPr>
          <w:rFonts w:ascii="宋体" w:hAnsi="宋体"/>
          <w:kern w:val="0"/>
          <w:sz w:val="22"/>
          <w:lang w:val="zh-CN"/>
        </w:rPr>
      </w:pPr>
      <w:r>
        <w:rPr>
          <w:rFonts w:ascii="宋体" w:hAnsi="宋体" w:hint="eastAsia"/>
          <w:kern w:val="0"/>
          <w:sz w:val="22"/>
          <w:lang w:val="zh-CN"/>
        </w:rPr>
        <w:t>（3）投资者理财收益计算示例</w:t>
      </w:r>
    </w:p>
    <w:p w14:paraId="6FB019C8" w14:textId="77777777" w:rsidR="0055300D" w:rsidRDefault="0055300D" w:rsidP="0055300D">
      <w:pPr>
        <w:autoSpaceDE w:val="0"/>
        <w:autoSpaceDN w:val="0"/>
        <w:adjustRightInd w:val="0"/>
        <w:snapToGrid w:val="0"/>
        <w:spacing w:line="300" w:lineRule="auto"/>
        <w:ind w:firstLineChars="200" w:firstLine="440"/>
        <w:jc w:val="left"/>
        <w:rPr>
          <w:rFonts w:ascii="宋体" w:hAnsi="宋体"/>
          <w:kern w:val="0"/>
          <w:sz w:val="22"/>
          <w:lang w:val="zh-CN"/>
        </w:rPr>
      </w:pPr>
      <w:r>
        <w:rPr>
          <w:rFonts w:ascii="宋体" w:hAnsi="宋体" w:hint="eastAsia"/>
          <w:kern w:val="0"/>
          <w:sz w:val="22"/>
          <w:lang w:val="zh-CN"/>
        </w:rPr>
        <w:t xml:space="preserve">假设投资者在某投资周期持有50000份本理财计划，该投资周期天数为30天，招商银行公布的该投资周期到期年化收益率为4.20％，投资者在此投资周期内持有本理财计划可获得的理财收益为： </w:t>
      </w:r>
    </w:p>
    <w:p w14:paraId="6FB019C9" w14:textId="77777777" w:rsidR="0055300D" w:rsidRDefault="0055300D" w:rsidP="0055300D">
      <w:pPr>
        <w:autoSpaceDE w:val="0"/>
        <w:autoSpaceDN w:val="0"/>
        <w:adjustRightInd w:val="0"/>
        <w:snapToGrid w:val="0"/>
        <w:spacing w:line="300" w:lineRule="auto"/>
        <w:ind w:firstLineChars="200" w:firstLine="440"/>
        <w:jc w:val="left"/>
        <w:rPr>
          <w:rFonts w:ascii="宋体" w:hAnsi="宋体"/>
          <w:kern w:val="0"/>
          <w:sz w:val="22"/>
          <w:lang w:val="zh-CN"/>
        </w:rPr>
      </w:pPr>
      <w:r>
        <w:rPr>
          <w:rFonts w:ascii="宋体" w:hAnsi="宋体" w:hint="eastAsia"/>
          <w:kern w:val="0"/>
          <w:sz w:val="22"/>
          <w:lang w:val="zh-CN"/>
        </w:rPr>
        <w:t>每收益计算单位理财收益＝1000×4.20％×30÷365＝3.45元</w:t>
      </w:r>
    </w:p>
    <w:p w14:paraId="6FB019CA" w14:textId="77777777" w:rsidR="0055300D" w:rsidRDefault="0055300D" w:rsidP="0055300D">
      <w:pPr>
        <w:autoSpaceDE w:val="0"/>
        <w:autoSpaceDN w:val="0"/>
        <w:adjustRightInd w:val="0"/>
        <w:snapToGrid w:val="0"/>
        <w:spacing w:line="300" w:lineRule="auto"/>
        <w:ind w:firstLineChars="200" w:firstLine="440"/>
        <w:jc w:val="left"/>
        <w:rPr>
          <w:rFonts w:ascii="宋体" w:hAnsi="宋体"/>
          <w:kern w:val="0"/>
          <w:sz w:val="22"/>
          <w:lang w:val="zh-CN"/>
        </w:rPr>
      </w:pPr>
      <w:r>
        <w:rPr>
          <w:rFonts w:ascii="宋体" w:hAnsi="宋体" w:hint="eastAsia"/>
          <w:kern w:val="0"/>
          <w:sz w:val="22"/>
          <w:lang w:val="zh-CN"/>
        </w:rPr>
        <w:t>投资者理财收益＝50000÷1000×3.45元＝172.5元</w:t>
      </w:r>
    </w:p>
    <w:p w14:paraId="6FB019CB" w14:textId="77777777" w:rsidR="0055300D" w:rsidRDefault="0055300D" w:rsidP="0055300D">
      <w:pPr>
        <w:adjustRightInd w:val="0"/>
        <w:snapToGrid w:val="0"/>
        <w:spacing w:line="300" w:lineRule="auto"/>
        <w:ind w:firstLineChars="200" w:firstLine="442"/>
        <w:jc w:val="left"/>
        <w:rPr>
          <w:rFonts w:ascii="宋体" w:hAnsi="宋体" w:cs="Arial"/>
          <w:b/>
          <w:sz w:val="22"/>
          <w:szCs w:val="22"/>
        </w:rPr>
      </w:pPr>
      <w:r>
        <w:rPr>
          <w:rFonts w:ascii="宋体" w:hAnsi="宋体" w:hint="eastAsia"/>
          <w:b/>
          <w:color w:val="000000"/>
          <w:kern w:val="0"/>
          <w:sz w:val="22"/>
          <w:lang w:val="zh-CN"/>
        </w:rPr>
        <w:lastRenderedPageBreak/>
        <w:t>（测算收益不等于实际收益，投资须谨慎）</w:t>
      </w:r>
    </w:p>
    <w:p w14:paraId="6FB019CC" w14:textId="77777777" w:rsidR="0055300D" w:rsidRDefault="0055300D" w:rsidP="0055300D">
      <w:pPr>
        <w:adjustRightInd w:val="0"/>
        <w:snapToGrid w:val="0"/>
        <w:spacing w:line="300" w:lineRule="auto"/>
        <w:jc w:val="left"/>
        <w:rPr>
          <w:rFonts w:ascii="宋体" w:hAnsi="宋体" w:cs="Arial"/>
          <w:b/>
          <w:sz w:val="22"/>
          <w:szCs w:val="22"/>
        </w:rPr>
      </w:pPr>
    </w:p>
    <w:p w14:paraId="6FB019CD" w14:textId="77777777" w:rsidR="0055300D" w:rsidRDefault="0055300D" w:rsidP="0055300D">
      <w:pPr>
        <w:adjustRightInd w:val="0"/>
        <w:snapToGrid w:val="0"/>
        <w:spacing w:line="300" w:lineRule="auto"/>
        <w:jc w:val="left"/>
        <w:rPr>
          <w:rFonts w:ascii="宋体" w:hAnsi="宋体" w:cs="Arial"/>
          <w:b/>
          <w:sz w:val="22"/>
          <w:szCs w:val="22"/>
        </w:rPr>
      </w:pPr>
      <w:r>
        <w:rPr>
          <w:rFonts w:ascii="宋体" w:hAnsi="宋体" w:cs="Arial" w:hint="eastAsia"/>
          <w:b/>
          <w:sz w:val="22"/>
          <w:szCs w:val="22"/>
        </w:rPr>
        <w:t xml:space="preserve">本金及理财收益支付 </w:t>
      </w:r>
    </w:p>
    <w:p w14:paraId="6FB019CE" w14:textId="77777777" w:rsidR="0055300D" w:rsidRDefault="0055300D" w:rsidP="0055300D">
      <w:pPr>
        <w:adjustRightInd w:val="0"/>
        <w:snapToGrid w:val="0"/>
        <w:spacing w:line="300" w:lineRule="auto"/>
        <w:jc w:val="left"/>
        <w:rPr>
          <w:rFonts w:ascii="宋体" w:hAnsi="宋体"/>
          <w:sz w:val="22"/>
          <w:szCs w:val="22"/>
        </w:rPr>
      </w:pPr>
      <w:r>
        <w:rPr>
          <w:rFonts w:ascii="宋体" w:hAnsi="宋体" w:hint="eastAsia"/>
          <w:sz w:val="22"/>
          <w:szCs w:val="22"/>
        </w:rPr>
        <w:t>1. 本金及收益支付:</w:t>
      </w:r>
    </w:p>
    <w:p w14:paraId="6FB019CF" w14:textId="77777777" w:rsidR="0055300D" w:rsidRDefault="0055300D" w:rsidP="0055300D">
      <w:pPr>
        <w:autoSpaceDE w:val="0"/>
        <w:autoSpaceDN w:val="0"/>
        <w:adjustRightInd w:val="0"/>
        <w:snapToGrid w:val="0"/>
        <w:spacing w:line="300" w:lineRule="auto"/>
        <w:jc w:val="left"/>
        <w:rPr>
          <w:rFonts w:ascii="宋体" w:hAnsi="宋体"/>
          <w:kern w:val="0"/>
          <w:sz w:val="22"/>
          <w:lang w:val="zh-CN"/>
        </w:rPr>
      </w:pPr>
      <w:r>
        <w:rPr>
          <w:rFonts w:ascii="宋体" w:hAnsi="宋体" w:hint="eastAsia"/>
          <w:sz w:val="22"/>
          <w:szCs w:val="22"/>
        </w:rPr>
        <w:t>（1）如投资者未赎回理财计划，且招商银行公布的本投资周期</w:t>
      </w:r>
      <w:r>
        <w:rPr>
          <w:rFonts w:ascii="宋体" w:hAnsi="宋体" w:hint="eastAsia"/>
          <w:noProof/>
          <w:kern w:val="0"/>
          <w:sz w:val="22"/>
          <w:lang w:val="zh-CN"/>
        </w:rPr>
        <w:t>理财计划份额净值小于1</w:t>
      </w:r>
      <w:r>
        <w:rPr>
          <w:rFonts w:ascii="宋体" w:hAnsi="宋体" w:hint="eastAsia"/>
          <w:sz w:val="22"/>
          <w:szCs w:val="22"/>
        </w:rPr>
        <w:t>，则本</w:t>
      </w:r>
      <w:r>
        <w:rPr>
          <w:rFonts w:ascii="宋体" w:hAnsi="宋体" w:hint="eastAsia"/>
          <w:kern w:val="0"/>
          <w:sz w:val="22"/>
          <w:lang w:val="zh-CN"/>
        </w:rPr>
        <w:t>投资周期无</w:t>
      </w:r>
      <w:r>
        <w:rPr>
          <w:rFonts w:ascii="宋体" w:hAnsi="宋体" w:hint="eastAsia"/>
          <w:kern w:val="0"/>
          <w:sz w:val="22"/>
        </w:rPr>
        <w:t>理财收益</w:t>
      </w:r>
      <w:r>
        <w:rPr>
          <w:rFonts w:ascii="宋体" w:hAnsi="宋体" w:hint="eastAsia"/>
          <w:kern w:val="0"/>
          <w:sz w:val="22"/>
          <w:lang w:val="zh-CN"/>
        </w:rPr>
        <w:t>。</w:t>
      </w:r>
    </w:p>
    <w:p w14:paraId="6FB019D0" w14:textId="77777777" w:rsidR="0055300D" w:rsidRDefault="0055300D" w:rsidP="0055300D">
      <w:pPr>
        <w:adjustRightInd w:val="0"/>
        <w:snapToGrid w:val="0"/>
        <w:spacing w:line="300" w:lineRule="auto"/>
        <w:jc w:val="left"/>
        <w:rPr>
          <w:rFonts w:ascii="宋体" w:hAnsi="宋体"/>
          <w:sz w:val="22"/>
          <w:szCs w:val="22"/>
        </w:rPr>
      </w:pPr>
      <w:r>
        <w:rPr>
          <w:rFonts w:ascii="宋体" w:hAnsi="宋体" w:hint="eastAsia"/>
          <w:kern w:val="0"/>
          <w:sz w:val="22"/>
          <w:lang w:val="zh-CN"/>
        </w:rPr>
        <w:t>（2）如投资者未</w:t>
      </w:r>
      <w:r>
        <w:rPr>
          <w:rFonts w:ascii="宋体" w:hAnsi="宋体" w:hint="eastAsia"/>
          <w:sz w:val="22"/>
          <w:szCs w:val="22"/>
        </w:rPr>
        <w:t>赎回理财计划，且招商银行公布的本投资周期</w:t>
      </w:r>
      <w:r>
        <w:rPr>
          <w:rFonts w:ascii="宋体" w:hAnsi="宋体" w:hint="eastAsia"/>
          <w:noProof/>
          <w:kern w:val="0"/>
          <w:sz w:val="22"/>
          <w:lang w:val="zh-CN"/>
        </w:rPr>
        <w:t>理财计划份额净值不小于1，则本投资周期支付理财收益，</w:t>
      </w:r>
      <w:r>
        <w:rPr>
          <w:rFonts w:ascii="宋体" w:hAnsi="宋体" w:hint="eastAsia"/>
          <w:kern w:val="0"/>
          <w:sz w:val="22"/>
          <w:lang w:val="zh-CN"/>
        </w:rPr>
        <w:t>根据上述</w:t>
      </w:r>
      <w:r>
        <w:rPr>
          <w:rFonts w:ascii="宋体" w:hAnsi="宋体" w:hint="eastAsia"/>
          <w:b/>
          <w:bCs/>
          <w:kern w:val="0"/>
          <w:sz w:val="22"/>
          <w:lang w:val="zh-CN"/>
        </w:rPr>
        <w:t>本金及理财收益</w:t>
      </w:r>
      <w:r>
        <w:rPr>
          <w:rFonts w:ascii="宋体" w:hAnsi="宋体" w:hint="eastAsia"/>
          <w:bCs/>
          <w:kern w:val="0"/>
          <w:sz w:val="22"/>
          <w:lang w:val="zh-CN"/>
        </w:rPr>
        <w:t>条款计算的投资者</w:t>
      </w:r>
      <w:r>
        <w:rPr>
          <w:rFonts w:ascii="宋体" w:hAnsi="宋体" w:hint="eastAsia"/>
          <w:kern w:val="0"/>
          <w:sz w:val="22"/>
          <w:lang w:val="zh-CN"/>
        </w:rPr>
        <w:t>理财收益于</w:t>
      </w:r>
      <w:r>
        <w:rPr>
          <w:rFonts w:ascii="宋体" w:hAnsi="宋体" w:hint="eastAsia"/>
          <w:sz w:val="22"/>
          <w:szCs w:val="22"/>
        </w:rPr>
        <w:t>本投资周期结束后5个工作日内向投资者支付。招商银行向投资者支付当期投资理财收益后，理财计划每份额价值回归为人民币1元。</w:t>
      </w:r>
    </w:p>
    <w:p w14:paraId="6FB019D1" w14:textId="77777777" w:rsidR="0055300D" w:rsidRDefault="0055300D" w:rsidP="0055300D">
      <w:pPr>
        <w:autoSpaceDE w:val="0"/>
        <w:autoSpaceDN w:val="0"/>
        <w:adjustRightInd w:val="0"/>
        <w:snapToGrid w:val="0"/>
        <w:spacing w:line="300" w:lineRule="auto"/>
        <w:jc w:val="left"/>
        <w:rPr>
          <w:rFonts w:ascii="宋体" w:hAnsi="宋体"/>
          <w:sz w:val="22"/>
          <w:szCs w:val="22"/>
        </w:rPr>
      </w:pPr>
      <w:r>
        <w:rPr>
          <w:rFonts w:ascii="宋体" w:hAnsi="宋体" w:hint="eastAsia"/>
          <w:sz w:val="22"/>
          <w:szCs w:val="22"/>
        </w:rPr>
        <w:t>（3）如果招商银行提前终止本理财计划，或者本理财计划到期，则招商银行将投资者当日持有的理财计划余额对应的本金与理财收益于提前终止到期日（逢假期顺延到下一工作日）后的5个工作日内划转至投资者指定账户。</w:t>
      </w:r>
    </w:p>
    <w:p w14:paraId="6FB019D2" w14:textId="77777777" w:rsidR="0055300D" w:rsidRDefault="0055300D" w:rsidP="0055300D">
      <w:pPr>
        <w:adjustRightInd w:val="0"/>
        <w:snapToGrid w:val="0"/>
        <w:spacing w:line="300" w:lineRule="auto"/>
        <w:jc w:val="left"/>
        <w:rPr>
          <w:rFonts w:ascii="宋体" w:hAnsi="宋体"/>
          <w:sz w:val="22"/>
          <w:szCs w:val="22"/>
        </w:rPr>
      </w:pPr>
      <w:r>
        <w:rPr>
          <w:rFonts w:ascii="宋体" w:hAnsi="宋体" w:hint="eastAsia"/>
          <w:sz w:val="22"/>
          <w:szCs w:val="22"/>
        </w:rPr>
        <w:t>（4）</w:t>
      </w:r>
      <w:r>
        <w:rPr>
          <w:rFonts w:ascii="宋体" w:hAnsi="宋体" w:hint="eastAsia"/>
          <w:b/>
          <w:sz w:val="22"/>
          <w:szCs w:val="22"/>
        </w:rPr>
        <w:t>对于银银合作渠道的投资者，对于上述条款提及的资金划转，均是由招商银行在上述条款约定时间内将资金划转至合作销售机构在招商银行处开立的结算备付金账户，由合作销售机构将相应资金划转至投资者指定账户。若合作销售机构未及时进行资金划付，因此造成的任何损失，招商银行对此不承担任何责任。</w:t>
      </w:r>
    </w:p>
    <w:p w14:paraId="6FB019D3" w14:textId="77777777" w:rsidR="0055300D" w:rsidRDefault="0055300D" w:rsidP="0055300D">
      <w:pPr>
        <w:autoSpaceDE w:val="0"/>
        <w:autoSpaceDN w:val="0"/>
        <w:adjustRightInd w:val="0"/>
        <w:snapToGrid w:val="0"/>
        <w:spacing w:line="300" w:lineRule="auto"/>
        <w:jc w:val="left"/>
        <w:rPr>
          <w:rFonts w:ascii="宋体" w:hAnsi="宋体"/>
          <w:kern w:val="0"/>
          <w:sz w:val="22"/>
        </w:rPr>
      </w:pPr>
    </w:p>
    <w:p w14:paraId="6FB019D4" w14:textId="77777777" w:rsidR="0055300D" w:rsidRDefault="0055300D" w:rsidP="0055300D">
      <w:pPr>
        <w:adjustRightInd w:val="0"/>
        <w:snapToGrid w:val="0"/>
        <w:spacing w:line="300" w:lineRule="auto"/>
        <w:jc w:val="left"/>
        <w:rPr>
          <w:rFonts w:ascii="宋体" w:hAnsi="宋体"/>
          <w:sz w:val="22"/>
          <w:szCs w:val="22"/>
        </w:rPr>
      </w:pPr>
      <w:r>
        <w:rPr>
          <w:rFonts w:ascii="宋体" w:hAnsi="宋体" w:hint="eastAsia"/>
          <w:sz w:val="22"/>
          <w:szCs w:val="22"/>
        </w:rPr>
        <w:t>2.赎回时的本金及收益支付：</w:t>
      </w:r>
    </w:p>
    <w:p w14:paraId="6FB019D5" w14:textId="77777777" w:rsidR="0055300D" w:rsidRDefault="0055300D" w:rsidP="0055300D">
      <w:pPr>
        <w:adjustRightInd w:val="0"/>
        <w:snapToGrid w:val="0"/>
        <w:spacing w:line="300" w:lineRule="auto"/>
        <w:jc w:val="left"/>
        <w:rPr>
          <w:rFonts w:ascii="宋体" w:hAnsi="宋体"/>
          <w:b/>
          <w:sz w:val="22"/>
          <w:szCs w:val="22"/>
        </w:rPr>
      </w:pPr>
      <w:r>
        <w:rPr>
          <w:rFonts w:ascii="宋体" w:hAnsi="宋体" w:hint="eastAsia"/>
          <w:b/>
          <w:sz w:val="22"/>
          <w:szCs w:val="22"/>
        </w:rPr>
        <w:t>（1）投资者全额赎回或部分赎回本理财计划时，招商银行在本投资周期到期日及以后5个工作日内将投资者要求赎回的理财计划对应的本金与理财收益在转至投资者指定账户，如果理财计划存续期间的理财收益为负的情况下，相关负收益将从根据前述规则计算所得的资金中进行相应扣除，扣除后所得的资金方为投资者最终可实际获得的赎回资金。</w:t>
      </w:r>
    </w:p>
    <w:p w14:paraId="6FB019D6" w14:textId="77777777" w:rsidR="0055300D" w:rsidRDefault="0055300D" w:rsidP="0055300D">
      <w:pPr>
        <w:adjustRightInd w:val="0"/>
        <w:snapToGrid w:val="0"/>
        <w:spacing w:line="300" w:lineRule="auto"/>
        <w:jc w:val="left"/>
        <w:rPr>
          <w:rFonts w:ascii="宋体" w:hAnsi="宋体"/>
          <w:sz w:val="22"/>
          <w:szCs w:val="22"/>
        </w:rPr>
      </w:pPr>
      <w:r>
        <w:rPr>
          <w:rFonts w:ascii="宋体" w:hAnsi="宋体" w:hint="eastAsia"/>
          <w:sz w:val="22"/>
          <w:szCs w:val="22"/>
        </w:rPr>
        <w:t>（2）理财计划任一投资周期赎回或到期时，如因所投资的债券价格下跌或企业债违约导致理财计划所投资的财产不能全部变现，则招商银行将尽快变现非现金类资产，并将变现后的非现金类资产扣除应承担的费用后5个工作日内向理财计划投资者支付。</w:t>
      </w:r>
    </w:p>
    <w:p w14:paraId="6FB019D7" w14:textId="77777777" w:rsidR="0055300D" w:rsidRDefault="0055300D" w:rsidP="0055300D">
      <w:pPr>
        <w:adjustRightInd w:val="0"/>
        <w:snapToGrid w:val="0"/>
        <w:spacing w:line="300" w:lineRule="auto"/>
        <w:jc w:val="left"/>
        <w:rPr>
          <w:rFonts w:ascii="宋体" w:hAnsi="宋体"/>
          <w:sz w:val="22"/>
          <w:szCs w:val="22"/>
        </w:rPr>
      </w:pPr>
      <w:r>
        <w:rPr>
          <w:rFonts w:ascii="宋体" w:hAnsi="宋体" w:hint="eastAsia"/>
          <w:sz w:val="22"/>
          <w:szCs w:val="22"/>
        </w:rPr>
        <w:t>（3）</w:t>
      </w:r>
      <w:r>
        <w:rPr>
          <w:rFonts w:ascii="宋体" w:hAnsi="宋体" w:hint="eastAsia"/>
          <w:b/>
          <w:sz w:val="22"/>
          <w:szCs w:val="22"/>
        </w:rPr>
        <w:t>对于银银合作渠道的投资者，对于上述条款提及的资金划转，均是由招商银行在上述条款约定时间内将资金划转至合作销售机构在招商银行处开立的结算备付金账户，由合作销售机构将相应资金划转至投资者指定账户。若合作销售机构未及时进行资金划付，因此造成的任何损失，招商银行对此不承担任何责任。</w:t>
      </w:r>
    </w:p>
    <w:p w14:paraId="6FB019D8" w14:textId="77777777" w:rsidR="0055300D" w:rsidRDefault="0055300D" w:rsidP="0055300D">
      <w:pPr>
        <w:adjustRightInd w:val="0"/>
        <w:snapToGrid w:val="0"/>
        <w:spacing w:line="300" w:lineRule="auto"/>
        <w:jc w:val="left"/>
        <w:rPr>
          <w:rFonts w:ascii="宋体" w:hAnsi="宋体" w:cs="Arial"/>
          <w:b/>
          <w:sz w:val="22"/>
          <w:szCs w:val="22"/>
        </w:rPr>
      </w:pPr>
    </w:p>
    <w:p w14:paraId="6FB019D9" w14:textId="77777777" w:rsidR="0055300D" w:rsidRDefault="0055300D" w:rsidP="0055300D">
      <w:pPr>
        <w:adjustRightInd w:val="0"/>
        <w:snapToGrid w:val="0"/>
        <w:spacing w:line="300" w:lineRule="auto"/>
        <w:jc w:val="left"/>
        <w:rPr>
          <w:rFonts w:ascii="宋体" w:hAnsi="宋体" w:cs="Arial"/>
          <w:b/>
          <w:sz w:val="22"/>
          <w:szCs w:val="22"/>
        </w:rPr>
      </w:pPr>
      <w:r>
        <w:rPr>
          <w:rFonts w:ascii="宋体" w:hAnsi="宋体" w:cs="Arial" w:hint="eastAsia"/>
          <w:b/>
          <w:sz w:val="22"/>
          <w:szCs w:val="22"/>
        </w:rPr>
        <w:t>理财计划认购</w:t>
      </w:r>
    </w:p>
    <w:p w14:paraId="6FB019DA" w14:textId="77777777" w:rsidR="0055300D" w:rsidRDefault="0055300D" w:rsidP="0055300D">
      <w:pPr>
        <w:adjustRightInd w:val="0"/>
        <w:snapToGrid w:val="0"/>
        <w:spacing w:line="300" w:lineRule="auto"/>
        <w:jc w:val="left"/>
        <w:rPr>
          <w:rFonts w:ascii="宋体" w:hAnsi="宋体"/>
          <w:sz w:val="22"/>
          <w:szCs w:val="22"/>
        </w:rPr>
      </w:pPr>
      <w:r>
        <w:rPr>
          <w:rFonts w:ascii="宋体" w:hAnsi="宋体" w:hint="eastAsia"/>
          <w:sz w:val="22"/>
          <w:szCs w:val="22"/>
        </w:rPr>
        <w:t>1. 认购价格：1元人民币1份。</w:t>
      </w:r>
    </w:p>
    <w:p w14:paraId="6FB019DB" w14:textId="7845D412" w:rsidR="0055300D" w:rsidRDefault="0055300D" w:rsidP="0055300D">
      <w:pPr>
        <w:adjustRightInd w:val="0"/>
        <w:snapToGrid w:val="0"/>
        <w:spacing w:line="300" w:lineRule="auto"/>
        <w:jc w:val="left"/>
        <w:rPr>
          <w:rFonts w:ascii="宋体" w:hAnsi="宋体"/>
          <w:sz w:val="22"/>
          <w:szCs w:val="22"/>
        </w:rPr>
      </w:pPr>
      <w:r>
        <w:rPr>
          <w:rFonts w:ascii="宋体" w:hAnsi="宋体" w:hint="eastAsia"/>
          <w:sz w:val="22"/>
          <w:szCs w:val="22"/>
        </w:rPr>
        <w:t>2. 发行规模：发行规模不设下限，合计发行规模上限为</w:t>
      </w:r>
      <w:r w:rsidR="00B85890">
        <w:rPr>
          <w:rFonts w:ascii="宋体" w:hAnsi="宋体"/>
          <w:sz w:val="22"/>
          <w:szCs w:val="22"/>
        </w:rPr>
        <w:t>247</w:t>
      </w:r>
      <w:r>
        <w:rPr>
          <w:rFonts w:ascii="宋体" w:hAnsi="宋体" w:hint="eastAsia"/>
          <w:sz w:val="22"/>
          <w:szCs w:val="22"/>
        </w:rPr>
        <w:t>亿元，对应个人投资者发行规模上限</w:t>
      </w:r>
      <w:r>
        <w:rPr>
          <w:rFonts w:ascii="宋体" w:hAnsi="宋体" w:hint="eastAsia"/>
          <w:sz w:val="22"/>
          <w:szCs w:val="22"/>
        </w:rPr>
        <w:fldChar w:fldCharType="begin"/>
      </w:r>
      <w:r>
        <w:rPr>
          <w:rFonts w:ascii="宋体" w:hAnsi="宋体" w:hint="eastAsia"/>
          <w:sz w:val="22"/>
          <w:szCs w:val="22"/>
        </w:rPr>
        <w:instrText xml:space="preserve"> MERGEFIELD 发行上限 </w:instrText>
      </w:r>
      <w:r>
        <w:rPr>
          <w:rFonts w:ascii="宋体" w:hAnsi="宋体" w:hint="eastAsia"/>
          <w:sz w:val="22"/>
          <w:szCs w:val="22"/>
        </w:rPr>
        <w:fldChar w:fldCharType="separate"/>
      </w:r>
      <w:r w:rsidR="00B85890">
        <w:rPr>
          <w:rFonts w:ascii="宋体" w:hAnsi="宋体"/>
          <w:noProof/>
          <w:sz w:val="22"/>
          <w:szCs w:val="22"/>
        </w:rPr>
        <w:t>245</w:t>
      </w:r>
      <w:r>
        <w:rPr>
          <w:rFonts w:ascii="宋体" w:hAnsi="宋体" w:hint="eastAsia"/>
          <w:noProof/>
          <w:sz w:val="22"/>
          <w:szCs w:val="22"/>
        </w:rPr>
        <w:t>亿</w:t>
      </w:r>
      <w:r>
        <w:rPr>
          <w:rFonts w:ascii="宋体" w:hAnsi="宋体" w:hint="eastAsia"/>
          <w:sz w:val="22"/>
          <w:szCs w:val="22"/>
        </w:rPr>
        <w:fldChar w:fldCharType="end"/>
      </w:r>
      <w:r>
        <w:rPr>
          <w:rFonts w:ascii="宋体" w:hAnsi="宋体" w:hint="eastAsia"/>
          <w:sz w:val="22"/>
          <w:szCs w:val="22"/>
        </w:rPr>
        <w:t>元，对应企业投资者发行规模上限</w:t>
      </w:r>
      <w:r>
        <w:rPr>
          <w:rFonts w:ascii="宋体" w:hAnsi="宋体" w:hint="eastAsia"/>
          <w:sz w:val="22"/>
          <w:szCs w:val="22"/>
        </w:rPr>
        <w:fldChar w:fldCharType="begin"/>
      </w:r>
      <w:r>
        <w:rPr>
          <w:rFonts w:ascii="宋体" w:hAnsi="宋体" w:hint="eastAsia"/>
          <w:sz w:val="22"/>
          <w:szCs w:val="22"/>
        </w:rPr>
        <w:instrText xml:space="preserve"> MERGEFIELD 发行上限 </w:instrText>
      </w:r>
      <w:r>
        <w:rPr>
          <w:rFonts w:ascii="宋体" w:hAnsi="宋体" w:hint="eastAsia"/>
          <w:sz w:val="22"/>
          <w:szCs w:val="22"/>
        </w:rPr>
        <w:fldChar w:fldCharType="separate"/>
      </w:r>
      <w:r>
        <w:rPr>
          <w:rFonts w:ascii="宋体" w:hAnsi="宋体" w:hint="eastAsia"/>
          <w:noProof/>
          <w:sz w:val="22"/>
          <w:szCs w:val="22"/>
        </w:rPr>
        <w:t>2亿</w:t>
      </w:r>
      <w:r>
        <w:rPr>
          <w:rFonts w:ascii="宋体" w:hAnsi="宋体" w:hint="eastAsia"/>
          <w:sz w:val="22"/>
          <w:szCs w:val="22"/>
        </w:rPr>
        <w:fldChar w:fldCharType="end"/>
      </w:r>
      <w:r>
        <w:rPr>
          <w:rFonts w:ascii="宋体" w:hAnsi="宋体" w:hint="eastAsia"/>
          <w:sz w:val="22"/>
          <w:szCs w:val="22"/>
        </w:rPr>
        <w:t>元。认购期内如认购金额超过理财计划对应销售渠道发行规模上限，则终止认购。</w:t>
      </w:r>
    </w:p>
    <w:p w14:paraId="6FB019DC" w14:textId="77777777" w:rsidR="0055300D" w:rsidRDefault="0055300D" w:rsidP="0055300D">
      <w:pPr>
        <w:adjustRightInd w:val="0"/>
        <w:snapToGrid w:val="0"/>
        <w:spacing w:line="300" w:lineRule="auto"/>
        <w:jc w:val="left"/>
        <w:rPr>
          <w:rFonts w:ascii="宋体" w:hAnsi="宋体"/>
          <w:sz w:val="22"/>
          <w:szCs w:val="22"/>
        </w:rPr>
      </w:pPr>
      <w:r>
        <w:rPr>
          <w:rFonts w:ascii="宋体" w:hAnsi="宋体" w:hint="eastAsia"/>
          <w:sz w:val="22"/>
          <w:szCs w:val="22"/>
        </w:rPr>
        <w:t>3. 理财计划认购期：2014年12月25日10：00到2015年1月7日17：00。</w:t>
      </w:r>
    </w:p>
    <w:p w14:paraId="6FB019DD" w14:textId="77777777" w:rsidR="0055300D" w:rsidRDefault="0055300D" w:rsidP="0055300D">
      <w:pPr>
        <w:adjustRightInd w:val="0"/>
        <w:snapToGrid w:val="0"/>
        <w:spacing w:line="300" w:lineRule="auto"/>
        <w:jc w:val="left"/>
        <w:rPr>
          <w:rFonts w:ascii="宋体" w:hAnsi="宋体"/>
          <w:sz w:val="22"/>
          <w:szCs w:val="22"/>
        </w:rPr>
      </w:pPr>
      <w:r>
        <w:rPr>
          <w:rFonts w:ascii="宋体" w:hAnsi="宋体" w:hint="eastAsia"/>
          <w:sz w:val="22"/>
          <w:szCs w:val="22"/>
        </w:rPr>
        <w:t>4. 认购登记日：本理财计划于2015年1月7日进行认购登记。</w:t>
      </w:r>
    </w:p>
    <w:p w14:paraId="6FB019DE" w14:textId="77777777" w:rsidR="0055300D" w:rsidRDefault="0055300D" w:rsidP="0055300D">
      <w:pPr>
        <w:adjustRightInd w:val="0"/>
        <w:snapToGrid w:val="0"/>
        <w:spacing w:line="300" w:lineRule="auto"/>
        <w:jc w:val="left"/>
        <w:rPr>
          <w:rFonts w:ascii="宋体" w:hAnsi="宋体"/>
          <w:sz w:val="22"/>
          <w:szCs w:val="22"/>
        </w:rPr>
      </w:pPr>
      <w:r>
        <w:rPr>
          <w:rFonts w:ascii="宋体" w:hAnsi="宋体" w:hint="eastAsia"/>
          <w:sz w:val="22"/>
          <w:szCs w:val="22"/>
        </w:rPr>
        <w:lastRenderedPageBreak/>
        <w:t>5. 认购手续：本理财计划仅向依据中华人民共和国有关法律法规及其他有关规定可以购买本理财计划的合格投资者发售，在理财计划认购和申购期内：</w:t>
      </w:r>
    </w:p>
    <w:p w14:paraId="6FB019DF" w14:textId="77777777" w:rsidR="0055300D" w:rsidRDefault="0055300D" w:rsidP="0055300D">
      <w:pPr>
        <w:adjustRightInd w:val="0"/>
        <w:snapToGrid w:val="0"/>
        <w:spacing w:line="300" w:lineRule="auto"/>
        <w:jc w:val="left"/>
        <w:rPr>
          <w:rFonts w:ascii="宋体" w:hAnsi="宋体"/>
          <w:sz w:val="22"/>
          <w:szCs w:val="22"/>
        </w:rPr>
      </w:pPr>
      <w:r>
        <w:rPr>
          <w:rFonts w:ascii="宋体" w:hAnsi="宋体" w:hint="eastAsia"/>
          <w:sz w:val="22"/>
          <w:szCs w:val="22"/>
        </w:rPr>
        <w:t>（1）个人投资者（</w:t>
      </w:r>
      <w:r w:rsidR="00584C51">
        <w:rPr>
          <w:rFonts w:ascii="宋体" w:hAnsi="宋体" w:hint="eastAsia"/>
          <w:sz w:val="22"/>
          <w:szCs w:val="22"/>
        </w:rPr>
        <w:t>仅</w:t>
      </w:r>
      <w:r>
        <w:rPr>
          <w:rFonts w:ascii="宋体" w:hAnsi="宋体" w:hint="eastAsia"/>
          <w:sz w:val="22"/>
          <w:szCs w:val="22"/>
        </w:rPr>
        <w:t>包括招商银行私人银行客户、钻石客户和招商银行认定的高净值客户）可通过招商银行当地营业网点、招商银行财富账户、个人银行专业版、大众版或招商银行认可的其他方式办理认购、申购和赎回本理财计划份额，销售代码为</w:t>
      </w:r>
      <w:r>
        <w:rPr>
          <w:rFonts w:ascii="宋体" w:hAnsi="宋体" w:hint="eastAsia"/>
          <w:b/>
          <w:sz w:val="22"/>
          <w:szCs w:val="22"/>
        </w:rPr>
        <w:t>107108</w:t>
      </w:r>
      <w:r>
        <w:rPr>
          <w:rFonts w:ascii="宋体" w:hAnsi="宋体" w:hint="eastAsia"/>
          <w:sz w:val="22"/>
          <w:szCs w:val="22"/>
        </w:rPr>
        <w:t>；</w:t>
      </w:r>
    </w:p>
    <w:p w14:paraId="6FB019E0" w14:textId="77777777" w:rsidR="0055300D" w:rsidRDefault="0055300D" w:rsidP="0055300D">
      <w:pPr>
        <w:adjustRightInd w:val="0"/>
        <w:snapToGrid w:val="0"/>
        <w:spacing w:line="300" w:lineRule="auto"/>
        <w:jc w:val="left"/>
        <w:rPr>
          <w:rFonts w:ascii="宋体" w:hAnsi="宋体"/>
          <w:sz w:val="22"/>
          <w:szCs w:val="22"/>
        </w:rPr>
      </w:pPr>
      <w:r>
        <w:rPr>
          <w:rFonts w:ascii="宋体" w:hAnsi="宋体" w:hint="eastAsia"/>
          <w:sz w:val="22"/>
          <w:szCs w:val="22"/>
        </w:rPr>
        <w:t>（2）企业投资者可通过招商银行当地营业网点、招商银行网上银行或招商银行认可的其他方式办理认购、申购和赎回本理财计划份额，销售代码为</w:t>
      </w:r>
      <w:r>
        <w:rPr>
          <w:rFonts w:ascii="宋体" w:hAnsi="宋体" w:hint="eastAsia"/>
          <w:b/>
          <w:sz w:val="22"/>
          <w:szCs w:val="22"/>
        </w:rPr>
        <w:t>79030</w:t>
      </w:r>
      <w:r>
        <w:rPr>
          <w:rFonts w:ascii="宋体" w:hAnsi="宋体" w:hint="eastAsia"/>
          <w:sz w:val="22"/>
          <w:szCs w:val="22"/>
        </w:rPr>
        <w:t>；</w:t>
      </w:r>
    </w:p>
    <w:p w14:paraId="6FB019E1" w14:textId="77777777" w:rsidR="0055300D" w:rsidRDefault="0055300D" w:rsidP="0055300D">
      <w:pPr>
        <w:adjustRightInd w:val="0"/>
        <w:snapToGrid w:val="0"/>
        <w:spacing w:line="300" w:lineRule="auto"/>
        <w:jc w:val="left"/>
        <w:rPr>
          <w:rFonts w:ascii="宋体" w:hAnsi="宋体"/>
          <w:sz w:val="22"/>
          <w:szCs w:val="22"/>
        </w:rPr>
      </w:pPr>
      <w:r>
        <w:rPr>
          <w:rFonts w:ascii="宋体" w:hAnsi="宋体" w:hint="eastAsia"/>
          <w:sz w:val="22"/>
          <w:szCs w:val="22"/>
        </w:rPr>
        <w:t>上述不同的购买方式视为不同的销售渠道。</w:t>
      </w:r>
    </w:p>
    <w:p w14:paraId="6FB019E2" w14:textId="77777777" w:rsidR="0055300D" w:rsidRDefault="0055300D" w:rsidP="0055300D">
      <w:pPr>
        <w:adjustRightInd w:val="0"/>
        <w:snapToGrid w:val="0"/>
        <w:spacing w:line="300" w:lineRule="auto"/>
        <w:jc w:val="left"/>
        <w:rPr>
          <w:rFonts w:ascii="宋体" w:hAnsi="宋体"/>
          <w:sz w:val="22"/>
          <w:szCs w:val="22"/>
        </w:rPr>
      </w:pPr>
      <w:r>
        <w:rPr>
          <w:rFonts w:ascii="宋体" w:hAnsi="宋体" w:hint="eastAsia"/>
          <w:sz w:val="22"/>
          <w:szCs w:val="22"/>
        </w:rPr>
        <w:t>6. 认购金额：在理财计划认购期内，投资者首次认购单笔最低限额为10万元，高于认购单笔最低限额的金额须为1000元的整数倍。</w:t>
      </w:r>
    </w:p>
    <w:p w14:paraId="6FB019E3" w14:textId="77777777" w:rsidR="0055300D" w:rsidRDefault="0055300D" w:rsidP="0055300D">
      <w:pPr>
        <w:adjustRightInd w:val="0"/>
        <w:snapToGrid w:val="0"/>
        <w:spacing w:line="300" w:lineRule="auto"/>
        <w:jc w:val="left"/>
        <w:rPr>
          <w:rFonts w:ascii="宋体" w:hAnsi="宋体"/>
          <w:sz w:val="22"/>
          <w:szCs w:val="22"/>
        </w:rPr>
      </w:pPr>
      <w:r>
        <w:rPr>
          <w:rFonts w:ascii="宋体" w:hAnsi="宋体" w:hint="eastAsia"/>
          <w:sz w:val="22"/>
          <w:szCs w:val="22"/>
        </w:rPr>
        <w:t>7. 在认购期内，投资者可多次认购，单一投资者在认购期内累计认购份额的上限应遵守发行规模限制，即本理财计划累积认购份额达到发行规模上限时，停止认购。</w:t>
      </w:r>
    </w:p>
    <w:p w14:paraId="6FB019E4" w14:textId="77777777" w:rsidR="0055300D" w:rsidRDefault="0055300D" w:rsidP="0055300D">
      <w:pPr>
        <w:adjustRightInd w:val="0"/>
        <w:snapToGrid w:val="0"/>
        <w:spacing w:line="300" w:lineRule="auto"/>
        <w:jc w:val="left"/>
        <w:rPr>
          <w:rFonts w:ascii="宋体" w:hAnsi="宋体"/>
          <w:sz w:val="22"/>
          <w:szCs w:val="22"/>
        </w:rPr>
      </w:pPr>
      <w:r>
        <w:rPr>
          <w:rFonts w:ascii="宋体" w:hAnsi="宋体" w:hint="eastAsia"/>
          <w:sz w:val="22"/>
          <w:szCs w:val="22"/>
        </w:rPr>
        <w:t>8. 认购方式及确认：</w:t>
      </w:r>
    </w:p>
    <w:p w14:paraId="6FB019E5" w14:textId="77777777" w:rsidR="0055300D" w:rsidRDefault="0055300D" w:rsidP="0055300D">
      <w:pPr>
        <w:adjustRightInd w:val="0"/>
        <w:snapToGrid w:val="0"/>
        <w:spacing w:line="300" w:lineRule="auto"/>
        <w:jc w:val="left"/>
        <w:rPr>
          <w:rFonts w:ascii="宋体" w:hAnsi="宋体"/>
          <w:sz w:val="22"/>
          <w:szCs w:val="22"/>
        </w:rPr>
      </w:pPr>
      <w:r>
        <w:rPr>
          <w:rFonts w:ascii="宋体" w:hAnsi="宋体" w:hint="eastAsia"/>
          <w:sz w:val="22"/>
          <w:szCs w:val="22"/>
        </w:rPr>
        <w:t>（1）本理财计划采取金额认购的方式；</w:t>
      </w:r>
    </w:p>
    <w:p w14:paraId="6FB019E6" w14:textId="77777777" w:rsidR="0055300D" w:rsidRDefault="0055300D" w:rsidP="0055300D">
      <w:pPr>
        <w:adjustRightInd w:val="0"/>
        <w:snapToGrid w:val="0"/>
        <w:spacing w:line="300" w:lineRule="auto"/>
        <w:jc w:val="left"/>
        <w:rPr>
          <w:rFonts w:ascii="宋体" w:hAnsi="宋体"/>
          <w:b/>
          <w:sz w:val="22"/>
          <w:szCs w:val="22"/>
        </w:rPr>
      </w:pPr>
      <w:r>
        <w:rPr>
          <w:rFonts w:ascii="宋体" w:hAnsi="宋体" w:hint="eastAsia"/>
          <w:b/>
          <w:sz w:val="22"/>
          <w:szCs w:val="22"/>
        </w:rPr>
        <w:t>（2）招商银行受理认购申请并不表示对该申请成功的确认，而仅代表招商银行收到了认购申请，申请是否成功应以招商银行的确认为准。招商银行在认购登记日为投资者登记认购份额，投资者应在本理财计划成立后及时查询最终成交确认情况和认购的份额；</w:t>
      </w:r>
    </w:p>
    <w:p w14:paraId="6FB019E7" w14:textId="77777777" w:rsidR="0055300D" w:rsidRDefault="0055300D" w:rsidP="0055300D">
      <w:pPr>
        <w:adjustRightInd w:val="0"/>
        <w:snapToGrid w:val="0"/>
        <w:spacing w:line="300" w:lineRule="auto"/>
        <w:jc w:val="left"/>
        <w:rPr>
          <w:rFonts w:ascii="宋体" w:hAnsi="宋体"/>
          <w:sz w:val="22"/>
          <w:szCs w:val="22"/>
        </w:rPr>
      </w:pPr>
      <w:r>
        <w:rPr>
          <w:rFonts w:ascii="宋体" w:hAnsi="宋体" w:hint="eastAsia"/>
          <w:sz w:val="22"/>
          <w:szCs w:val="22"/>
        </w:rPr>
        <w:t>（3）认购撤单：在认购登记日前的认购期内允许全部或者部分撤销已递交的认购申请，部分撤销只适用于投资者多次认购的情况，投资者必须对应每笔认购的份额逐笔撤销。投资者部分撤销后剩余的各笔认购份额总和不得低于10万份；</w:t>
      </w:r>
    </w:p>
    <w:p w14:paraId="6FB019E8" w14:textId="77777777" w:rsidR="0055300D" w:rsidRDefault="0055300D" w:rsidP="0055300D">
      <w:pPr>
        <w:adjustRightInd w:val="0"/>
        <w:snapToGrid w:val="0"/>
        <w:spacing w:line="300" w:lineRule="auto"/>
        <w:jc w:val="left"/>
        <w:rPr>
          <w:rFonts w:ascii="宋体" w:hAnsi="宋体"/>
          <w:sz w:val="22"/>
          <w:szCs w:val="22"/>
        </w:rPr>
      </w:pPr>
      <w:r>
        <w:rPr>
          <w:rFonts w:ascii="宋体" w:hAnsi="宋体" w:hint="eastAsia"/>
          <w:sz w:val="22"/>
          <w:szCs w:val="22"/>
        </w:rPr>
        <w:t>（4）投资者在认购期内进行认购申请时，认购款项以人民币资金形式存入招商银行，招商银行有权对该部分资金进行相应冻结。</w:t>
      </w:r>
      <w:r>
        <w:rPr>
          <w:rFonts w:ascii="宋体" w:hAnsi="宋体" w:hint="eastAsia"/>
          <w:b/>
          <w:sz w:val="22"/>
          <w:szCs w:val="22"/>
        </w:rPr>
        <w:t>该部分资金自认购之日（含）起，至认购登记日（不含）止，招商银行按银行人民币活期利率为认购款项计息。</w:t>
      </w:r>
      <w:r>
        <w:rPr>
          <w:rFonts w:ascii="宋体" w:hAnsi="宋体" w:hint="eastAsia"/>
          <w:sz w:val="22"/>
          <w:szCs w:val="22"/>
        </w:rPr>
        <w:t>银银合作渠道下，投资者认购款项存入合作销售机构，招商银行从合作销售机构在招商银行开立的结算备付金账户中对投资者款项进行相应扣划，银银合作渠道的投资者在认购期内认购成功后，认购款在认购登记日前是否计息以合作销售机构公布信息为准。</w:t>
      </w:r>
    </w:p>
    <w:p w14:paraId="6FB019E9" w14:textId="77777777" w:rsidR="0055300D" w:rsidRDefault="0055300D" w:rsidP="0055300D">
      <w:pPr>
        <w:adjustRightInd w:val="0"/>
        <w:snapToGrid w:val="0"/>
        <w:spacing w:line="300" w:lineRule="auto"/>
        <w:jc w:val="left"/>
        <w:rPr>
          <w:rFonts w:ascii="宋体" w:hAnsi="宋体"/>
          <w:sz w:val="22"/>
          <w:szCs w:val="22"/>
        </w:rPr>
      </w:pPr>
      <w:r>
        <w:rPr>
          <w:rFonts w:ascii="宋体" w:hAnsi="宋体" w:hint="eastAsia"/>
          <w:sz w:val="22"/>
          <w:szCs w:val="22"/>
        </w:rPr>
        <w:t>9.发售对象：本理财计划仅向依据中华人民共和国有关法律法规及其他有关规定可以购买本理财计划的合格投资者发售。</w:t>
      </w:r>
    </w:p>
    <w:p w14:paraId="6FB019EA" w14:textId="77777777" w:rsidR="0055300D" w:rsidRDefault="0055300D" w:rsidP="0055300D">
      <w:pPr>
        <w:adjustRightInd w:val="0"/>
        <w:snapToGrid w:val="0"/>
        <w:spacing w:line="300" w:lineRule="auto"/>
        <w:jc w:val="left"/>
        <w:rPr>
          <w:rFonts w:ascii="宋体" w:hAnsi="宋体"/>
          <w:sz w:val="22"/>
          <w:szCs w:val="22"/>
        </w:rPr>
      </w:pPr>
      <w:r>
        <w:rPr>
          <w:rFonts w:ascii="宋体" w:hAnsi="宋体" w:hint="eastAsia"/>
          <w:sz w:val="22"/>
          <w:szCs w:val="22"/>
        </w:rPr>
        <w:t>10.银银合作渠道的投资者在开始认购本理财计划至理财计划原定成立日之前的期间，</w:t>
      </w:r>
      <w:bookmarkStart w:id="7" w:name="OLE_LINK7"/>
      <w:bookmarkStart w:id="8" w:name="OLE_LINK6"/>
      <w:r>
        <w:rPr>
          <w:rFonts w:ascii="宋体" w:hAnsi="宋体" w:hint="eastAsia"/>
          <w:sz w:val="22"/>
          <w:szCs w:val="22"/>
        </w:rPr>
        <w:t>由于投资者在合作销售机构的资金账户余额不足，或者合作销售机构在招商银行的结算备付金账户余额不足，将导致投资者无法完成理财计划认购，因此造成的任何损失，招商银行对此不承担任何责任。</w:t>
      </w:r>
      <w:bookmarkEnd w:id="7"/>
      <w:bookmarkEnd w:id="8"/>
    </w:p>
    <w:p w14:paraId="6FB019EB" w14:textId="77777777" w:rsidR="0055300D" w:rsidRDefault="0055300D" w:rsidP="0055300D">
      <w:pPr>
        <w:adjustRightInd w:val="0"/>
        <w:snapToGrid w:val="0"/>
        <w:spacing w:line="300" w:lineRule="auto"/>
        <w:jc w:val="left"/>
        <w:rPr>
          <w:rFonts w:ascii="宋体" w:hAnsi="宋体" w:cs="Arial"/>
          <w:b/>
          <w:sz w:val="22"/>
          <w:szCs w:val="22"/>
        </w:rPr>
      </w:pPr>
    </w:p>
    <w:p w14:paraId="6FB019EC" w14:textId="77777777" w:rsidR="0055300D" w:rsidRDefault="0055300D" w:rsidP="0055300D">
      <w:pPr>
        <w:adjustRightInd w:val="0"/>
        <w:snapToGrid w:val="0"/>
        <w:spacing w:line="300" w:lineRule="auto"/>
        <w:jc w:val="left"/>
        <w:rPr>
          <w:rFonts w:ascii="宋体" w:hAnsi="宋体"/>
          <w:b/>
          <w:sz w:val="22"/>
          <w:szCs w:val="22"/>
        </w:rPr>
      </w:pPr>
      <w:r>
        <w:rPr>
          <w:rFonts w:ascii="宋体" w:hAnsi="宋体" w:hint="eastAsia"/>
          <w:b/>
          <w:sz w:val="22"/>
          <w:szCs w:val="22"/>
        </w:rPr>
        <w:t>申购和赎回</w:t>
      </w:r>
    </w:p>
    <w:p w14:paraId="6FB019ED" w14:textId="77777777" w:rsidR="0055300D" w:rsidRDefault="0055300D" w:rsidP="0055300D">
      <w:pPr>
        <w:autoSpaceDE w:val="0"/>
        <w:autoSpaceDN w:val="0"/>
        <w:adjustRightInd w:val="0"/>
        <w:snapToGrid w:val="0"/>
        <w:spacing w:line="300" w:lineRule="auto"/>
        <w:jc w:val="left"/>
        <w:rPr>
          <w:rFonts w:ascii="宋体" w:hAnsi="宋体"/>
          <w:kern w:val="0"/>
          <w:sz w:val="22"/>
        </w:rPr>
      </w:pPr>
      <w:r>
        <w:rPr>
          <w:rFonts w:ascii="宋体" w:hAnsi="宋体" w:hint="eastAsia"/>
          <w:kern w:val="0"/>
          <w:sz w:val="22"/>
        </w:rPr>
        <w:t>1. 本理财计划存续期内，投资者可在每个投资周期终止日前5个工作日10：00至该投资周期终止日前1个工作日17:00的工作时间内发送申购或赎回指令。申购或赎回指令在上述受理时间内均有效。</w:t>
      </w:r>
    </w:p>
    <w:p w14:paraId="6FB019EE" w14:textId="77777777" w:rsidR="0055300D" w:rsidRDefault="0055300D" w:rsidP="0055300D">
      <w:pPr>
        <w:autoSpaceDE w:val="0"/>
        <w:autoSpaceDN w:val="0"/>
        <w:adjustRightInd w:val="0"/>
        <w:snapToGrid w:val="0"/>
        <w:spacing w:line="300" w:lineRule="auto"/>
        <w:jc w:val="left"/>
        <w:rPr>
          <w:rFonts w:ascii="宋体" w:hAnsi="宋体"/>
          <w:kern w:val="0"/>
          <w:sz w:val="22"/>
        </w:rPr>
      </w:pPr>
      <w:r>
        <w:rPr>
          <w:rFonts w:ascii="宋体" w:hAnsi="宋体" w:hint="eastAsia"/>
          <w:kern w:val="0"/>
          <w:sz w:val="22"/>
        </w:rPr>
        <w:lastRenderedPageBreak/>
        <w:t>2. 申购资金将于发出该申购指令的投资周期的终止日，即该投资周期的下一个投资周期的起始日起计算收益（如有）。</w:t>
      </w:r>
    </w:p>
    <w:p w14:paraId="6FB019EF" w14:textId="77777777" w:rsidR="0055300D" w:rsidRDefault="0055300D" w:rsidP="0055300D">
      <w:pPr>
        <w:autoSpaceDE w:val="0"/>
        <w:autoSpaceDN w:val="0"/>
        <w:adjustRightInd w:val="0"/>
        <w:snapToGrid w:val="0"/>
        <w:spacing w:line="300" w:lineRule="auto"/>
        <w:jc w:val="left"/>
        <w:rPr>
          <w:rFonts w:ascii="宋体" w:hAnsi="宋体"/>
          <w:kern w:val="0"/>
          <w:sz w:val="22"/>
        </w:rPr>
      </w:pPr>
      <w:r>
        <w:rPr>
          <w:rFonts w:ascii="宋体" w:hAnsi="宋体" w:hint="eastAsia"/>
          <w:kern w:val="0"/>
          <w:sz w:val="22"/>
        </w:rPr>
        <w:t>3. 赎回资金将于发出该赎回指令的投资周期的终止日后5个工作日内划转至投资者指定账户，</w:t>
      </w:r>
      <w:r>
        <w:rPr>
          <w:rFonts w:ascii="宋体" w:hAnsi="宋体" w:hint="eastAsia"/>
          <w:kern w:val="0"/>
          <w:sz w:val="22"/>
          <w:lang w:val="zh-CN"/>
        </w:rPr>
        <w:t>详细内容见“</w:t>
      </w:r>
      <w:r>
        <w:rPr>
          <w:rFonts w:ascii="宋体" w:hAnsi="宋体" w:hint="eastAsia"/>
          <w:b/>
          <w:kern w:val="0"/>
          <w:sz w:val="22"/>
          <w:lang w:val="zh-CN"/>
        </w:rPr>
        <w:t>本金及理财收益支付</w:t>
      </w:r>
      <w:r>
        <w:rPr>
          <w:rFonts w:ascii="宋体" w:hAnsi="宋体" w:hint="eastAsia"/>
          <w:kern w:val="0"/>
          <w:sz w:val="22"/>
          <w:lang w:val="zh-CN"/>
        </w:rPr>
        <w:t>”</w:t>
      </w:r>
      <w:r>
        <w:rPr>
          <w:rFonts w:ascii="宋体" w:hAnsi="宋体" w:hint="eastAsia"/>
          <w:kern w:val="0"/>
          <w:sz w:val="22"/>
        </w:rPr>
        <w:t>。</w:t>
      </w:r>
    </w:p>
    <w:p w14:paraId="6FB019F0" w14:textId="77777777" w:rsidR="0055300D" w:rsidRDefault="0055300D" w:rsidP="0055300D">
      <w:pPr>
        <w:autoSpaceDE w:val="0"/>
        <w:autoSpaceDN w:val="0"/>
        <w:adjustRightInd w:val="0"/>
        <w:snapToGrid w:val="0"/>
        <w:spacing w:line="300" w:lineRule="auto"/>
        <w:jc w:val="left"/>
        <w:rPr>
          <w:rFonts w:ascii="宋体" w:hAnsi="宋体"/>
          <w:kern w:val="0"/>
          <w:sz w:val="22"/>
        </w:rPr>
      </w:pPr>
      <w:r>
        <w:rPr>
          <w:rFonts w:ascii="宋体" w:hAnsi="宋体" w:hint="eastAsia"/>
          <w:kern w:val="0"/>
          <w:sz w:val="22"/>
        </w:rPr>
        <w:t>4. 金额和份额要求：申购起点金额为10万元；申购金额</w:t>
      </w:r>
      <w:r>
        <w:rPr>
          <w:rFonts w:ascii="宋体" w:hAnsi="宋体" w:hint="eastAsia"/>
          <w:sz w:val="22"/>
          <w:szCs w:val="22"/>
        </w:rPr>
        <w:t>单笔最低须为1千元的整数倍，赎回额须</w:t>
      </w:r>
      <w:r>
        <w:rPr>
          <w:rFonts w:ascii="宋体" w:hAnsi="宋体" w:hint="eastAsia"/>
          <w:kern w:val="0"/>
          <w:sz w:val="22"/>
        </w:rPr>
        <w:t>为1千份或1千份的整数倍；投资者可选择全额或部分赎回，</w:t>
      </w:r>
      <w:r>
        <w:rPr>
          <w:rFonts w:ascii="宋体" w:hAnsi="宋体" w:hint="eastAsia"/>
          <w:b/>
          <w:kern w:val="0"/>
          <w:sz w:val="22"/>
        </w:rPr>
        <w:t>部分赎回后投资者持有本理财计划的实时余额不得低于10万份，对于会导致实时余额低于10万份的赎回申请，招商银行有权无需通知投资者或者征得投资者的同意，即可对投资者的剩余份额进行全部强制赎回处理。</w:t>
      </w:r>
    </w:p>
    <w:p w14:paraId="6FB019F1" w14:textId="77777777" w:rsidR="0055300D" w:rsidRDefault="0055300D" w:rsidP="0055300D">
      <w:pPr>
        <w:autoSpaceDE w:val="0"/>
        <w:autoSpaceDN w:val="0"/>
        <w:adjustRightInd w:val="0"/>
        <w:snapToGrid w:val="0"/>
        <w:spacing w:line="300" w:lineRule="auto"/>
        <w:jc w:val="left"/>
        <w:rPr>
          <w:rFonts w:ascii="宋体" w:hAnsi="宋体"/>
          <w:kern w:val="0"/>
          <w:sz w:val="22"/>
        </w:rPr>
      </w:pPr>
      <w:r>
        <w:rPr>
          <w:rFonts w:ascii="宋体" w:hAnsi="宋体" w:hint="eastAsia"/>
          <w:kern w:val="0"/>
          <w:sz w:val="22"/>
        </w:rPr>
        <w:t>5. 交易时段受理时间内，未被招商银行确认成功的申购赎回申请允许撤单。</w:t>
      </w:r>
    </w:p>
    <w:p w14:paraId="6FB019F2" w14:textId="77777777" w:rsidR="0055300D" w:rsidRDefault="0055300D" w:rsidP="0055300D">
      <w:pPr>
        <w:autoSpaceDE w:val="0"/>
        <w:autoSpaceDN w:val="0"/>
        <w:adjustRightInd w:val="0"/>
        <w:snapToGrid w:val="0"/>
        <w:spacing w:line="300" w:lineRule="auto"/>
        <w:jc w:val="left"/>
        <w:rPr>
          <w:rFonts w:ascii="宋体" w:hAnsi="宋体"/>
          <w:b/>
          <w:sz w:val="22"/>
          <w:szCs w:val="22"/>
        </w:rPr>
      </w:pPr>
      <w:r>
        <w:rPr>
          <w:rFonts w:ascii="宋体" w:hAnsi="宋体" w:hint="eastAsia"/>
          <w:kern w:val="0"/>
          <w:sz w:val="22"/>
        </w:rPr>
        <w:t>6. 理财计划存续期内任一工作日，若本理财计划实时余额达到理财计划规模上限，招商银行有权拒绝超过本理财计划规模上限部分的申购申请。</w:t>
      </w:r>
      <w:r>
        <w:rPr>
          <w:rFonts w:ascii="宋体" w:hAnsi="宋体" w:hint="eastAsia"/>
          <w:b/>
          <w:kern w:val="0"/>
          <w:sz w:val="22"/>
        </w:rPr>
        <w:t>理财计划存续期内任一工作日，</w:t>
      </w:r>
      <w:r>
        <w:rPr>
          <w:rFonts w:ascii="宋体" w:hAnsi="宋体" w:hint="eastAsia"/>
          <w:b/>
          <w:sz w:val="22"/>
          <w:szCs w:val="22"/>
        </w:rPr>
        <w:t>如任一销售渠道的赎回份额合计超过理财计划所对应的该销售渠道上一工作日理财计划份额的</w:t>
      </w:r>
      <w:r>
        <w:rPr>
          <w:rFonts w:ascii="宋体" w:hAnsi="宋体" w:hint="eastAsia"/>
          <w:b/>
          <w:sz w:val="22"/>
          <w:szCs w:val="22"/>
        </w:rPr>
        <w:fldChar w:fldCharType="begin"/>
      </w:r>
      <w:r>
        <w:rPr>
          <w:rFonts w:ascii="宋体" w:hAnsi="宋体" w:hint="eastAsia"/>
          <w:b/>
          <w:sz w:val="22"/>
          <w:szCs w:val="22"/>
        </w:rPr>
        <w:instrText xml:space="preserve"> MERGEFIELD 大额赎回上限 </w:instrText>
      </w:r>
      <w:r>
        <w:rPr>
          <w:rFonts w:ascii="宋体" w:hAnsi="宋体" w:hint="eastAsia"/>
          <w:b/>
          <w:sz w:val="22"/>
          <w:szCs w:val="22"/>
        </w:rPr>
        <w:fldChar w:fldCharType="separate"/>
      </w:r>
      <w:r>
        <w:rPr>
          <w:rFonts w:ascii="宋体" w:hAnsi="宋体" w:hint="eastAsia"/>
          <w:b/>
          <w:noProof/>
          <w:sz w:val="22"/>
          <w:szCs w:val="22"/>
        </w:rPr>
        <w:t>10%</w:t>
      </w:r>
      <w:r>
        <w:rPr>
          <w:rFonts w:ascii="宋体" w:hAnsi="宋体" w:hint="eastAsia"/>
          <w:b/>
          <w:sz w:val="22"/>
          <w:szCs w:val="22"/>
        </w:rPr>
        <w:fldChar w:fldCharType="end"/>
      </w:r>
      <w:r>
        <w:rPr>
          <w:rFonts w:ascii="宋体" w:hAnsi="宋体" w:hint="eastAsia"/>
          <w:b/>
          <w:sz w:val="22"/>
          <w:szCs w:val="22"/>
        </w:rPr>
        <w:t>，则发生大额赎回事件，招商银行有权拒绝接受该渠道提出的超过</w:t>
      </w:r>
      <w:r>
        <w:rPr>
          <w:rFonts w:ascii="宋体" w:hAnsi="宋体" w:hint="eastAsia"/>
          <w:b/>
          <w:sz w:val="22"/>
          <w:szCs w:val="22"/>
        </w:rPr>
        <w:fldChar w:fldCharType="begin"/>
      </w:r>
      <w:r>
        <w:rPr>
          <w:rFonts w:ascii="宋体" w:hAnsi="宋体" w:hint="eastAsia"/>
          <w:b/>
          <w:sz w:val="22"/>
          <w:szCs w:val="22"/>
        </w:rPr>
        <w:instrText xml:space="preserve"> MERGEFIELD 大额赎回上限 </w:instrText>
      </w:r>
      <w:r>
        <w:rPr>
          <w:rFonts w:ascii="宋体" w:hAnsi="宋体" w:hint="eastAsia"/>
          <w:b/>
          <w:sz w:val="22"/>
          <w:szCs w:val="22"/>
        </w:rPr>
        <w:fldChar w:fldCharType="separate"/>
      </w:r>
      <w:r>
        <w:rPr>
          <w:rFonts w:ascii="宋体" w:hAnsi="宋体" w:hint="eastAsia"/>
          <w:b/>
          <w:noProof/>
          <w:sz w:val="22"/>
          <w:szCs w:val="22"/>
        </w:rPr>
        <w:t>10%</w:t>
      </w:r>
      <w:r>
        <w:rPr>
          <w:rFonts w:ascii="宋体" w:hAnsi="宋体" w:hint="eastAsia"/>
          <w:b/>
          <w:sz w:val="22"/>
          <w:szCs w:val="22"/>
        </w:rPr>
        <w:fldChar w:fldCharType="end"/>
      </w:r>
      <w:r>
        <w:rPr>
          <w:rFonts w:ascii="宋体" w:hAnsi="宋体" w:hint="eastAsia"/>
          <w:b/>
          <w:sz w:val="22"/>
          <w:szCs w:val="22"/>
        </w:rPr>
        <w:t>以上部分的赎回申请。</w:t>
      </w:r>
    </w:p>
    <w:p w14:paraId="6FB019F3" w14:textId="77777777" w:rsidR="0055300D" w:rsidRDefault="0055300D" w:rsidP="0055300D">
      <w:pPr>
        <w:adjustRightInd w:val="0"/>
        <w:snapToGrid w:val="0"/>
        <w:spacing w:line="300" w:lineRule="auto"/>
        <w:ind w:firstLineChars="200" w:firstLine="440"/>
        <w:jc w:val="left"/>
        <w:rPr>
          <w:rFonts w:ascii="宋体" w:hAnsi="宋体"/>
          <w:kern w:val="0"/>
          <w:sz w:val="22"/>
        </w:rPr>
      </w:pPr>
      <w:r>
        <w:rPr>
          <w:rFonts w:ascii="宋体" w:hAnsi="宋体" w:hint="eastAsia"/>
          <w:sz w:val="22"/>
          <w:szCs w:val="22"/>
        </w:rPr>
        <w:t>示例：如果理财计划针对个人投资者出售的理财计划的总存续份额为</w:t>
      </w:r>
      <w:r>
        <w:rPr>
          <w:rFonts w:ascii="宋体" w:hAnsi="宋体" w:hint="eastAsia"/>
          <w:sz w:val="22"/>
          <w:szCs w:val="22"/>
        </w:rPr>
        <w:fldChar w:fldCharType="begin"/>
      </w:r>
      <w:r>
        <w:rPr>
          <w:rFonts w:ascii="宋体" w:hAnsi="宋体" w:hint="eastAsia"/>
          <w:sz w:val="22"/>
          <w:szCs w:val="22"/>
        </w:rPr>
        <w:instrText xml:space="preserve"> MERGEFIELD 大额份额 </w:instrText>
      </w:r>
      <w:r>
        <w:rPr>
          <w:rFonts w:ascii="宋体" w:hAnsi="宋体" w:hint="eastAsia"/>
          <w:sz w:val="22"/>
          <w:szCs w:val="22"/>
        </w:rPr>
        <w:fldChar w:fldCharType="separate"/>
      </w:r>
      <w:r>
        <w:rPr>
          <w:rFonts w:ascii="宋体" w:hAnsi="宋体" w:hint="eastAsia"/>
          <w:noProof/>
          <w:sz w:val="22"/>
          <w:szCs w:val="22"/>
        </w:rPr>
        <w:t>100亿</w:t>
      </w:r>
      <w:r>
        <w:rPr>
          <w:rFonts w:ascii="宋体" w:hAnsi="宋体" w:hint="eastAsia"/>
          <w:sz w:val="22"/>
          <w:szCs w:val="22"/>
        </w:rPr>
        <w:fldChar w:fldCharType="end"/>
      </w:r>
      <w:r>
        <w:rPr>
          <w:rFonts w:ascii="宋体" w:hAnsi="宋体" w:hint="eastAsia"/>
          <w:sz w:val="22"/>
          <w:szCs w:val="22"/>
        </w:rPr>
        <w:t>份，在赎回期内个人投资者已累计赎回达到</w:t>
      </w:r>
      <w:r>
        <w:rPr>
          <w:rFonts w:ascii="宋体" w:hAnsi="宋体" w:hint="eastAsia"/>
          <w:sz w:val="22"/>
          <w:szCs w:val="22"/>
        </w:rPr>
        <w:fldChar w:fldCharType="begin"/>
      </w:r>
      <w:r>
        <w:rPr>
          <w:rFonts w:ascii="宋体" w:hAnsi="宋体" w:hint="eastAsia"/>
          <w:sz w:val="22"/>
          <w:szCs w:val="22"/>
        </w:rPr>
        <w:instrText xml:space="preserve"> MERGEFIELD 大额份额上限 </w:instrText>
      </w:r>
      <w:r>
        <w:rPr>
          <w:rFonts w:ascii="宋体" w:hAnsi="宋体" w:hint="eastAsia"/>
          <w:sz w:val="22"/>
          <w:szCs w:val="22"/>
        </w:rPr>
        <w:fldChar w:fldCharType="separate"/>
      </w:r>
      <w:r>
        <w:rPr>
          <w:rFonts w:ascii="宋体" w:hAnsi="宋体" w:hint="eastAsia"/>
          <w:noProof/>
          <w:sz w:val="22"/>
          <w:szCs w:val="22"/>
        </w:rPr>
        <w:t>10亿</w:t>
      </w:r>
      <w:r>
        <w:rPr>
          <w:rFonts w:ascii="宋体" w:hAnsi="宋体" w:hint="eastAsia"/>
          <w:sz w:val="22"/>
          <w:szCs w:val="22"/>
        </w:rPr>
        <w:fldChar w:fldCharType="end"/>
      </w:r>
      <w:r>
        <w:rPr>
          <w:rFonts w:ascii="宋体" w:hAnsi="宋体" w:hint="eastAsia"/>
          <w:sz w:val="22"/>
          <w:szCs w:val="22"/>
        </w:rPr>
        <w:t>份，招商银行有权拒绝</w:t>
      </w:r>
      <w:r>
        <w:rPr>
          <w:rFonts w:ascii="宋体" w:hAnsi="宋体" w:hint="eastAsia"/>
          <w:sz w:val="22"/>
          <w:szCs w:val="22"/>
        </w:rPr>
        <w:fldChar w:fldCharType="begin"/>
      </w:r>
      <w:r>
        <w:rPr>
          <w:rFonts w:ascii="宋体" w:hAnsi="宋体" w:hint="eastAsia"/>
          <w:sz w:val="22"/>
          <w:szCs w:val="22"/>
        </w:rPr>
        <w:instrText xml:space="preserve"> MERGEFIELD 大额份额上限 </w:instrText>
      </w:r>
      <w:r>
        <w:rPr>
          <w:rFonts w:ascii="宋体" w:hAnsi="宋体" w:hint="eastAsia"/>
          <w:sz w:val="22"/>
          <w:szCs w:val="22"/>
        </w:rPr>
        <w:fldChar w:fldCharType="separate"/>
      </w:r>
      <w:r>
        <w:rPr>
          <w:rFonts w:ascii="宋体" w:hAnsi="宋体" w:hint="eastAsia"/>
          <w:noProof/>
          <w:sz w:val="22"/>
          <w:szCs w:val="22"/>
        </w:rPr>
        <w:t>10亿</w:t>
      </w:r>
      <w:r>
        <w:rPr>
          <w:rFonts w:ascii="宋体" w:hAnsi="宋体" w:hint="eastAsia"/>
          <w:sz w:val="22"/>
          <w:szCs w:val="22"/>
        </w:rPr>
        <w:fldChar w:fldCharType="end"/>
      </w:r>
      <w:r>
        <w:rPr>
          <w:rFonts w:ascii="宋体" w:hAnsi="宋体" w:hint="eastAsia"/>
          <w:sz w:val="22"/>
          <w:szCs w:val="22"/>
        </w:rPr>
        <w:t>份之后的个人投资者赎回申请，相应的个人投资者当期无法赎回理财计划份额。</w:t>
      </w:r>
    </w:p>
    <w:p w14:paraId="6FB019F4" w14:textId="77777777" w:rsidR="0055300D" w:rsidRDefault="0055300D" w:rsidP="0055300D">
      <w:pPr>
        <w:autoSpaceDE w:val="0"/>
        <w:autoSpaceDN w:val="0"/>
        <w:adjustRightInd w:val="0"/>
        <w:snapToGrid w:val="0"/>
        <w:spacing w:line="300" w:lineRule="auto"/>
        <w:jc w:val="left"/>
        <w:rPr>
          <w:rFonts w:ascii="宋体" w:hAnsi="宋体"/>
          <w:sz w:val="22"/>
          <w:szCs w:val="22"/>
        </w:rPr>
      </w:pPr>
      <w:r>
        <w:rPr>
          <w:rFonts w:ascii="宋体" w:hAnsi="宋体" w:hint="eastAsia"/>
          <w:sz w:val="22"/>
          <w:szCs w:val="22"/>
        </w:rPr>
        <w:t>7. 投资者持有本理财计划满1年赎回时，招商银行将对每一份理财计划收取赎回费，赎回费率为0.20%，投资者持有本理财计划不满1年赎回时，招商银行将对每一份理财计划收取赎回费，赎回费率为0.50%。</w:t>
      </w:r>
    </w:p>
    <w:p w14:paraId="6FB019F5" w14:textId="77777777" w:rsidR="0055300D" w:rsidRDefault="0055300D" w:rsidP="0055300D">
      <w:pPr>
        <w:autoSpaceDE w:val="0"/>
        <w:autoSpaceDN w:val="0"/>
        <w:adjustRightInd w:val="0"/>
        <w:snapToGrid w:val="0"/>
        <w:spacing w:line="300" w:lineRule="auto"/>
        <w:ind w:firstLineChars="200" w:firstLine="440"/>
        <w:jc w:val="left"/>
        <w:rPr>
          <w:rFonts w:ascii="宋体" w:hAnsi="宋体"/>
          <w:sz w:val="22"/>
          <w:szCs w:val="22"/>
        </w:rPr>
      </w:pPr>
      <w:r>
        <w:rPr>
          <w:rFonts w:ascii="宋体" w:hAnsi="宋体" w:hint="eastAsia"/>
          <w:sz w:val="22"/>
          <w:szCs w:val="22"/>
        </w:rPr>
        <w:t>赎回费用计算示例：假定某投资者在2015年2月15日申购本理财计划500000份，在2016年5月15日全部赎回，申购赎回时净值都为1，则赎回费率为0.2%，赎回费为：500000</w:t>
      </w:r>
      <w:r>
        <w:rPr>
          <w:rFonts w:ascii="宋体" w:hAnsi="宋体" w:hint="eastAsia"/>
          <w:kern w:val="0"/>
          <w:sz w:val="22"/>
          <w:lang w:val="zh-CN"/>
        </w:rPr>
        <w:t>×</w:t>
      </w:r>
      <w:r>
        <w:rPr>
          <w:rFonts w:ascii="宋体" w:hAnsi="宋体" w:hint="eastAsia"/>
          <w:sz w:val="22"/>
          <w:szCs w:val="22"/>
        </w:rPr>
        <w:t>0.2%=1000元。</w:t>
      </w:r>
    </w:p>
    <w:p w14:paraId="6FB019F6" w14:textId="77777777" w:rsidR="0055300D" w:rsidRDefault="0055300D" w:rsidP="0055300D">
      <w:pPr>
        <w:autoSpaceDE w:val="0"/>
        <w:autoSpaceDN w:val="0"/>
        <w:adjustRightInd w:val="0"/>
        <w:snapToGrid w:val="0"/>
        <w:spacing w:line="300" w:lineRule="auto"/>
        <w:jc w:val="left"/>
        <w:rPr>
          <w:rFonts w:ascii="宋体" w:hAnsi="宋体"/>
          <w:sz w:val="22"/>
          <w:szCs w:val="22"/>
        </w:rPr>
      </w:pPr>
    </w:p>
    <w:p w14:paraId="6FB019F7" w14:textId="77777777" w:rsidR="0055300D" w:rsidRDefault="0055300D" w:rsidP="0055300D">
      <w:pPr>
        <w:adjustRightInd w:val="0"/>
        <w:snapToGrid w:val="0"/>
        <w:spacing w:line="300" w:lineRule="auto"/>
        <w:jc w:val="left"/>
        <w:rPr>
          <w:rFonts w:ascii="宋体" w:hAnsi="宋体" w:cs="Arial"/>
          <w:b/>
          <w:sz w:val="22"/>
          <w:szCs w:val="22"/>
        </w:rPr>
      </w:pPr>
      <w:r>
        <w:rPr>
          <w:rFonts w:ascii="宋体" w:hAnsi="宋体" w:cs="Arial" w:hint="eastAsia"/>
          <w:b/>
          <w:sz w:val="22"/>
          <w:szCs w:val="22"/>
        </w:rPr>
        <w:t>提前终止</w:t>
      </w:r>
    </w:p>
    <w:p w14:paraId="6FB019F8" w14:textId="77777777" w:rsidR="0055300D" w:rsidRDefault="0055300D" w:rsidP="0055300D">
      <w:pPr>
        <w:adjustRightInd w:val="0"/>
        <w:snapToGrid w:val="0"/>
        <w:spacing w:line="300" w:lineRule="auto"/>
        <w:jc w:val="left"/>
        <w:rPr>
          <w:rFonts w:ascii="宋体" w:hAnsi="宋体"/>
          <w:sz w:val="22"/>
          <w:szCs w:val="22"/>
        </w:rPr>
      </w:pPr>
      <w:r>
        <w:rPr>
          <w:rFonts w:ascii="宋体" w:hAnsi="宋体" w:hint="eastAsia"/>
          <w:sz w:val="22"/>
          <w:szCs w:val="22"/>
        </w:rPr>
        <w:t>1.</w:t>
      </w:r>
      <w:r>
        <w:rPr>
          <w:rFonts w:ascii="宋体" w:hAnsi="宋体" w:hint="eastAsia"/>
          <w:b/>
          <w:sz w:val="22"/>
          <w:szCs w:val="22"/>
        </w:rPr>
        <w:t>理财计划存续期内，如发生下列情形之一的，招商银行有权但无义务提前终止理财计划</w:t>
      </w:r>
      <w:r>
        <w:rPr>
          <w:rFonts w:ascii="宋体" w:hAnsi="宋体" w:hint="eastAsia"/>
          <w:sz w:val="22"/>
          <w:szCs w:val="22"/>
        </w:rPr>
        <w:t>：</w:t>
      </w:r>
    </w:p>
    <w:p w14:paraId="6FB019F9" w14:textId="77777777" w:rsidR="0055300D" w:rsidRDefault="0055300D" w:rsidP="0055300D">
      <w:pPr>
        <w:adjustRightInd w:val="0"/>
        <w:snapToGrid w:val="0"/>
        <w:spacing w:line="300" w:lineRule="auto"/>
        <w:jc w:val="left"/>
        <w:rPr>
          <w:rFonts w:ascii="宋体" w:hAnsi="宋体"/>
          <w:sz w:val="22"/>
          <w:szCs w:val="22"/>
        </w:rPr>
      </w:pPr>
      <w:r>
        <w:rPr>
          <w:rFonts w:ascii="宋体" w:hAnsi="宋体" w:hint="eastAsia"/>
          <w:sz w:val="22"/>
          <w:szCs w:val="22"/>
        </w:rPr>
        <w:t>（1）本理财计划余额连续20个工作日低于1亿份；</w:t>
      </w:r>
    </w:p>
    <w:p w14:paraId="6FB019FA" w14:textId="77777777" w:rsidR="0055300D" w:rsidRDefault="0055300D" w:rsidP="0055300D">
      <w:pPr>
        <w:autoSpaceDE w:val="0"/>
        <w:autoSpaceDN w:val="0"/>
        <w:adjustRightInd w:val="0"/>
        <w:snapToGrid w:val="0"/>
        <w:spacing w:line="300" w:lineRule="auto"/>
        <w:jc w:val="left"/>
        <w:rPr>
          <w:rFonts w:ascii="宋体" w:hAnsi="宋体"/>
          <w:sz w:val="22"/>
          <w:szCs w:val="22"/>
        </w:rPr>
      </w:pPr>
      <w:r>
        <w:rPr>
          <w:rFonts w:ascii="宋体" w:hAnsi="宋体" w:hint="eastAsia"/>
          <w:sz w:val="22"/>
          <w:szCs w:val="22"/>
        </w:rPr>
        <w:t>（2） 如遇国家金融政策出现重大调整或宏观经济形势发生重大变化并影响到本理财计划的正常运作的；</w:t>
      </w:r>
    </w:p>
    <w:p w14:paraId="6FB019FB" w14:textId="77777777" w:rsidR="0055300D" w:rsidRDefault="0055300D" w:rsidP="0055300D">
      <w:pPr>
        <w:autoSpaceDE w:val="0"/>
        <w:autoSpaceDN w:val="0"/>
        <w:adjustRightInd w:val="0"/>
        <w:snapToGrid w:val="0"/>
        <w:spacing w:line="300" w:lineRule="auto"/>
        <w:jc w:val="left"/>
        <w:rPr>
          <w:rFonts w:ascii="宋体" w:hAnsi="宋体"/>
          <w:sz w:val="22"/>
          <w:szCs w:val="22"/>
        </w:rPr>
      </w:pPr>
      <w:r>
        <w:rPr>
          <w:rFonts w:ascii="宋体" w:hAnsi="宋体" w:hint="eastAsia"/>
          <w:sz w:val="22"/>
          <w:szCs w:val="22"/>
        </w:rPr>
        <w:t>（3） 因本理财计划投向的金融资产所涉及的相关主体信用恶化，市场利率大幅下滑，招商银行合理判断将影响本理财计划的正常运作的。</w:t>
      </w:r>
    </w:p>
    <w:p w14:paraId="6FB019FC" w14:textId="77777777" w:rsidR="0055300D" w:rsidRDefault="0055300D" w:rsidP="0055300D">
      <w:pPr>
        <w:adjustRightInd w:val="0"/>
        <w:snapToGrid w:val="0"/>
        <w:spacing w:line="300" w:lineRule="auto"/>
        <w:jc w:val="left"/>
        <w:rPr>
          <w:rFonts w:ascii="宋体" w:hAnsi="宋体"/>
          <w:sz w:val="22"/>
          <w:szCs w:val="22"/>
        </w:rPr>
      </w:pPr>
      <w:r>
        <w:rPr>
          <w:rFonts w:ascii="宋体" w:hAnsi="宋体" w:hint="eastAsia"/>
          <w:sz w:val="22"/>
          <w:szCs w:val="22"/>
        </w:rPr>
        <w:t>2.投资者除可以在约定的赎回申请期内赎回本理财计划外，其他时间内不得赎回。</w:t>
      </w:r>
    </w:p>
    <w:p w14:paraId="6FB019FD" w14:textId="77777777" w:rsidR="0055300D" w:rsidRDefault="0055300D" w:rsidP="0055300D">
      <w:pPr>
        <w:adjustRightInd w:val="0"/>
        <w:snapToGrid w:val="0"/>
        <w:spacing w:line="300" w:lineRule="auto"/>
        <w:jc w:val="left"/>
        <w:rPr>
          <w:rFonts w:ascii="宋体" w:hAnsi="宋体"/>
          <w:b/>
          <w:sz w:val="22"/>
          <w:szCs w:val="22"/>
        </w:rPr>
      </w:pPr>
      <w:r>
        <w:rPr>
          <w:rFonts w:ascii="宋体" w:hAnsi="宋体" w:hint="eastAsia"/>
          <w:sz w:val="22"/>
          <w:szCs w:val="22"/>
        </w:rPr>
        <w:t>3.招商银行若提前终止本理财计划，将提前2个工作日以公告形式通知投资者，并在提前终止日后2个工作日内将投资者应得资金划转至投资者指定账户。</w:t>
      </w:r>
    </w:p>
    <w:p w14:paraId="6FB019FE" w14:textId="77777777" w:rsidR="0055300D" w:rsidRDefault="0055300D" w:rsidP="0055300D">
      <w:pPr>
        <w:tabs>
          <w:tab w:val="num" w:pos="900"/>
        </w:tabs>
        <w:adjustRightInd w:val="0"/>
        <w:snapToGrid w:val="0"/>
        <w:spacing w:line="300" w:lineRule="auto"/>
        <w:jc w:val="left"/>
        <w:rPr>
          <w:rFonts w:ascii="宋体" w:hAnsi="宋体" w:cs="Arial"/>
          <w:sz w:val="22"/>
          <w:szCs w:val="22"/>
        </w:rPr>
      </w:pPr>
    </w:p>
    <w:p w14:paraId="6FB019FF" w14:textId="77777777" w:rsidR="0055300D" w:rsidRDefault="0055300D" w:rsidP="0055300D">
      <w:pPr>
        <w:tabs>
          <w:tab w:val="num" w:pos="900"/>
        </w:tabs>
        <w:adjustRightInd w:val="0"/>
        <w:snapToGrid w:val="0"/>
        <w:spacing w:line="300" w:lineRule="auto"/>
        <w:jc w:val="left"/>
        <w:rPr>
          <w:rFonts w:ascii="宋体" w:hAnsi="宋体" w:cs="Arial"/>
          <w:sz w:val="22"/>
          <w:szCs w:val="22"/>
        </w:rPr>
      </w:pPr>
    </w:p>
    <w:p w14:paraId="6FB01A00" w14:textId="77777777" w:rsidR="0055300D" w:rsidRDefault="0055300D" w:rsidP="0055300D">
      <w:pPr>
        <w:adjustRightInd w:val="0"/>
        <w:snapToGrid w:val="0"/>
        <w:spacing w:line="300" w:lineRule="auto"/>
        <w:jc w:val="left"/>
        <w:rPr>
          <w:rFonts w:ascii="宋体" w:hAnsi="宋体" w:cs="Arial"/>
          <w:b/>
          <w:sz w:val="22"/>
          <w:szCs w:val="22"/>
        </w:rPr>
      </w:pPr>
      <w:r>
        <w:rPr>
          <w:rFonts w:ascii="宋体" w:hAnsi="宋体" w:cs="Arial" w:hint="eastAsia"/>
          <w:b/>
          <w:sz w:val="22"/>
          <w:szCs w:val="22"/>
        </w:rPr>
        <w:t>信息公告</w:t>
      </w:r>
    </w:p>
    <w:p w14:paraId="6FB01A01" w14:textId="77777777" w:rsidR="0055300D" w:rsidRDefault="0055300D" w:rsidP="0055300D">
      <w:pPr>
        <w:pStyle w:val="ad"/>
        <w:numPr>
          <w:ilvl w:val="0"/>
          <w:numId w:val="8"/>
        </w:numPr>
        <w:autoSpaceDE w:val="0"/>
        <w:autoSpaceDN w:val="0"/>
        <w:adjustRightInd w:val="0"/>
        <w:snapToGrid w:val="0"/>
        <w:spacing w:line="300" w:lineRule="auto"/>
        <w:ind w:firstLineChars="0"/>
        <w:jc w:val="left"/>
        <w:rPr>
          <w:rFonts w:ascii="宋体" w:hAnsi="宋体" w:cs="宋体"/>
          <w:color w:val="000000"/>
          <w:sz w:val="22"/>
          <w:szCs w:val="22"/>
        </w:rPr>
      </w:pPr>
      <w:r>
        <w:rPr>
          <w:rFonts w:ascii="宋体" w:hAnsi="宋体" w:cs="宋体" w:hint="eastAsia"/>
          <w:color w:val="000000"/>
          <w:sz w:val="22"/>
          <w:szCs w:val="22"/>
        </w:rPr>
        <w:lastRenderedPageBreak/>
        <w:t>本理财计划存续期间内，招商银行有权通过一网通（</w:t>
      </w:r>
      <w:hyperlink r:id="rId8" w:history="1">
        <w:r>
          <w:rPr>
            <w:rStyle w:val="a5"/>
            <w:rFonts w:ascii="宋体" w:hAnsi="宋体" w:cs="宋体" w:hint="eastAsia"/>
            <w:sz w:val="22"/>
            <w:szCs w:val="22"/>
          </w:rPr>
          <w:t>www.cmbchina.com</w:t>
        </w:r>
      </w:hyperlink>
      <w:r>
        <w:rPr>
          <w:rFonts w:ascii="宋体" w:hAnsi="宋体" w:cs="宋体" w:hint="eastAsia"/>
          <w:color w:val="000000"/>
          <w:sz w:val="22"/>
          <w:szCs w:val="22"/>
        </w:rPr>
        <w:t>）和</w:t>
      </w:r>
      <w:r>
        <w:rPr>
          <w:rFonts w:ascii="宋体" w:hAnsi="宋体" w:hint="eastAsia"/>
          <w:sz w:val="22"/>
          <w:szCs w:val="22"/>
        </w:rPr>
        <w:t>银银合作网站（http://bank4bank.cmbchina.com/）</w:t>
      </w:r>
      <w:r>
        <w:rPr>
          <w:rFonts w:ascii="宋体" w:hAnsi="宋体" w:hint="eastAsia"/>
          <w:b/>
          <w:bCs/>
          <w:color w:val="000000"/>
          <w:kern w:val="0"/>
          <w:sz w:val="22"/>
          <w:szCs w:val="22"/>
        </w:rPr>
        <w:t>（</w:t>
      </w:r>
      <w:r>
        <w:rPr>
          <w:rFonts w:ascii="宋体" w:hAnsi="宋体" w:hint="eastAsia"/>
          <w:b/>
          <w:bCs/>
          <w:color w:val="000000"/>
          <w:kern w:val="0"/>
          <w:sz w:val="22"/>
          <w:szCs w:val="22"/>
          <w:lang w:val="zh-CN"/>
        </w:rPr>
        <w:t>凡涉及</w:t>
      </w:r>
      <w:r>
        <w:rPr>
          <w:rFonts w:ascii="宋体" w:hAnsi="宋体" w:hint="eastAsia"/>
          <w:b/>
          <w:sz w:val="22"/>
          <w:szCs w:val="22"/>
        </w:rPr>
        <w:t>银银合作网站</w:t>
      </w:r>
      <w:r>
        <w:rPr>
          <w:rFonts w:ascii="宋体" w:hAnsi="宋体" w:hint="eastAsia"/>
          <w:b/>
          <w:bCs/>
          <w:color w:val="000000"/>
          <w:kern w:val="0"/>
          <w:sz w:val="22"/>
          <w:szCs w:val="22"/>
        </w:rPr>
        <w:t>，</w:t>
      </w:r>
      <w:r>
        <w:rPr>
          <w:rFonts w:ascii="宋体" w:hAnsi="宋体" w:hint="eastAsia"/>
          <w:b/>
          <w:bCs/>
          <w:color w:val="000000"/>
          <w:kern w:val="0"/>
          <w:sz w:val="22"/>
          <w:szCs w:val="22"/>
          <w:lang w:val="zh-CN"/>
        </w:rPr>
        <w:t>均仅适用于银银合作渠道销售的理财产品</w:t>
      </w:r>
      <w:r>
        <w:rPr>
          <w:rFonts w:ascii="宋体" w:hAnsi="宋体" w:hint="eastAsia"/>
          <w:b/>
          <w:bCs/>
          <w:color w:val="000000"/>
          <w:kern w:val="0"/>
          <w:sz w:val="22"/>
          <w:szCs w:val="22"/>
        </w:rPr>
        <w:t>，</w:t>
      </w:r>
      <w:r>
        <w:rPr>
          <w:rFonts w:ascii="宋体" w:hAnsi="宋体" w:hint="eastAsia"/>
          <w:b/>
          <w:bCs/>
          <w:color w:val="000000"/>
          <w:kern w:val="0"/>
          <w:sz w:val="22"/>
          <w:szCs w:val="22"/>
          <w:lang w:val="zh-CN"/>
        </w:rPr>
        <w:t>下同</w:t>
      </w:r>
      <w:r>
        <w:rPr>
          <w:rFonts w:ascii="宋体" w:hAnsi="宋体" w:hint="eastAsia"/>
          <w:b/>
          <w:bCs/>
          <w:color w:val="000000"/>
          <w:kern w:val="0"/>
          <w:sz w:val="22"/>
          <w:szCs w:val="22"/>
        </w:rPr>
        <w:t>）</w:t>
      </w:r>
      <w:r>
        <w:rPr>
          <w:rFonts w:ascii="宋体" w:hAnsi="宋体" w:cs="宋体" w:hint="eastAsia"/>
          <w:color w:val="000000"/>
          <w:sz w:val="22"/>
          <w:szCs w:val="22"/>
        </w:rPr>
        <w:t>以及其他信息平台、渠道发布理财计划相关的的信息公告，投资者应定期通过上述相关渠道获知有关本理财计划相关信息。招商银行一网通(</w:t>
      </w:r>
      <w:hyperlink r:id="rId9" w:history="1">
        <w:r>
          <w:rPr>
            <w:rStyle w:val="a5"/>
            <w:rFonts w:ascii="宋体" w:hAnsi="宋体" w:cs="宋体" w:hint="eastAsia"/>
            <w:sz w:val="22"/>
            <w:szCs w:val="22"/>
          </w:rPr>
          <w:t>www.cmbchina.com</w:t>
        </w:r>
      </w:hyperlink>
      <w:r>
        <w:rPr>
          <w:rFonts w:ascii="宋体" w:hAnsi="宋体" w:cs="宋体" w:hint="eastAsia"/>
          <w:color w:val="000000"/>
          <w:sz w:val="22"/>
          <w:szCs w:val="22"/>
        </w:rPr>
        <w:t>) 或银银合作网站</w:t>
      </w:r>
      <w:r>
        <w:rPr>
          <w:rFonts w:ascii="宋体" w:hAnsi="宋体" w:hint="eastAsia"/>
          <w:sz w:val="22"/>
          <w:szCs w:val="22"/>
        </w:rPr>
        <w:t>（http://bank4bank.cmbchina.com/）</w:t>
      </w:r>
      <w:r>
        <w:rPr>
          <w:rFonts w:ascii="宋体" w:hAnsi="宋体" w:cs="宋体" w:hint="eastAsia"/>
          <w:color w:val="000000"/>
          <w:sz w:val="22"/>
          <w:szCs w:val="22"/>
        </w:rPr>
        <w:t>为公布本理财计划各类信息的唯一指定网站。</w:t>
      </w:r>
    </w:p>
    <w:p w14:paraId="6FB01A02" w14:textId="77777777" w:rsidR="0055300D" w:rsidRDefault="0055300D" w:rsidP="0055300D">
      <w:pPr>
        <w:pStyle w:val="ad"/>
        <w:numPr>
          <w:ilvl w:val="0"/>
          <w:numId w:val="8"/>
        </w:numPr>
        <w:autoSpaceDE w:val="0"/>
        <w:autoSpaceDN w:val="0"/>
        <w:adjustRightInd w:val="0"/>
        <w:snapToGrid w:val="0"/>
        <w:spacing w:line="300" w:lineRule="auto"/>
        <w:ind w:firstLineChars="0"/>
        <w:jc w:val="left"/>
        <w:rPr>
          <w:rFonts w:ascii="宋体" w:hAnsi="宋体" w:cs="宋体"/>
          <w:color w:val="000000"/>
          <w:sz w:val="22"/>
          <w:szCs w:val="22"/>
        </w:rPr>
      </w:pPr>
      <w:r>
        <w:rPr>
          <w:rFonts w:ascii="宋体" w:hAnsi="宋体" w:cs="宋体" w:hint="eastAsia"/>
          <w:color w:val="000000"/>
          <w:sz w:val="22"/>
          <w:szCs w:val="22"/>
        </w:rPr>
        <w:t>如招商银行决定本理财计划不成立，将在决定理财计划不成立后的1个工作日，在“一网通”网站（www.cmbchina.com）或银银合作网站</w:t>
      </w:r>
      <w:r>
        <w:rPr>
          <w:rFonts w:ascii="宋体" w:hAnsi="宋体" w:hint="eastAsia"/>
          <w:sz w:val="22"/>
          <w:szCs w:val="22"/>
        </w:rPr>
        <w:t>（http://bank4bank.cmbchina.com/）</w:t>
      </w:r>
      <w:r>
        <w:rPr>
          <w:rFonts w:ascii="宋体" w:hAnsi="宋体" w:cs="宋体" w:hint="eastAsia"/>
          <w:color w:val="000000"/>
          <w:sz w:val="22"/>
          <w:szCs w:val="22"/>
        </w:rPr>
        <w:t>和各营业网点发布相关信息公告。</w:t>
      </w:r>
    </w:p>
    <w:p w14:paraId="6FB01A03" w14:textId="77777777" w:rsidR="0055300D" w:rsidRDefault="0055300D" w:rsidP="0055300D">
      <w:pPr>
        <w:pStyle w:val="ad"/>
        <w:numPr>
          <w:ilvl w:val="0"/>
          <w:numId w:val="8"/>
        </w:numPr>
        <w:adjustRightInd w:val="0"/>
        <w:snapToGrid w:val="0"/>
        <w:spacing w:line="300" w:lineRule="auto"/>
        <w:ind w:firstLineChars="0"/>
        <w:jc w:val="left"/>
        <w:rPr>
          <w:rFonts w:ascii="宋体" w:hAnsi="宋体" w:cs="宋体"/>
          <w:color w:val="000000"/>
          <w:sz w:val="22"/>
          <w:szCs w:val="22"/>
        </w:rPr>
      </w:pPr>
      <w:r>
        <w:rPr>
          <w:rFonts w:ascii="宋体" w:hAnsi="宋体" w:cs="宋体" w:hint="eastAsia"/>
          <w:color w:val="000000"/>
          <w:sz w:val="22"/>
          <w:szCs w:val="22"/>
        </w:rPr>
        <w:t>如果招商银行决定提前终止本理财计划，招商银行将于实际终止日前2个工作日通过一网通（www.cmbchina.com）或银银合作网站</w:t>
      </w:r>
      <w:r>
        <w:rPr>
          <w:rFonts w:ascii="宋体" w:hAnsi="宋体" w:hint="eastAsia"/>
          <w:sz w:val="22"/>
          <w:szCs w:val="22"/>
        </w:rPr>
        <w:t>（http://bank4bank.cmbchina.com/）</w:t>
      </w:r>
      <w:r>
        <w:rPr>
          <w:rFonts w:ascii="宋体" w:hAnsi="宋体" w:cs="宋体" w:hint="eastAsia"/>
          <w:color w:val="000000"/>
          <w:sz w:val="22"/>
          <w:szCs w:val="22"/>
        </w:rPr>
        <w:t>以及其他信息平台、渠道发布相关信息公告。</w:t>
      </w:r>
    </w:p>
    <w:p w14:paraId="6FB01A04" w14:textId="77777777" w:rsidR="0055300D" w:rsidRDefault="0055300D" w:rsidP="0055300D">
      <w:pPr>
        <w:pStyle w:val="ad"/>
        <w:numPr>
          <w:ilvl w:val="0"/>
          <w:numId w:val="8"/>
        </w:numPr>
        <w:adjustRightInd w:val="0"/>
        <w:snapToGrid w:val="0"/>
        <w:spacing w:line="300" w:lineRule="auto"/>
        <w:ind w:firstLineChars="0"/>
        <w:jc w:val="left"/>
        <w:rPr>
          <w:rFonts w:ascii="宋体" w:hAnsi="宋体" w:cs="宋体"/>
          <w:color w:val="000000"/>
          <w:sz w:val="22"/>
          <w:szCs w:val="22"/>
        </w:rPr>
      </w:pPr>
      <w:r>
        <w:rPr>
          <w:rFonts w:ascii="宋体" w:hAnsi="宋体" w:cs="宋体" w:hint="eastAsia"/>
          <w:color w:val="000000"/>
          <w:sz w:val="22"/>
          <w:szCs w:val="22"/>
        </w:rPr>
        <w:t>如果招商银行决定延长理财期限，招商银行将于原到期日前2个工作日，通过一网通（www.cmbchina.com或银银合作网站</w:t>
      </w:r>
      <w:r>
        <w:rPr>
          <w:rFonts w:ascii="宋体" w:hAnsi="宋体" w:hint="eastAsia"/>
          <w:sz w:val="22"/>
          <w:szCs w:val="22"/>
        </w:rPr>
        <w:t>（http://bank4bank.cmbchina.com/）</w:t>
      </w:r>
      <w:r>
        <w:rPr>
          <w:rFonts w:ascii="宋体" w:hAnsi="宋体" w:cs="宋体" w:hint="eastAsia"/>
          <w:color w:val="000000"/>
          <w:sz w:val="22"/>
          <w:szCs w:val="22"/>
        </w:rPr>
        <w:t>以及其他信息平台、渠道发布相关信息公告。</w:t>
      </w:r>
    </w:p>
    <w:p w14:paraId="6FB01A05" w14:textId="77777777" w:rsidR="0055300D" w:rsidRDefault="0055300D" w:rsidP="0055300D">
      <w:pPr>
        <w:pStyle w:val="ad"/>
        <w:numPr>
          <w:ilvl w:val="0"/>
          <w:numId w:val="8"/>
        </w:numPr>
        <w:adjustRightInd w:val="0"/>
        <w:snapToGrid w:val="0"/>
        <w:spacing w:line="300" w:lineRule="auto"/>
        <w:ind w:firstLineChars="0"/>
        <w:jc w:val="left"/>
        <w:rPr>
          <w:rFonts w:ascii="宋体" w:hAnsi="宋体" w:cs="宋体"/>
          <w:color w:val="000000"/>
          <w:sz w:val="22"/>
          <w:szCs w:val="22"/>
        </w:rPr>
      </w:pPr>
      <w:r>
        <w:rPr>
          <w:rFonts w:ascii="宋体" w:hAnsi="宋体" w:cs="宋体" w:hint="eastAsia"/>
          <w:color w:val="000000"/>
          <w:sz w:val="22"/>
          <w:szCs w:val="22"/>
        </w:rPr>
        <w:t>招商银行将在到期日后的2个工作日内，通过一网通（</w:t>
      </w:r>
      <w:hyperlink r:id="rId10" w:history="1">
        <w:r>
          <w:rPr>
            <w:rStyle w:val="a5"/>
            <w:rFonts w:ascii="宋体" w:hAnsi="宋体" w:cs="宋体" w:hint="eastAsia"/>
            <w:sz w:val="22"/>
            <w:szCs w:val="22"/>
          </w:rPr>
          <w:t>www.cmbchina.com</w:t>
        </w:r>
      </w:hyperlink>
      <w:r>
        <w:rPr>
          <w:rFonts w:ascii="宋体" w:hAnsi="宋体" w:cs="宋体" w:hint="eastAsia"/>
          <w:color w:val="000000"/>
          <w:sz w:val="22"/>
          <w:szCs w:val="22"/>
        </w:rPr>
        <w:t>）或银银合作网站</w:t>
      </w:r>
      <w:r>
        <w:rPr>
          <w:rFonts w:ascii="宋体" w:hAnsi="宋体" w:hint="eastAsia"/>
          <w:sz w:val="22"/>
          <w:szCs w:val="22"/>
        </w:rPr>
        <w:t>（http://bank4bank.cmbchina.com/）</w:t>
      </w:r>
      <w:r>
        <w:rPr>
          <w:rFonts w:ascii="宋体" w:hAnsi="宋体" w:cs="宋体" w:hint="eastAsia"/>
          <w:color w:val="000000"/>
          <w:sz w:val="22"/>
          <w:szCs w:val="22"/>
        </w:rPr>
        <w:t>以及其他信息平台、渠道发布相关信息公告。</w:t>
      </w:r>
    </w:p>
    <w:p w14:paraId="6FB01A06" w14:textId="77777777" w:rsidR="0055300D" w:rsidRDefault="0055300D" w:rsidP="0055300D">
      <w:pPr>
        <w:pStyle w:val="ad"/>
        <w:numPr>
          <w:ilvl w:val="0"/>
          <w:numId w:val="8"/>
        </w:numPr>
        <w:adjustRightInd w:val="0"/>
        <w:snapToGrid w:val="0"/>
        <w:spacing w:line="300" w:lineRule="auto"/>
        <w:ind w:firstLineChars="0"/>
        <w:jc w:val="left"/>
        <w:rPr>
          <w:rFonts w:ascii="宋体" w:hAnsi="宋体" w:cs="宋体"/>
          <w:color w:val="000000"/>
          <w:sz w:val="22"/>
          <w:szCs w:val="22"/>
        </w:rPr>
      </w:pPr>
      <w:r>
        <w:rPr>
          <w:rFonts w:ascii="宋体" w:hAnsi="宋体" w:cs="宋体" w:hint="eastAsia"/>
          <w:color w:val="000000"/>
          <w:sz w:val="22"/>
          <w:szCs w:val="22"/>
        </w:rPr>
        <w:t>理财计划成立后，招商银行在每月15日计算净值，并于该工作日后第1个工作日公布，如遇节假日，则顺延处理。</w:t>
      </w:r>
    </w:p>
    <w:p w14:paraId="6FB01A07" w14:textId="77777777" w:rsidR="0055300D" w:rsidRDefault="0055300D" w:rsidP="0055300D">
      <w:pPr>
        <w:pStyle w:val="ad"/>
        <w:numPr>
          <w:ilvl w:val="0"/>
          <w:numId w:val="8"/>
        </w:numPr>
        <w:autoSpaceDE w:val="0"/>
        <w:autoSpaceDN w:val="0"/>
        <w:adjustRightInd w:val="0"/>
        <w:snapToGrid w:val="0"/>
        <w:spacing w:line="300" w:lineRule="auto"/>
        <w:ind w:firstLineChars="0"/>
        <w:jc w:val="left"/>
        <w:rPr>
          <w:rFonts w:ascii="宋体" w:hAnsi="宋体"/>
          <w:b/>
          <w:color w:val="000000"/>
          <w:kern w:val="0"/>
          <w:sz w:val="22"/>
          <w:szCs w:val="22"/>
        </w:rPr>
      </w:pPr>
      <w:r>
        <w:rPr>
          <w:rFonts w:ascii="宋体" w:hAnsi="宋体" w:hint="eastAsia"/>
          <w:b/>
          <w:color w:val="000000"/>
          <w:kern w:val="0"/>
          <w:sz w:val="22"/>
          <w:szCs w:val="22"/>
          <w:lang w:val="zh-CN"/>
        </w:rPr>
        <w:t>若发生招商银行获知并经招商银行合理判断认为对理财计划本金及收益有重大影响的事件</w:t>
      </w:r>
      <w:r>
        <w:rPr>
          <w:rFonts w:ascii="宋体" w:hAnsi="宋体" w:hint="eastAsia"/>
          <w:b/>
          <w:color w:val="000000"/>
          <w:kern w:val="0"/>
          <w:sz w:val="22"/>
          <w:szCs w:val="22"/>
        </w:rPr>
        <w:t>，</w:t>
      </w:r>
      <w:r>
        <w:rPr>
          <w:rFonts w:ascii="宋体" w:hAnsi="宋体" w:hint="eastAsia"/>
          <w:b/>
          <w:color w:val="000000"/>
          <w:kern w:val="0"/>
          <w:sz w:val="22"/>
          <w:szCs w:val="22"/>
          <w:lang w:val="zh-CN"/>
        </w:rPr>
        <w:t>招商银行将在</w:t>
      </w:r>
      <w:r>
        <w:rPr>
          <w:rFonts w:ascii="宋体" w:hAnsi="宋体" w:hint="eastAsia"/>
          <w:b/>
          <w:color w:val="000000"/>
          <w:kern w:val="0"/>
          <w:sz w:val="22"/>
          <w:szCs w:val="22"/>
        </w:rPr>
        <w:t>“</w:t>
      </w:r>
      <w:r>
        <w:rPr>
          <w:rFonts w:ascii="宋体" w:hAnsi="宋体" w:hint="eastAsia"/>
          <w:b/>
          <w:color w:val="000000"/>
          <w:kern w:val="0"/>
          <w:sz w:val="22"/>
          <w:szCs w:val="22"/>
          <w:lang w:val="zh-CN"/>
        </w:rPr>
        <w:t>一网通</w:t>
      </w:r>
      <w:r>
        <w:rPr>
          <w:rFonts w:ascii="宋体" w:hAnsi="宋体" w:hint="eastAsia"/>
          <w:b/>
          <w:color w:val="000000"/>
          <w:kern w:val="0"/>
          <w:sz w:val="22"/>
          <w:szCs w:val="22"/>
        </w:rPr>
        <w:t>”</w:t>
      </w:r>
      <w:r>
        <w:rPr>
          <w:rFonts w:ascii="宋体" w:hAnsi="宋体" w:hint="eastAsia"/>
          <w:b/>
          <w:color w:val="000000"/>
          <w:kern w:val="0"/>
          <w:sz w:val="22"/>
          <w:szCs w:val="22"/>
          <w:lang w:val="zh-CN"/>
        </w:rPr>
        <w:t>网站</w:t>
      </w:r>
      <w:r>
        <w:rPr>
          <w:rFonts w:ascii="宋体" w:hAnsi="宋体" w:hint="eastAsia"/>
          <w:b/>
          <w:color w:val="000000"/>
          <w:kern w:val="0"/>
          <w:sz w:val="22"/>
          <w:szCs w:val="22"/>
        </w:rPr>
        <w:t>（www.cmbchina.com）</w:t>
      </w:r>
      <w:r>
        <w:rPr>
          <w:rFonts w:ascii="宋体" w:hAnsi="宋体" w:cs="宋体" w:hint="eastAsia"/>
          <w:b/>
          <w:color w:val="000000"/>
          <w:sz w:val="22"/>
          <w:szCs w:val="22"/>
        </w:rPr>
        <w:t>或银银合作网站</w:t>
      </w:r>
      <w:r>
        <w:rPr>
          <w:rFonts w:ascii="宋体" w:hAnsi="宋体" w:hint="eastAsia"/>
          <w:b/>
          <w:sz w:val="22"/>
          <w:szCs w:val="22"/>
        </w:rPr>
        <w:t>（http://bank4bank.cmbchina.com/）</w:t>
      </w:r>
      <w:r>
        <w:rPr>
          <w:rFonts w:ascii="宋体" w:hAnsi="宋体" w:hint="eastAsia"/>
          <w:b/>
          <w:color w:val="000000"/>
          <w:kern w:val="0"/>
          <w:sz w:val="22"/>
          <w:szCs w:val="22"/>
          <w:lang w:val="zh-CN"/>
        </w:rPr>
        <w:t>和各营业网点发布相关信息公告。</w:t>
      </w:r>
    </w:p>
    <w:p w14:paraId="6FB01A08" w14:textId="77777777" w:rsidR="0055300D" w:rsidRDefault="0055300D" w:rsidP="0055300D">
      <w:pPr>
        <w:pStyle w:val="ad"/>
        <w:numPr>
          <w:ilvl w:val="0"/>
          <w:numId w:val="8"/>
        </w:numPr>
        <w:autoSpaceDE w:val="0"/>
        <w:autoSpaceDN w:val="0"/>
        <w:adjustRightInd w:val="0"/>
        <w:snapToGrid w:val="0"/>
        <w:spacing w:line="300" w:lineRule="auto"/>
        <w:ind w:firstLineChars="0"/>
        <w:jc w:val="left"/>
        <w:rPr>
          <w:rFonts w:ascii="宋体" w:hAnsi="宋体"/>
          <w:b/>
          <w:color w:val="000000"/>
          <w:kern w:val="0"/>
          <w:sz w:val="22"/>
          <w:szCs w:val="22"/>
        </w:rPr>
      </w:pPr>
      <w:r>
        <w:rPr>
          <w:rFonts w:ascii="宋体" w:hAnsi="宋体" w:hint="eastAsia"/>
          <w:b/>
          <w:color w:val="000000"/>
          <w:kern w:val="0"/>
          <w:sz w:val="22"/>
          <w:szCs w:val="22"/>
          <w:lang w:val="zh-CN"/>
        </w:rPr>
        <w:t>在产品存续期内</w:t>
      </w:r>
      <w:r>
        <w:rPr>
          <w:rFonts w:ascii="宋体" w:hAnsi="宋体" w:hint="eastAsia"/>
          <w:b/>
          <w:color w:val="000000"/>
          <w:kern w:val="0"/>
          <w:sz w:val="22"/>
          <w:szCs w:val="22"/>
        </w:rPr>
        <w:t>，</w:t>
      </w:r>
      <w:r>
        <w:rPr>
          <w:rFonts w:ascii="宋体" w:hAnsi="宋体" w:hint="eastAsia"/>
          <w:b/>
          <w:color w:val="000000"/>
          <w:kern w:val="0"/>
          <w:sz w:val="22"/>
          <w:szCs w:val="22"/>
          <w:lang w:val="zh-CN"/>
        </w:rPr>
        <w:t>招商银行对投资范围、投资品种或投资比例进行调整的</w:t>
      </w:r>
      <w:r>
        <w:rPr>
          <w:rFonts w:ascii="宋体" w:hAnsi="宋体" w:hint="eastAsia"/>
          <w:b/>
          <w:color w:val="000000"/>
          <w:kern w:val="0"/>
          <w:sz w:val="22"/>
          <w:szCs w:val="22"/>
        </w:rPr>
        <w:t>，</w:t>
      </w:r>
      <w:r>
        <w:rPr>
          <w:rFonts w:ascii="宋体" w:hAnsi="宋体" w:hint="eastAsia"/>
          <w:b/>
          <w:color w:val="000000"/>
          <w:kern w:val="0"/>
          <w:sz w:val="22"/>
          <w:szCs w:val="22"/>
          <w:lang w:val="zh-CN"/>
        </w:rPr>
        <w:t>将提前</w:t>
      </w:r>
      <w:r>
        <w:rPr>
          <w:rFonts w:ascii="宋体" w:hAnsi="宋体" w:hint="eastAsia"/>
          <w:b/>
          <w:color w:val="000000"/>
          <w:kern w:val="0"/>
          <w:sz w:val="22"/>
          <w:szCs w:val="22"/>
        </w:rPr>
        <w:t>2</w:t>
      </w:r>
      <w:r>
        <w:rPr>
          <w:rFonts w:ascii="宋体" w:hAnsi="宋体" w:hint="eastAsia"/>
          <w:b/>
          <w:color w:val="000000"/>
          <w:kern w:val="0"/>
          <w:sz w:val="22"/>
          <w:szCs w:val="22"/>
          <w:lang w:val="zh-CN"/>
        </w:rPr>
        <w:t>个工作日以在一网通网站</w:t>
      </w:r>
      <w:r>
        <w:rPr>
          <w:rFonts w:ascii="宋体" w:hAnsi="宋体" w:hint="eastAsia"/>
          <w:b/>
          <w:color w:val="000000"/>
          <w:kern w:val="0"/>
          <w:sz w:val="22"/>
          <w:szCs w:val="22"/>
        </w:rPr>
        <w:t>（www.cmbchina.com）</w:t>
      </w:r>
      <w:r>
        <w:rPr>
          <w:rFonts w:ascii="宋体" w:hAnsi="宋体" w:cs="宋体" w:hint="eastAsia"/>
          <w:b/>
          <w:color w:val="000000"/>
          <w:sz w:val="22"/>
          <w:szCs w:val="22"/>
        </w:rPr>
        <w:t>或银银合作网站</w:t>
      </w:r>
      <w:r>
        <w:rPr>
          <w:rFonts w:ascii="宋体" w:hAnsi="宋体" w:hint="eastAsia"/>
          <w:b/>
          <w:sz w:val="22"/>
          <w:szCs w:val="22"/>
        </w:rPr>
        <w:t>（http://bank4bank.cmbchina.com/）</w:t>
      </w:r>
      <w:r>
        <w:rPr>
          <w:rFonts w:ascii="宋体" w:hAnsi="宋体" w:hint="eastAsia"/>
          <w:b/>
          <w:color w:val="000000"/>
          <w:kern w:val="0"/>
          <w:sz w:val="22"/>
          <w:szCs w:val="22"/>
          <w:lang w:val="zh-CN"/>
        </w:rPr>
        <w:t>上公告的方式通知投资者。</w:t>
      </w:r>
    </w:p>
    <w:p w14:paraId="6FB01A09" w14:textId="77777777" w:rsidR="0055300D" w:rsidRDefault="0055300D" w:rsidP="0055300D">
      <w:pPr>
        <w:pStyle w:val="ad"/>
        <w:numPr>
          <w:ilvl w:val="0"/>
          <w:numId w:val="8"/>
        </w:numPr>
        <w:autoSpaceDE w:val="0"/>
        <w:autoSpaceDN w:val="0"/>
        <w:adjustRightInd w:val="0"/>
        <w:snapToGrid w:val="0"/>
        <w:spacing w:line="300" w:lineRule="auto"/>
        <w:ind w:firstLineChars="0"/>
        <w:jc w:val="left"/>
        <w:rPr>
          <w:rFonts w:ascii="宋体" w:hAnsi="宋体"/>
          <w:b/>
          <w:color w:val="000000"/>
          <w:kern w:val="0"/>
          <w:sz w:val="22"/>
          <w:szCs w:val="22"/>
        </w:rPr>
      </w:pPr>
      <w:r>
        <w:rPr>
          <w:rFonts w:ascii="宋体" w:hAnsi="宋体" w:hint="eastAsia"/>
          <w:b/>
          <w:color w:val="000000"/>
          <w:kern w:val="0"/>
          <w:sz w:val="22"/>
          <w:szCs w:val="22"/>
          <w:lang w:val="zh-CN"/>
        </w:rPr>
        <w:t>在产品存续期内</w:t>
      </w:r>
      <w:r>
        <w:rPr>
          <w:rFonts w:ascii="宋体" w:hAnsi="宋体" w:hint="eastAsia"/>
          <w:b/>
          <w:color w:val="000000"/>
          <w:kern w:val="0"/>
          <w:sz w:val="22"/>
          <w:szCs w:val="22"/>
        </w:rPr>
        <w:t>，</w:t>
      </w:r>
      <w:r>
        <w:rPr>
          <w:rFonts w:ascii="宋体" w:hAnsi="宋体" w:hint="eastAsia"/>
          <w:b/>
          <w:color w:val="000000"/>
          <w:kern w:val="0"/>
          <w:sz w:val="22"/>
          <w:szCs w:val="22"/>
          <w:lang w:val="zh-CN"/>
        </w:rPr>
        <w:t>招商银行对收费项目、收费条件、收费标准和收费方式进行调整的</w:t>
      </w:r>
      <w:r>
        <w:rPr>
          <w:rFonts w:ascii="宋体" w:hAnsi="宋体" w:hint="eastAsia"/>
          <w:b/>
          <w:color w:val="000000"/>
          <w:kern w:val="0"/>
          <w:sz w:val="22"/>
          <w:szCs w:val="22"/>
        </w:rPr>
        <w:t>，</w:t>
      </w:r>
      <w:r>
        <w:rPr>
          <w:rFonts w:ascii="宋体" w:hAnsi="宋体" w:hint="eastAsia"/>
          <w:b/>
          <w:color w:val="000000"/>
          <w:kern w:val="0"/>
          <w:sz w:val="22"/>
          <w:szCs w:val="22"/>
          <w:lang w:val="zh-CN"/>
        </w:rPr>
        <w:t>将提前</w:t>
      </w:r>
      <w:r>
        <w:rPr>
          <w:rFonts w:ascii="宋体" w:hAnsi="宋体" w:hint="eastAsia"/>
          <w:b/>
          <w:color w:val="000000"/>
          <w:kern w:val="0"/>
          <w:sz w:val="22"/>
          <w:szCs w:val="22"/>
        </w:rPr>
        <w:t>2</w:t>
      </w:r>
      <w:r>
        <w:rPr>
          <w:rFonts w:ascii="宋体" w:hAnsi="宋体" w:hint="eastAsia"/>
          <w:b/>
          <w:color w:val="000000"/>
          <w:kern w:val="0"/>
          <w:sz w:val="22"/>
          <w:szCs w:val="22"/>
          <w:lang w:val="zh-CN"/>
        </w:rPr>
        <w:t>个工作日以在一网通网站</w:t>
      </w:r>
      <w:r>
        <w:rPr>
          <w:rFonts w:ascii="宋体" w:hAnsi="宋体" w:hint="eastAsia"/>
          <w:b/>
          <w:color w:val="000000"/>
          <w:kern w:val="0"/>
          <w:sz w:val="22"/>
          <w:szCs w:val="22"/>
        </w:rPr>
        <w:t>（www.cmbchina.com）</w:t>
      </w:r>
      <w:r>
        <w:rPr>
          <w:rFonts w:ascii="宋体" w:hAnsi="宋体" w:cs="宋体" w:hint="eastAsia"/>
          <w:b/>
          <w:color w:val="000000"/>
          <w:sz w:val="22"/>
          <w:szCs w:val="22"/>
        </w:rPr>
        <w:t>或银银合作网站</w:t>
      </w:r>
      <w:r>
        <w:rPr>
          <w:rFonts w:ascii="宋体" w:hAnsi="宋体" w:hint="eastAsia"/>
          <w:b/>
          <w:sz w:val="22"/>
          <w:szCs w:val="22"/>
        </w:rPr>
        <w:t>（http://bank4bank.cmbchina.com/）</w:t>
      </w:r>
      <w:r>
        <w:rPr>
          <w:rFonts w:ascii="宋体" w:hAnsi="宋体" w:hint="eastAsia"/>
          <w:b/>
          <w:color w:val="000000"/>
          <w:kern w:val="0"/>
          <w:sz w:val="22"/>
          <w:szCs w:val="22"/>
          <w:lang w:val="zh-CN"/>
        </w:rPr>
        <w:t>上公告的方式通知投资者。</w:t>
      </w:r>
    </w:p>
    <w:p w14:paraId="6FB01A0A" w14:textId="77777777" w:rsidR="0055300D" w:rsidRDefault="0055300D" w:rsidP="0055300D">
      <w:pPr>
        <w:pStyle w:val="ad"/>
        <w:numPr>
          <w:ilvl w:val="0"/>
          <w:numId w:val="8"/>
        </w:numPr>
        <w:adjustRightInd w:val="0"/>
        <w:snapToGrid w:val="0"/>
        <w:spacing w:line="300" w:lineRule="auto"/>
        <w:ind w:firstLineChars="0"/>
        <w:jc w:val="left"/>
        <w:rPr>
          <w:rFonts w:ascii="宋体" w:hAnsi="宋体"/>
          <w:b/>
          <w:color w:val="000000"/>
          <w:kern w:val="0"/>
          <w:sz w:val="22"/>
          <w:szCs w:val="22"/>
          <w:lang w:val="zh-CN"/>
        </w:rPr>
      </w:pPr>
      <w:r>
        <w:rPr>
          <w:rFonts w:ascii="宋体" w:hAnsi="宋体" w:hint="eastAsia"/>
          <w:b/>
          <w:color w:val="000000"/>
          <w:kern w:val="0"/>
          <w:sz w:val="22"/>
          <w:szCs w:val="22"/>
          <w:lang w:val="zh-CN"/>
        </w:rPr>
        <w:t>在本产品存续期内，如因国家法律法规、监管规定发生变化，或是出于维持本产品正常运营的需要，在不损害投资者利益的前提下，招商银行有权单方对本产品说明书进行修订。招商银行决定对产品说明书进行修订的，将提前2个工作日以在一网通网站（</w:t>
      </w:r>
      <w:r>
        <w:rPr>
          <w:rFonts w:ascii="宋体" w:hAnsi="宋体" w:hint="eastAsia"/>
          <w:b/>
          <w:color w:val="000000"/>
          <w:kern w:val="0"/>
          <w:sz w:val="22"/>
          <w:szCs w:val="22"/>
        </w:rPr>
        <w:t>www.cmbchina.com</w:t>
      </w:r>
      <w:r>
        <w:rPr>
          <w:rFonts w:ascii="宋体" w:hAnsi="宋体" w:hint="eastAsia"/>
          <w:b/>
          <w:color w:val="000000"/>
          <w:kern w:val="0"/>
          <w:sz w:val="22"/>
          <w:szCs w:val="22"/>
          <w:lang w:val="zh-CN"/>
        </w:rPr>
        <w:t>）</w:t>
      </w:r>
      <w:r>
        <w:rPr>
          <w:rFonts w:ascii="宋体" w:hAnsi="宋体" w:cs="宋体" w:hint="eastAsia"/>
          <w:b/>
          <w:color w:val="000000"/>
          <w:sz w:val="22"/>
          <w:szCs w:val="22"/>
        </w:rPr>
        <w:t>或银银合作网站</w:t>
      </w:r>
      <w:r>
        <w:rPr>
          <w:rFonts w:ascii="宋体" w:hAnsi="宋体" w:hint="eastAsia"/>
          <w:b/>
          <w:sz w:val="22"/>
          <w:szCs w:val="22"/>
        </w:rPr>
        <w:t>（http://bank4bank.cmbchina.com/）</w:t>
      </w:r>
      <w:r>
        <w:rPr>
          <w:rFonts w:ascii="宋体" w:hAnsi="宋体" w:hint="eastAsia"/>
          <w:b/>
          <w:color w:val="000000"/>
          <w:kern w:val="0"/>
          <w:sz w:val="22"/>
          <w:szCs w:val="22"/>
          <w:lang w:val="zh-CN"/>
        </w:rPr>
        <w:t>上公告的方式通知投资者。</w:t>
      </w:r>
    </w:p>
    <w:p w14:paraId="6FB01A0B" w14:textId="77777777" w:rsidR="0055300D" w:rsidRDefault="0055300D" w:rsidP="0055300D">
      <w:pPr>
        <w:adjustRightInd w:val="0"/>
        <w:snapToGrid w:val="0"/>
        <w:spacing w:line="300" w:lineRule="auto"/>
        <w:jc w:val="left"/>
        <w:rPr>
          <w:rFonts w:ascii="宋体" w:hAnsi="宋体" w:cs="Arial"/>
          <w:color w:val="333333"/>
          <w:kern w:val="0"/>
          <w:sz w:val="22"/>
          <w:szCs w:val="22"/>
        </w:rPr>
      </w:pPr>
    </w:p>
    <w:p w14:paraId="6FB01A0C" w14:textId="77777777" w:rsidR="0055300D" w:rsidRDefault="0055300D" w:rsidP="0055300D">
      <w:pPr>
        <w:adjustRightInd w:val="0"/>
        <w:snapToGrid w:val="0"/>
        <w:spacing w:line="300" w:lineRule="auto"/>
        <w:jc w:val="left"/>
        <w:rPr>
          <w:rFonts w:ascii="宋体" w:hAnsi="宋体" w:cs="Arial"/>
          <w:b/>
          <w:color w:val="333333"/>
          <w:kern w:val="0"/>
          <w:sz w:val="22"/>
          <w:szCs w:val="22"/>
        </w:rPr>
      </w:pPr>
      <w:r>
        <w:rPr>
          <w:rFonts w:ascii="宋体" w:hAnsi="宋体" w:cs="Arial" w:hint="eastAsia"/>
          <w:b/>
          <w:color w:val="333333"/>
          <w:kern w:val="0"/>
          <w:sz w:val="22"/>
          <w:szCs w:val="22"/>
        </w:rPr>
        <w:t>相关事项说明</w:t>
      </w:r>
    </w:p>
    <w:p w14:paraId="6FB01A0D" w14:textId="77777777" w:rsidR="0055300D" w:rsidRDefault="0055300D" w:rsidP="0055300D">
      <w:pPr>
        <w:adjustRightInd w:val="0"/>
        <w:snapToGrid w:val="0"/>
        <w:spacing w:line="300" w:lineRule="auto"/>
        <w:jc w:val="left"/>
        <w:rPr>
          <w:rFonts w:ascii="宋体" w:hAnsi="宋体"/>
          <w:sz w:val="22"/>
          <w:szCs w:val="22"/>
        </w:rPr>
      </w:pPr>
      <w:r>
        <w:rPr>
          <w:rFonts w:ascii="宋体" w:hAnsi="宋体" w:hint="eastAsia"/>
          <w:sz w:val="22"/>
          <w:szCs w:val="22"/>
        </w:rPr>
        <w:t>1. 受理时间、信息公布的相关时间以招商银行业务处理系统记录的时间为准。</w:t>
      </w:r>
    </w:p>
    <w:p w14:paraId="6FB01A0E" w14:textId="77777777" w:rsidR="0055300D" w:rsidRDefault="0055300D" w:rsidP="0055300D">
      <w:pPr>
        <w:adjustRightInd w:val="0"/>
        <w:snapToGrid w:val="0"/>
        <w:spacing w:line="300" w:lineRule="auto"/>
        <w:jc w:val="left"/>
        <w:rPr>
          <w:rFonts w:ascii="宋体" w:hAnsi="宋体"/>
          <w:sz w:val="22"/>
          <w:szCs w:val="22"/>
        </w:rPr>
      </w:pPr>
      <w:r>
        <w:rPr>
          <w:rFonts w:ascii="宋体" w:hAnsi="宋体" w:hint="eastAsia"/>
          <w:sz w:val="22"/>
          <w:szCs w:val="22"/>
        </w:rPr>
        <w:lastRenderedPageBreak/>
        <w:t xml:space="preserve">2. 如投资者对本理财计划有任何意见或建议，请联系招商银行的理财经理或反馈至招商银行营业网点，也可致电招商银行全国统一客户服务热线（95555）。 </w:t>
      </w:r>
    </w:p>
    <w:p w14:paraId="6FB01A0F" w14:textId="77777777" w:rsidR="0055300D" w:rsidRDefault="0055300D" w:rsidP="0055300D">
      <w:pPr>
        <w:adjustRightInd w:val="0"/>
        <w:snapToGrid w:val="0"/>
        <w:spacing w:line="300" w:lineRule="auto"/>
        <w:jc w:val="left"/>
        <w:rPr>
          <w:rFonts w:ascii="宋体" w:hAnsi="宋体"/>
          <w:sz w:val="22"/>
          <w:szCs w:val="22"/>
        </w:rPr>
      </w:pPr>
      <w:r>
        <w:rPr>
          <w:rFonts w:ascii="宋体" w:hAnsi="宋体" w:hint="eastAsia"/>
          <w:sz w:val="22"/>
          <w:szCs w:val="22"/>
        </w:rPr>
        <w:t>3. 本理财计划收益率计价采用摊余成本法，即计价对象以买入成本列示，按实际利率并考虑其买入时的溢价与折价，在其剩余存续期内摊销，每日计提损益。本理财计划的债券等资产按摊余成本计算理财计划资产净值。</w:t>
      </w:r>
    </w:p>
    <w:p w14:paraId="6FB01A10" w14:textId="77777777" w:rsidR="0055300D" w:rsidRDefault="0055300D" w:rsidP="0055300D">
      <w:pPr>
        <w:adjustRightInd w:val="0"/>
        <w:snapToGrid w:val="0"/>
        <w:spacing w:line="300" w:lineRule="auto"/>
        <w:ind w:firstLineChars="200" w:firstLine="440"/>
        <w:jc w:val="left"/>
        <w:rPr>
          <w:rFonts w:ascii="宋体" w:hAnsi="宋体"/>
          <w:sz w:val="22"/>
          <w:szCs w:val="22"/>
        </w:rPr>
      </w:pPr>
      <w:r>
        <w:rPr>
          <w:rFonts w:ascii="宋体" w:hAnsi="宋体" w:hint="eastAsia"/>
          <w:sz w:val="22"/>
          <w:szCs w:val="22"/>
        </w:rPr>
        <w:t>本理财计划目前投资工具的计价方法：</w:t>
      </w:r>
    </w:p>
    <w:p w14:paraId="6FB01A11" w14:textId="77777777" w:rsidR="0055300D" w:rsidRDefault="0055300D" w:rsidP="0055300D">
      <w:pPr>
        <w:adjustRightInd w:val="0"/>
        <w:snapToGrid w:val="0"/>
        <w:spacing w:line="300" w:lineRule="auto"/>
        <w:jc w:val="left"/>
        <w:rPr>
          <w:rFonts w:ascii="宋体" w:hAnsi="宋体"/>
          <w:sz w:val="22"/>
          <w:szCs w:val="22"/>
        </w:rPr>
      </w:pPr>
      <w:r>
        <w:rPr>
          <w:rFonts w:ascii="宋体" w:hAnsi="宋体" w:hint="eastAsia"/>
          <w:sz w:val="22"/>
          <w:szCs w:val="22"/>
        </w:rPr>
        <w:t>（1）理财计划持有的债券等资产采用溢折价摊销后的成本列示，按票面利率计提应收利息。</w:t>
      </w:r>
    </w:p>
    <w:p w14:paraId="6FB01A12" w14:textId="77777777" w:rsidR="0055300D" w:rsidRDefault="0055300D" w:rsidP="0055300D">
      <w:pPr>
        <w:adjustRightInd w:val="0"/>
        <w:snapToGrid w:val="0"/>
        <w:spacing w:line="300" w:lineRule="auto"/>
        <w:jc w:val="left"/>
        <w:rPr>
          <w:rFonts w:ascii="宋体" w:hAnsi="宋体"/>
          <w:sz w:val="22"/>
          <w:szCs w:val="22"/>
        </w:rPr>
      </w:pPr>
      <w:r>
        <w:rPr>
          <w:rFonts w:ascii="宋体" w:hAnsi="宋体" w:hint="eastAsia"/>
          <w:sz w:val="22"/>
          <w:szCs w:val="22"/>
        </w:rPr>
        <w:t>（2）债券回购以成本列示，按协议利率在实际持有期间内逐日计提利息。</w:t>
      </w:r>
    </w:p>
    <w:p w14:paraId="6FB01A13" w14:textId="77777777" w:rsidR="0055300D" w:rsidRDefault="0055300D" w:rsidP="0055300D">
      <w:pPr>
        <w:adjustRightInd w:val="0"/>
        <w:snapToGrid w:val="0"/>
        <w:spacing w:line="300" w:lineRule="auto"/>
        <w:jc w:val="left"/>
        <w:rPr>
          <w:rFonts w:ascii="宋体" w:hAnsi="宋体"/>
          <w:sz w:val="22"/>
          <w:szCs w:val="22"/>
        </w:rPr>
      </w:pPr>
      <w:r>
        <w:rPr>
          <w:rFonts w:ascii="宋体" w:hAnsi="宋体" w:hint="eastAsia"/>
          <w:sz w:val="22"/>
          <w:szCs w:val="22"/>
        </w:rPr>
        <w:t>（3）银行存款以本金列示，按银行适用利率逐日计提利息。</w:t>
      </w:r>
    </w:p>
    <w:p w14:paraId="6FB01A14" w14:textId="77777777" w:rsidR="0055300D" w:rsidRDefault="0055300D" w:rsidP="0055300D">
      <w:pPr>
        <w:adjustRightInd w:val="0"/>
        <w:snapToGrid w:val="0"/>
        <w:spacing w:line="300" w:lineRule="auto"/>
        <w:jc w:val="left"/>
        <w:rPr>
          <w:rFonts w:ascii="宋体" w:hAnsi="宋体"/>
          <w:b/>
          <w:sz w:val="22"/>
          <w:szCs w:val="22"/>
        </w:rPr>
      </w:pPr>
      <w:r>
        <w:rPr>
          <w:rFonts w:ascii="宋体" w:hAnsi="宋体" w:hint="eastAsia"/>
          <w:sz w:val="22"/>
          <w:szCs w:val="22"/>
        </w:rPr>
        <w:t xml:space="preserve">4. </w:t>
      </w:r>
      <w:r>
        <w:rPr>
          <w:rFonts w:ascii="宋体" w:hAnsi="宋体" w:hint="eastAsia"/>
          <w:b/>
          <w:sz w:val="22"/>
          <w:szCs w:val="22"/>
        </w:rPr>
        <w:t>由于按摊余成本法计价可能会出现被计价对象的其他可参考公允价值指标和摊余成本之间的偏离，为消除或减少因理财计划产品份额净值的背离导致理财计划产品份额投资者权益的稀释或其他不公平的结果，在实际操作中，理财计划管理人与理财计划托管人应定期计算投资组合摊余成本与其他可参考公允价值指标之间的偏离程度，并定期测试其他可参考公允价值指标确定方法的有效性。当投资组合的摊余成本与其他可参考公允价值指标产生偏离，招商银行有权按照其它可参考公允价值指标对组合的账面价值进行调整，使理财计划净值更能公允地反映理财计划资产价值。</w:t>
      </w:r>
    </w:p>
    <w:p w14:paraId="6FB01A15" w14:textId="77777777" w:rsidR="0055300D" w:rsidRDefault="0055300D" w:rsidP="0055300D">
      <w:pPr>
        <w:adjustRightInd w:val="0"/>
        <w:snapToGrid w:val="0"/>
        <w:spacing w:line="300" w:lineRule="auto"/>
        <w:jc w:val="left"/>
        <w:rPr>
          <w:rFonts w:ascii="宋体" w:hAnsi="宋体"/>
          <w:color w:val="000000"/>
          <w:kern w:val="0"/>
          <w:sz w:val="22"/>
          <w:lang w:val="zh-CN"/>
        </w:rPr>
      </w:pPr>
      <w:r>
        <w:rPr>
          <w:rFonts w:ascii="宋体" w:hAnsi="宋体" w:hint="eastAsia"/>
          <w:sz w:val="22"/>
          <w:szCs w:val="22"/>
        </w:rPr>
        <w:t xml:space="preserve">5. </w:t>
      </w:r>
      <w:r>
        <w:rPr>
          <w:rFonts w:ascii="宋体" w:hAnsi="宋体" w:hint="eastAsia"/>
          <w:color w:val="000000"/>
          <w:kern w:val="0"/>
          <w:sz w:val="22"/>
          <w:lang w:val="zh-CN"/>
        </w:rPr>
        <w:t>本理财计划所指的</w:t>
      </w:r>
      <w:r>
        <w:rPr>
          <w:rFonts w:ascii="宋体" w:hAnsi="宋体" w:hint="eastAsia"/>
          <w:color w:val="000000"/>
          <w:kern w:val="0"/>
          <w:sz w:val="22"/>
        </w:rPr>
        <w:t>CPI，</w:t>
      </w:r>
      <w:r>
        <w:rPr>
          <w:rFonts w:ascii="宋体" w:hAnsi="宋体" w:hint="eastAsia"/>
          <w:color w:val="000000"/>
          <w:kern w:val="0"/>
          <w:sz w:val="22"/>
          <w:lang w:val="zh-CN"/>
        </w:rPr>
        <w:t>是英文</w:t>
      </w:r>
      <w:r>
        <w:rPr>
          <w:rFonts w:ascii="宋体" w:hAnsi="宋体" w:hint="eastAsia"/>
          <w:color w:val="000000"/>
          <w:kern w:val="0"/>
          <w:sz w:val="22"/>
        </w:rPr>
        <w:t>“Consumer Price Index”</w:t>
      </w:r>
      <w:r>
        <w:rPr>
          <w:rFonts w:ascii="宋体" w:hAnsi="宋体" w:hint="eastAsia"/>
          <w:color w:val="000000"/>
          <w:kern w:val="0"/>
          <w:sz w:val="22"/>
          <w:lang w:val="zh-CN"/>
        </w:rPr>
        <w:t>的缩写</w:t>
      </w:r>
      <w:r>
        <w:rPr>
          <w:rFonts w:ascii="宋体" w:hAnsi="宋体" w:hint="eastAsia"/>
          <w:color w:val="000000"/>
          <w:kern w:val="0"/>
          <w:sz w:val="22"/>
        </w:rPr>
        <w:t>，</w:t>
      </w:r>
      <w:r>
        <w:rPr>
          <w:rFonts w:ascii="宋体" w:hAnsi="宋体" w:hint="eastAsia"/>
          <w:color w:val="000000"/>
          <w:kern w:val="0"/>
          <w:sz w:val="22"/>
          <w:lang w:val="zh-CN"/>
        </w:rPr>
        <w:t>直译为</w:t>
      </w:r>
      <w:r>
        <w:rPr>
          <w:rFonts w:ascii="宋体" w:hAnsi="宋体" w:hint="eastAsia"/>
          <w:color w:val="000000"/>
          <w:kern w:val="0"/>
          <w:sz w:val="22"/>
        </w:rPr>
        <w:t>“</w:t>
      </w:r>
      <w:r>
        <w:rPr>
          <w:rFonts w:ascii="宋体" w:hAnsi="宋体" w:hint="eastAsia"/>
          <w:color w:val="000000"/>
          <w:kern w:val="0"/>
          <w:sz w:val="22"/>
          <w:lang w:val="zh-CN"/>
        </w:rPr>
        <w:t>消费者价格指数</w:t>
      </w:r>
      <w:r>
        <w:rPr>
          <w:rFonts w:ascii="宋体" w:hAnsi="宋体" w:hint="eastAsia"/>
          <w:color w:val="000000"/>
          <w:kern w:val="0"/>
          <w:sz w:val="22"/>
        </w:rPr>
        <w:t>”，</w:t>
      </w:r>
      <w:r>
        <w:rPr>
          <w:rFonts w:ascii="宋体" w:hAnsi="宋体" w:hint="eastAsia"/>
          <w:color w:val="000000"/>
          <w:kern w:val="0"/>
          <w:sz w:val="22"/>
          <w:lang w:val="zh-CN"/>
        </w:rPr>
        <w:t>在我国通常被称为</w:t>
      </w:r>
      <w:r>
        <w:rPr>
          <w:rFonts w:ascii="宋体" w:hAnsi="宋体" w:hint="eastAsia"/>
          <w:color w:val="000000"/>
          <w:kern w:val="0"/>
          <w:sz w:val="22"/>
        </w:rPr>
        <w:t>“</w:t>
      </w:r>
      <w:r>
        <w:rPr>
          <w:rFonts w:ascii="宋体" w:hAnsi="宋体" w:hint="eastAsia"/>
          <w:color w:val="000000"/>
          <w:kern w:val="0"/>
          <w:sz w:val="22"/>
          <w:lang w:val="zh-CN"/>
        </w:rPr>
        <w:t>居民消费价格指数</w:t>
      </w:r>
      <w:r>
        <w:rPr>
          <w:rFonts w:ascii="宋体" w:hAnsi="宋体" w:hint="eastAsia"/>
          <w:color w:val="000000"/>
          <w:kern w:val="0"/>
          <w:sz w:val="22"/>
        </w:rPr>
        <w:t>”</w:t>
      </w:r>
      <w:r>
        <w:rPr>
          <w:rFonts w:ascii="宋体" w:hAnsi="宋体" w:hint="eastAsia"/>
          <w:color w:val="000000"/>
          <w:kern w:val="0"/>
          <w:sz w:val="22"/>
          <w:lang w:val="zh-CN"/>
        </w:rPr>
        <w:t>。它是反映城乡居民家庭购买并用于日常生活消费的一篮子商品和服务项目价格水平随时间而变动的相对数，在一定程度上反映了通货膨胀（或紧缩）的程度。本理财计划挂钩的</w:t>
      </w:r>
      <w:r>
        <w:rPr>
          <w:rFonts w:ascii="宋体" w:hAnsi="宋体" w:hint="eastAsia"/>
          <w:kern w:val="0"/>
          <w:sz w:val="22"/>
          <w:lang w:val="zh-CN"/>
        </w:rPr>
        <w:t>每个月“同比CPI”</w:t>
      </w:r>
      <w:r>
        <w:rPr>
          <w:rFonts w:ascii="宋体" w:hAnsi="宋体" w:hint="eastAsia"/>
          <w:color w:val="000000"/>
          <w:kern w:val="0"/>
          <w:sz w:val="22"/>
          <w:lang w:val="zh-CN"/>
        </w:rPr>
        <w:t>，是指每个月全国居民消费价格总水平同比涨幅，国家统计局会在每月初在</w:t>
      </w:r>
      <w:hyperlink r:id="rId11" w:history="1">
        <w:r>
          <w:rPr>
            <w:rStyle w:val="a5"/>
            <w:rFonts w:ascii="宋体" w:hAnsi="宋体" w:hint="eastAsia"/>
            <w:kern w:val="0"/>
            <w:sz w:val="22"/>
          </w:rPr>
          <w:t>http://www.stats.gov.cn/</w:t>
        </w:r>
      </w:hyperlink>
      <w:r>
        <w:rPr>
          <w:rFonts w:ascii="宋体" w:hAnsi="宋体" w:hint="eastAsia"/>
          <w:color w:val="000000"/>
          <w:kern w:val="0"/>
          <w:sz w:val="22"/>
          <w:lang w:val="zh-CN"/>
        </w:rPr>
        <w:t>统计分析一栏中公布上个月的全国居民消费价格总水平同比涨幅。</w:t>
      </w:r>
    </w:p>
    <w:p w14:paraId="6FB01A16" w14:textId="77777777" w:rsidR="0055300D" w:rsidRDefault="0055300D" w:rsidP="0055300D">
      <w:pPr>
        <w:widowControl/>
        <w:jc w:val="left"/>
        <w:rPr>
          <w:rFonts w:ascii="宋体" w:hAnsi="宋体"/>
          <w:color w:val="000000"/>
          <w:kern w:val="0"/>
          <w:sz w:val="22"/>
          <w:lang w:val="zh-CN"/>
        </w:rPr>
      </w:pPr>
      <w:r>
        <w:rPr>
          <w:rFonts w:ascii="宋体" w:hAnsi="宋体" w:hint="eastAsia"/>
          <w:color w:val="000000"/>
          <w:kern w:val="0"/>
          <w:sz w:val="22"/>
          <w:lang w:val="zh-CN"/>
        </w:rPr>
        <w:br w:type="page"/>
      </w:r>
    </w:p>
    <w:p w14:paraId="6FB01A17" w14:textId="77777777" w:rsidR="0055300D" w:rsidRDefault="0055300D" w:rsidP="0055300D">
      <w:pPr>
        <w:pStyle w:val="1"/>
        <w:tabs>
          <w:tab w:val="center" w:pos="4153"/>
          <w:tab w:val="right" w:pos="8306"/>
        </w:tabs>
        <w:jc w:val="center"/>
        <w:rPr>
          <w:kern w:val="0"/>
          <w:sz w:val="32"/>
          <w:szCs w:val="32"/>
        </w:rPr>
      </w:pPr>
      <w:r>
        <w:rPr>
          <w:rFonts w:hint="eastAsia"/>
          <w:kern w:val="0"/>
          <w:sz w:val="32"/>
          <w:szCs w:val="32"/>
        </w:rPr>
        <w:lastRenderedPageBreak/>
        <w:t>招商银行个人理财客户权益须知</w:t>
      </w:r>
    </w:p>
    <w:p w14:paraId="6FB01A18" w14:textId="77777777" w:rsidR="0055300D" w:rsidRDefault="0055300D" w:rsidP="0055300D">
      <w:pPr>
        <w:spacing w:line="360" w:lineRule="exact"/>
        <w:rPr>
          <w:sz w:val="22"/>
        </w:rPr>
      </w:pPr>
      <w:r>
        <w:rPr>
          <w:rFonts w:hint="eastAsia"/>
          <w:sz w:val="22"/>
        </w:rPr>
        <w:t>尊敬的投资者：</w:t>
      </w:r>
    </w:p>
    <w:p w14:paraId="6FB01A19" w14:textId="77777777" w:rsidR="0055300D" w:rsidRDefault="0055300D" w:rsidP="0055300D">
      <w:pPr>
        <w:spacing w:line="360" w:lineRule="exact"/>
        <w:ind w:firstLineChars="196" w:firstLine="433"/>
        <w:rPr>
          <w:b/>
          <w:sz w:val="22"/>
        </w:rPr>
      </w:pPr>
      <w:r>
        <w:rPr>
          <w:rFonts w:hint="eastAsia"/>
          <w:b/>
          <w:sz w:val="22"/>
        </w:rPr>
        <w:t>理财非存款、产品有风险、投资须谨慎。</w:t>
      </w:r>
    </w:p>
    <w:p w14:paraId="6FB01A1A" w14:textId="77777777" w:rsidR="0055300D" w:rsidRDefault="0055300D" w:rsidP="0055300D">
      <w:pPr>
        <w:spacing w:line="360" w:lineRule="exact"/>
        <w:ind w:firstLineChars="200" w:firstLine="440"/>
        <w:rPr>
          <w:sz w:val="22"/>
        </w:rPr>
      </w:pPr>
      <w:r>
        <w:rPr>
          <w:rFonts w:hint="eastAsia"/>
          <w:sz w:val="22"/>
        </w:rPr>
        <w:t>银行理财产品是指商业银行在对潜在目标客户群进行分析研究的基础上，针对特定目标客户群开发设计并销售的资金投资和管理计划。理财产品分为保证收益理财产品，保本浮动收益理财产品和非保本浮动收益理财产品三大类，请您充分认识不同类型产品的投资风险，谨慎投资。</w:t>
      </w:r>
    </w:p>
    <w:p w14:paraId="6FB01A1B" w14:textId="77777777" w:rsidR="0055300D" w:rsidRDefault="0055300D" w:rsidP="0055300D">
      <w:pPr>
        <w:spacing w:line="360" w:lineRule="exact"/>
        <w:ind w:firstLineChars="200" w:firstLine="440"/>
        <w:rPr>
          <w:kern w:val="0"/>
          <w:sz w:val="22"/>
        </w:rPr>
      </w:pPr>
      <w:r>
        <w:rPr>
          <w:rFonts w:hint="eastAsia"/>
          <w:kern w:val="0"/>
          <w:sz w:val="22"/>
        </w:rPr>
        <w:t>为了保护您的合法权益，建议您：</w:t>
      </w:r>
      <w:r>
        <w:rPr>
          <w:rFonts w:hint="eastAsia"/>
          <w:b/>
          <w:kern w:val="0"/>
          <w:sz w:val="22"/>
        </w:rPr>
        <w:t>首先</w:t>
      </w:r>
      <w:r>
        <w:rPr>
          <w:rFonts w:hint="eastAsia"/>
          <w:kern w:val="0"/>
          <w:sz w:val="22"/>
        </w:rPr>
        <w:t>，请在投资银行理财产品前，通过我行专门为您设计的个人风险承受能力评估流程，了解您的投资目标，风险偏好和产品需求。</w:t>
      </w:r>
      <w:r>
        <w:rPr>
          <w:rFonts w:hint="eastAsia"/>
          <w:b/>
          <w:kern w:val="0"/>
          <w:sz w:val="22"/>
        </w:rPr>
        <w:t>其次</w:t>
      </w:r>
      <w:r>
        <w:rPr>
          <w:rFonts w:hint="eastAsia"/>
          <w:kern w:val="0"/>
          <w:sz w:val="22"/>
        </w:rPr>
        <w:t>，请认真阅读银行理财产品的相关销售文件，具体为《理财产品销售协议书》、《产品说明书》、《风险揭示书》和本《客户权益须知》等，然后选择购买与您自身风险承受能力相匹配的产品。您在阅读时如有不明之处，可及时向我行理财人员进行咨询。</w:t>
      </w:r>
      <w:r>
        <w:rPr>
          <w:rFonts w:hint="eastAsia"/>
          <w:b/>
          <w:kern w:val="0"/>
          <w:sz w:val="22"/>
        </w:rPr>
        <w:t>最后</w:t>
      </w:r>
      <w:r>
        <w:rPr>
          <w:rFonts w:hint="eastAsia"/>
          <w:kern w:val="0"/>
          <w:sz w:val="22"/>
        </w:rPr>
        <w:t>，请关注我行对理财产品的信息披露渠道与频率以及我行相关联络方式，以及当您对所购买的理财产品有任何异议或意见时请及时向我行反馈。我行将以诚实守信、勤勉尽责的态度竭诚为您提供专业的服务。</w:t>
      </w:r>
    </w:p>
    <w:p w14:paraId="6FB01A1C" w14:textId="77777777" w:rsidR="0055300D" w:rsidRDefault="0055300D" w:rsidP="0055300D">
      <w:pPr>
        <w:spacing w:line="360" w:lineRule="exact"/>
        <w:ind w:firstLineChars="196" w:firstLine="433"/>
        <w:rPr>
          <w:rStyle w:val="detail1"/>
          <w:rFonts w:hAnsi="宋体"/>
          <w:b/>
          <w:sz w:val="22"/>
        </w:rPr>
      </w:pPr>
    </w:p>
    <w:p w14:paraId="6FB01A1D" w14:textId="77777777" w:rsidR="0055300D" w:rsidRDefault="0055300D" w:rsidP="0055300D">
      <w:pPr>
        <w:spacing w:line="360" w:lineRule="exact"/>
        <w:ind w:firstLineChars="196" w:firstLine="431"/>
        <w:rPr>
          <w:rStyle w:val="detail1"/>
          <w:rFonts w:hAnsi="宋体"/>
          <w:b/>
          <w:sz w:val="22"/>
        </w:rPr>
      </w:pPr>
      <w:r>
        <w:rPr>
          <w:rStyle w:val="detail1"/>
          <w:rFonts w:hAnsi="宋体" w:hint="eastAsia"/>
          <w:sz w:val="22"/>
        </w:rPr>
        <w:t>一、购买理财产品三部曲：</w:t>
      </w:r>
    </w:p>
    <w:p w14:paraId="6FB01A1E" w14:textId="77777777" w:rsidR="0055300D" w:rsidRDefault="0055300D" w:rsidP="0055300D">
      <w:pPr>
        <w:spacing w:line="360" w:lineRule="exact"/>
        <w:ind w:firstLineChars="196" w:firstLine="431"/>
      </w:pPr>
      <w:r>
        <w:rPr>
          <w:rStyle w:val="detail1"/>
          <w:rFonts w:hAnsi="宋体" w:hint="eastAsia"/>
          <w:sz w:val="22"/>
        </w:rPr>
        <w:t>第一部</w:t>
      </w:r>
      <w:r>
        <w:rPr>
          <w:rStyle w:val="detail1"/>
          <w:sz w:val="22"/>
        </w:rPr>
        <w:t xml:space="preserve"> </w:t>
      </w:r>
      <w:r>
        <w:rPr>
          <w:rStyle w:val="detail1"/>
          <w:rFonts w:hAnsi="宋体" w:hint="eastAsia"/>
          <w:sz w:val="22"/>
        </w:rPr>
        <w:t>了解您的投资需求和风险承受能力</w:t>
      </w:r>
    </w:p>
    <w:p w14:paraId="6FB01A1F" w14:textId="77777777" w:rsidR="0055300D" w:rsidRDefault="0055300D" w:rsidP="0055300D">
      <w:pPr>
        <w:spacing w:line="360" w:lineRule="exact"/>
        <w:ind w:firstLineChars="200" w:firstLine="440"/>
        <w:rPr>
          <w:kern w:val="0"/>
          <w:sz w:val="22"/>
        </w:rPr>
      </w:pPr>
      <w:r>
        <w:rPr>
          <w:rFonts w:hint="eastAsia"/>
          <w:sz w:val="22"/>
        </w:rPr>
        <w:t>根据《商业银行理财产品销售管理办法》要求，银行在</w:t>
      </w:r>
      <w:r>
        <w:rPr>
          <w:rFonts w:hint="eastAsia"/>
          <w:kern w:val="0"/>
          <w:sz w:val="22"/>
        </w:rPr>
        <w:t>客户投资银行理财产品前，必须对客户的风险承受能力进行评估，以保障客户购买的理财产品与其风险承受能力相匹配。我行将从客户年龄、财务状况、投资经验、投资目的、收益预期、风险偏好、流动性要求、风险认识以及风险损失承受程度等方面，协助您全面了解您的投资需求和您的风险承受能力，帮助您选择适合自己风险承受能力的理财产品。</w:t>
      </w:r>
    </w:p>
    <w:p w14:paraId="6FB01A20" w14:textId="77777777" w:rsidR="0055300D" w:rsidRDefault="0055300D" w:rsidP="0055300D">
      <w:pPr>
        <w:spacing w:line="360" w:lineRule="exact"/>
        <w:ind w:firstLineChars="200" w:firstLine="440"/>
        <w:rPr>
          <w:sz w:val="22"/>
        </w:rPr>
      </w:pPr>
      <w:r>
        <w:rPr>
          <w:rFonts w:hint="eastAsia"/>
          <w:kern w:val="0"/>
          <w:sz w:val="22"/>
        </w:rPr>
        <w:t>根据客户的不同情况，我行将客户风险承受能力分为谨慎型（</w:t>
      </w:r>
      <w:r>
        <w:rPr>
          <w:kern w:val="0"/>
          <w:sz w:val="22"/>
        </w:rPr>
        <w:t>A1</w:t>
      </w:r>
      <w:r>
        <w:rPr>
          <w:rFonts w:hint="eastAsia"/>
          <w:kern w:val="0"/>
          <w:sz w:val="22"/>
        </w:rPr>
        <w:t>）、稳健型（</w:t>
      </w:r>
      <w:r>
        <w:rPr>
          <w:kern w:val="0"/>
          <w:sz w:val="22"/>
        </w:rPr>
        <w:t>A2</w:t>
      </w:r>
      <w:r>
        <w:rPr>
          <w:rFonts w:hint="eastAsia"/>
          <w:kern w:val="0"/>
          <w:sz w:val="22"/>
        </w:rPr>
        <w:t>）、平衡型（</w:t>
      </w:r>
      <w:r>
        <w:rPr>
          <w:kern w:val="0"/>
          <w:sz w:val="22"/>
        </w:rPr>
        <w:t>A3</w:t>
      </w:r>
      <w:r>
        <w:rPr>
          <w:rFonts w:hint="eastAsia"/>
          <w:kern w:val="0"/>
          <w:sz w:val="22"/>
        </w:rPr>
        <w:t>）、进取型（</w:t>
      </w:r>
      <w:r>
        <w:rPr>
          <w:kern w:val="0"/>
          <w:sz w:val="22"/>
        </w:rPr>
        <w:t>A4</w:t>
      </w:r>
      <w:r>
        <w:rPr>
          <w:rFonts w:hint="eastAsia"/>
          <w:kern w:val="0"/>
          <w:sz w:val="22"/>
        </w:rPr>
        <w:t>）、激进型（</w:t>
      </w:r>
      <w:r>
        <w:rPr>
          <w:kern w:val="0"/>
          <w:sz w:val="22"/>
        </w:rPr>
        <w:t>A5</w:t>
      </w:r>
      <w:r>
        <w:rPr>
          <w:rFonts w:hint="eastAsia"/>
          <w:kern w:val="0"/>
          <w:sz w:val="22"/>
        </w:rPr>
        <w:t>）五个等级。与此同时，根据银行理财产品投资范围、风险收益特点、流动性等不同因素，我行理财产品分为谨慎型产品（</w:t>
      </w:r>
      <w:r>
        <w:rPr>
          <w:kern w:val="0"/>
          <w:sz w:val="22"/>
        </w:rPr>
        <w:t>R1</w:t>
      </w:r>
      <w:r>
        <w:rPr>
          <w:rFonts w:hint="eastAsia"/>
          <w:kern w:val="0"/>
          <w:sz w:val="22"/>
        </w:rPr>
        <w:t>）、稳健型产品（</w:t>
      </w:r>
      <w:r>
        <w:rPr>
          <w:kern w:val="0"/>
          <w:sz w:val="22"/>
        </w:rPr>
        <w:t>R2</w:t>
      </w:r>
      <w:r>
        <w:rPr>
          <w:rFonts w:hint="eastAsia"/>
          <w:kern w:val="0"/>
          <w:sz w:val="22"/>
        </w:rPr>
        <w:t>）、平衡型产品（</w:t>
      </w:r>
      <w:r>
        <w:rPr>
          <w:kern w:val="0"/>
          <w:sz w:val="22"/>
        </w:rPr>
        <w:t>R3</w:t>
      </w:r>
      <w:r>
        <w:rPr>
          <w:rFonts w:hint="eastAsia"/>
          <w:kern w:val="0"/>
          <w:sz w:val="22"/>
        </w:rPr>
        <w:t>）、进取型产品（</w:t>
      </w:r>
      <w:r>
        <w:rPr>
          <w:kern w:val="0"/>
          <w:sz w:val="22"/>
        </w:rPr>
        <w:t>R4</w:t>
      </w:r>
      <w:r>
        <w:rPr>
          <w:rFonts w:hint="eastAsia"/>
          <w:kern w:val="0"/>
          <w:sz w:val="22"/>
        </w:rPr>
        <w:t>）、激进型产品（</w:t>
      </w:r>
      <w:r>
        <w:rPr>
          <w:kern w:val="0"/>
          <w:sz w:val="22"/>
        </w:rPr>
        <w:t>R5</w:t>
      </w:r>
      <w:r>
        <w:rPr>
          <w:rFonts w:hint="eastAsia"/>
          <w:kern w:val="0"/>
          <w:sz w:val="22"/>
        </w:rPr>
        <w:t>）五个风险等级。我行根据风险匹配原则，在客户风险承受能力等级和产品风险等级之间建立如下对应关系，建议您根据自身情况，选择适合自己风险承受能力的理财产品，详见下表：</w:t>
      </w:r>
    </w:p>
    <w:p w14:paraId="6FB01A21" w14:textId="77777777" w:rsidR="0055300D" w:rsidRDefault="0055300D" w:rsidP="0055300D">
      <w:pPr>
        <w:spacing w:line="360" w:lineRule="exact"/>
        <w:ind w:firstLineChars="200" w:firstLine="440"/>
        <w:rPr>
          <w:sz w:val="22"/>
        </w:rPr>
      </w:pPr>
    </w:p>
    <w:tbl>
      <w:tblPr>
        <w:tblpPr w:leftFromText="180" w:rightFromText="180" w:vertAnchor="text" w:tblpX="182" w:tblpY="1"/>
        <w:tblOverlap w:val="never"/>
        <w:tblW w:w="8613" w:type="dxa"/>
        <w:tblLook w:val="04A0" w:firstRow="1" w:lastRow="0" w:firstColumn="1" w:lastColumn="0" w:noHBand="0" w:noVBand="1"/>
      </w:tblPr>
      <w:tblGrid>
        <w:gridCol w:w="1101"/>
        <w:gridCol w:w="4394"/>
        <w:gridCol w:w="3118"/>
      </w:tblGrid>
      <w:tr w:rsidR="0055300D" w14:paraId="6FB01A25" w14:textId="77777777" w:rsidTr="0055300D">
        <w:trPr>
          <w:trHeight w:val="285"/>
        </w:trPr>
        <w:tc>
          <w:tcPr>
            <w:tcW w:w="1101" w:type="dxa"/>
            <w:tcBorders>
              <w:top w:val="single" w:sz="4" w:space="0" w:color="auto"/>
              <w:left w:val="single" w:sz="4" w:space="0" w:color="auto"/>
              <w:bottom w:val="single" w:sz="4" w:space="0" w:color="auto"/>
              <w:right w:val="single" w:sz="4" w:space="0" w:color="auto"/>
            </w:tcBorders>
            <w:hideMark/>
          </w:tcPr>
          <w:p w14:paraId="6FB01A22" w14:textId="77777777" w:rsidR="0055300D" w:rsidRDefault="0055300D">
            <w:pPr>
              <w:widowControl/>
              <w:spacing w:line="360" w:lineRule="exact"/>
              <w:jc w:val="center"/>
              <w:rPr>
                <w:kern w:val="0"/>
                <w:sz w:val="22"/>
              </w:rPr>
            </w:pPr>
            <w:r>
              <w:rPr>
                <w:rFonts w:hint="eastAsia"/>
                <w:kern w:val="0"/>
                <w:sz w:val="22"/>
              </w:rPr>
              <w:t>客户类型</w:t>
            </w:r>
          </w:p>
        </w:tc>
        <w:tc>
          <w:tcPr>
            <w:tcW w:w="4394" w:type="dxa"/>
            <w:tcBorders>
              <w:top w:val="single" w:sz="4" w:space="0" w:color="auto"/>
              <w:left w:val="nil"/>
              <w:bottom w:val="single" w:sz="4" w:space="0" w:color="auto"/>
              <w:right w:val="single" w:sz="4" w:space="0" w:color="auto"/>
            </w:tcBorders>
            <w:hideMark/>
          </w:tcPr>
          <w:p w14:paraId="6FB01A23" w14:textId="77777777" w:rsidR="0055300D" w:rsidRDefault="0055300D">
            <w:pPr>
              <w:widowControl/>
              <w:spacing w:line="360" w:lineRule="exact"/>
              <w:jc w:val="center"/>
              <w:rPr>
                <w:kern w:val="0"/>
                <w:sz w:val="22"/>
              </w:rPr>
            </w:pPr>
            <w:r>
              <w:rPr>
                <w:rFonts w:hint="eastAsia"/>
                <w:kern w:val="0"/>
                <w:sz w:val="22"/>
              </w:rPr>
              <w:t>风险特征描述</w:t>
            </w:r>
          </w:p>
        </w:tc>
        <w:tc>
          <w:tcPr>
            <w:tcW w:w="3118" w:type="dxa"/>
            <w:tcBorders>
              <w:top w:val="single" w:sz="4" w:space="0" w:color="auto"/>
              <w:left w:val="nil"/>
              <w:bottom w:val="single" w:sz="4" w:space="0" w:color="auto"/>
              <w:right w:val="single" w:sz="4" w:space="0" w:color="auto"/>
            </w:tcBorders>
            <w:hideMark/>
          </w:tcPr>
          <w:p w14:paraId="6FB01A24" w14:textId="77777777" w:rsidR="0055300D" w:rsidRDefault="0055300D">
            <w:pPr>
              <w:widowControl/>
              <w:spacing w:line="360" w:lineRule="exact"/>
              <w:jc w:val="center"/>
              <w:rPr>
                <w:kern w:val="0"/>
                <w:sz w:val="22"/>
              </w:rPr>
            </w:pPr>
            <w:r>
              <w:rPr>
                <w:rFonts w:hint="eastAsia"/>
                <w:kern w:val="0"/>
                <w:sz w:val="22"/>
              </w:rPr>
              <w:t>适合的产品类型</w:t>
            </w:r>
          </w:p>
        </w:tc>
      </w:tr>
      <w:tr w:rsidR="0055300D" w14:paraId="6FB01A29" w14:textId="77777777" w:rsidTr="0055300D">
        <w:trPr>
          <w:trHeight w:val="285"/>
        </w:trPr>
        <w:tc>
          <w:tcPr>
            <w:tcW w:w="1101" w:type="dxa"/>
            <w:tcBorders>
              <w:top w:val="single" w:sz="4" w:space="0" w:color="auto"/>
              <w:left w:val="single" w:sz="4" w:space="0" w:color="auto"/>
              <w:bottom w:val="single" w:sz="4" w:space="0" w:color="auto"/>
              <w:right w:val="single" w:sz="4" w:space="0" w:color="auto"/>
            </w:tcBorders>
            <w:hideMark/>
          </w:tcPr>
          <w:p w14:paraId="6FB01A26" w14:textId="77777777" w:rsidR="0055300D" w:rsidRDefault="0055300D">
            <w:pPr>
              <w:widowControl/>
              <w:spacing w:line="360" w:lineRule="exact"/>
              <w:jc w:val="center"/>
              <w:rPr>
                <w:kern w:val="0"/>
                <w:sz w:val="22"/>
              </w:rPr>
            </w:pPr>
            <w:r>
              <w:rPr>
                <w:kern w:val="0"/>
                <w:sz w:val="22"/>
              </w:rPr>
              <w:t xml:space="preserve"> </w:t>
            </w:r>
            <w:r>
              <w:rPr>
                <w:rFonts w:hint="eastAsia"/>
                <w:kern w:val="0"/>
                <w:sz w:val="22"/>
              </w:rPr>
              <w:t>谨慎型（</w:t>
            </w:r>
            <w:r>
              <w:rPr>
                <w:kern w:val="0"/>
                <w:sz w:val="22"/>
              </w:rPr>
              <w:t>A1</w:t>
            </w:r>
            <w:r>
              <w:rPr>
                <w:rFonts w:hint="eastAsia"/>
                <w:kern w:val="0"/>
                <w:sz w:val="22"/>
              </w:rPr>
              <w:t>）</w:t>
            </w:r>
          </w:p>
        </w:tc>
        <w:tc>
          <w:tcPr>
            <w:tcW w:w="4394" w:type="dxa"/>
            <w:tcBorders>
              <w:top w:val="nil"/>
              <w:left w:val="nil"/>
              <w:bottom w:val="single" w:sz="4" w:space="0" w:color="auto"/>
              <w:right w:val="single" w:sz="4" w:space="0" w:color="auto"/>
            </w:tcBorders>
            <w:hideMark/>
          </w:tcPr>
          <w:p w14:paraId="6FB01A27" w14:textId="77777777" w:rsidR="0055300D" w:rsidRDefault="0055300D">
            <w:pPr>
              <w:widowControl/>
              <w:spacing w:line="360" w:lineRule="exact"/>
              <w:jc w:val="left"/>
              <w:rPr>
                <w:kern w:val="0"/>
                <w:sz w:val="22"/>
              </w:rPr>
            </w:pPr>
            <w:r>
              <w:rPr>
                <w:rFonts w:hint="eastAsia"/>
                <w:kern w:val="0"/>
                <w:sz w:val="22"/>
              </w:rPr>
              <w:t>您属于可以承担低风险而作风谨慎类型的投资者。您适合投资于以保本为主的投资工具，但您因此会牺牲资本升值的机会。</w:t>
            </w:r>
          </w:p>
        </w:tc>
        <w:tc>
          <w:tcPr>
            <w:tcW w:w="3118" w:type="dxa"/>
            <w:tcBorders>
              <w:top w:val="nil"/>
              <w:left w:val="nil"/>
              <w:bottom w:val="single" w:sz="4" w:space="0" w:color="auto"/>
              <w:right w:val="single" w:sz="4" w:space="0" w:color="auto"/>
            </w:tcBorders>
            <w:hideMark/>
          </w:tcPr>
          <w:p w14:paraId="6FB01A28" w14:textId="77777777" w:rsidR="0055300D" w:rsidRDefault="0055300D">
            <w:pPr>
              <w:widowControl/>
              <w:spacing w:line="360" w:lineRule="exact"/>
              <w:jc w:val="center"/>
              <w:rPr>
                <w:kern w:val="0"/>
                <w:sz w:val="22"/>
              </w:rPr>
            </w:pPr>
            <w:r>
              <w:rPr>
                <w:rFonts w:hint="eastAsia"/>
                <w:kern w:val="0"/>
                <w:sz w:val="22"/>
              </w:rPr>
              <w:t>谨慎型（</w:t>
            </w:r>
            <w:r>
              <w:rPr>
                <w:kern w:val="0"/>
                <w:sz w:val="22"/>
              </w:rPr>
              <w:t>R1</w:t>
            </w:r>
            <w:r>
              <w:rPr>
                <w:rFonts w:hint="eastAsia"/>
                <w:kern w:val="0"/>
                <w:sz w:val="22"/>
              </w:rPr>
              <w:t>）产品</w:t>
            </w:r>
          </w:p>
        </w:tc>
      </w:tr>
      <w:tr w:rsidR="0055300D" w14:paraId="6FB01A2D" w14:textId="77777777" w:rsidTr="0055300D">
        <w:trPr>
          <w:trHeight w:val="285"/>
        </w:trPr>
        <w:tc>
          <w:tcPr>
            <w:tcW w:w="1101" w:type="dxa"/>
            <w:tcBorders>
              <w:top w:val="single" w:sz="4" w:space="0" w:color="auto"/>
              <w:left w:val="single" w:sz="4" w:space="0" w:color="auto"/>
              <w:bottom w:val="single" w:sz="4" w:space="0" w:color="auto"/>
              <w:right w:val="single" w:sz="4" w:space="0" w:color="auto"/>
            </w:tcBorders>
            <w:hideMark/>
          </w:tcPr>
          <w:p w14:paraId="6FB01A2A" w14:textId="77777777" w:rsidR="0055300D" w:rsidRDefault="0055300D">
            <w:pPr>
              <w:widowControl/>
              <w:spacing w:line="360" w:lineRule="exact"/>
              <w:jc w:val="center"/>
              <w:rPr>
                <w:kern w:val="0"/>
                <w:sz w:val="22"/>
              </w:rPr>
            </w:pPr>
            <w:r>
              <w:rPr>
                <w:kern w:val="0"/>
                <w:sz w:val="22"/>
              </w:rPr>
              <w:lastRenderedPageBreak/>
              <w:t xml:space="preserve"> </w:t>
            </w:r>
            <w:r>
              <w:rPr>
                <w:rFonts w:hint="eastAsia"/>
                <w:kern w:val="0"/>
                <w:sz w:val="22"/>
              </w:rPr>
              <w:t>稳健型（</w:t>
            </w:r>
            <w:r>
              <w:rPr>
                <w:kern w:val="0"/>
                <w:sz w:val="22"/>
              </w:rPr>
              <w:t>A2</w:t>
            </w:r>
            <w:r>
              <w:rPr>
                <w:rFonts w:hint="eastAsia"/>
                <w:kern w:val="0"/>
                <w:sz w:val="22"/>
              </w:rPr>
              <w:t>）</w:t>
            </w:r>
          </w:p>
        </w:tc>
        <w:tc>
          <w:tcPr>
            <w:tcW w:w="4394" w:type="dxa"/>
            <w:tcBorders>
              <w:top w:val="nil"/>
              <w:left w:val="nil"/>
              <w:bottom w:val="single" w:sz="4" w:space="0" w:color="auto"/>
              <w:right w:val="single" w:sz="4" w:space="0" w:color="auto"/>
            </w:tcBorders>
            <w:hideMark/>
          </w:tcPr>
          <w:p w14:paraId="6FB01A2B" w14:textId="77777777" w:rsidR="0055300D" w:rsidRDefault="0055300D">
            <w:pPr>
              <w:widowControl/>
              <w:spacing w:line="360" w:lineRule="exact"/>
              <w:jc w:val="left"/>
              <w:rPr>
                <w:kern w:val="0"/>
                <w:sz w:val="22"/>
              </w:rPr>
            </w:pPr>
            <w:r>
              <w:rPr>
                <w:rFonts w:hint="eastAsia"/>
                <w:kern w:val="0"/>
                <w:sz w:val="22"/>
              </w:rPr>
              <w:t>您属于可以承担较低及以下风险类型的投资者。您适合投资于本金风险相对较小、具有一定升值能力的投资工具。</w:t>
            </w:r>
          </w:p>
        </w:tc>
        <w:tc>
          <w:tcPr>
            <w:tcW w:w="3118" w:type="dxa"/>
            <w:tcBorders>
              <w:top w:val="nil"/>
              <w:left w:val="nil"/>
              <w:bottom w:val="single" w:sz="4" w:space="0" w:color="auto"/>
              <w:right w:val="single" w:sz="4" w:space="0" w:color="auto"/>
            </w:tcBorders>
            <w:hideMark/>
          </w:tcPr>
          <w:p w14:paraId="6FB01A2C" w14:textId="77777777" w:rsidR="0055300D" w:rsidRDefault="0055300D">
            <w:pPr>
              <w:widowControl/>
              <w:spacing w:line="360" w:lineRule="exact"/>
              <w:jc w:val="center"/>
              <w:rPr>
                <w:kern w:val="0"/>
                <w:sz w:val="22"/>
              </w:rPr>
            </w:pPr>
            <w:r>
              <w:rPr>
                <w:rFonts w:hint="eastAsia"/>
                <w:kern w:val="0"/>
                <w:sz w:val="22"/>
              </w:rPr>
              <w:t>稳健型（</w:t>
            </w:r>
            <w:r>
              <w:rPr>
                <w:kern w:val="0"/>
                <w:sz w:val="22"/>
              </w:rPr>
              <w:t>R2</w:t>
            </w:r>
            <w:r>
              <w:rPr>
                <w:rFonts w:hint="eastAsia"/>
                <w:kern w:val="0"/>
                <w:sz w:val="22"/>
              </w:rPr>
              <w:t>）及以下产品</w:t>
            </w:r>
          </w:p>
        </w:tc>
      </w:tr>
      <w:tr w:rsidR="0055300D" w14:paraId="6FB01A31" w14:textId="77777777" w:rsidTr="0055300D">
        <w:trPr>
          <w:trHeight w:val="1035"/>
        </w:trPr>
        <w:tc>
          <w:tcPr>
            <w:tcW w:w="1101" w:type="dxa"/>
            <w:tcBorders>
              <w:top w:val="single" w:sz="4" w:space="0" w:color="auto"/>
              <w:left w:val="single" w:sz="4" w:space="0" w:color="auto"/>
              <w:bottom w:val="single" w:sz="4" w:space="0" w:color="auto"/>
              <w:right w:val="single" w:sz="4" w:space="0" w:color="auto"/>
            </w:tcBorders>
            <w:hideMark/>
          </w:tcPr>
          <w:p w14:paraId="6FB01A2E" w14:textId="77777777" w:rsidR="0055300D" w:rsidRDefault="0055300D">
            <w:pPr>
              <w:widowControl/>
              <w:spacing w:line="360" w:lineRule="exact"/>
              <w:jc w:val="center"/>
              <w:rPr>
                <w:kern w:val="0"/>
                <w:sz w:val="22"/>
              </w:rPr>
            </w:pPr>
            <w:r>
              <w:rPr>
                <w:kern w:val="0"/>
                <w:sz w:val="22"/>
              </w:rPr>
              <w:t xml:space="preserve"> </w:t>
            </w:r>
            <w:r>
              <w:rPr>
                <w:rFonts w:hint="eastAsia"/>
                <w:kern w:val="0"/>
                <w:sz w:val="22"/>
              </w:rPr>
              <w:t>平衡型（</w:t>
            </w:r>
            <w:r>
              <w:rPr>
                <w:kern w:val="0"/>
                <w:sz w:val="22"/>
              </w:rPr>
              <w:t>A3</w:t>
            </w:r>
            <w:r>
              <w:rPr>
                <w:rFonts w:hint="eastAsia"/>
                <w:kern w:val="0"/>
                <w:sz w:val="22"/>
              </w:rPr>
              <w:t>）</w:t>
            </w:r>
          </w:p>
        </w:tc>
        <w:tc>
          <w:tcPr>
            <w:tcW w:w="4394" w:type="dxa"/>
            <w:tcBorders>
              <w:top w:val="nil"/>
              <w:left w:val="nil"/>
              <w:bottom w:val="single" w:sz="4" w:space="0" w:color="auto"/>
              <w:right w:val="single" w:sz="4" w:space="0" w:color="auto"/>
            </w:tcBorders>
            <w:hideMark/>
          </w:tcPr>
          <w:p w14:paraId="6FB01A2F" w14:textId="77777777" w:rsidR="0055300D" w:rsidRDefault="0055300D">
            <w:pPr>
              <w:widowControl/>
              <w:spacing w:line="360" w:lineRule="exact"/>
              <w:jc w:val="left"/>
              <w:rPr>
                <w:kern w:val="0"/>
                <w:sz w:val="22"/>
              </w:rPr>
            </w:pPr>
            <w:r>
              <w:rPr>
                <w:rFonts w:hint="eastAsia"/>
                <w:kern w:val="0"/>
                <w:sz w:val="22"/>
              </w:rPr>
              <w:t>您属于可以承担中等及以下风险类型的投资者。您适合投资于能够为您提供温和升值能力而投资价值有温和波动的投资工具。</w:t>
            </w:r>
          </w:p>
        </w:tc>
        <w:tc>
          <w:tcPr>
            <w:tcW w:w="3118" w:type="dxa"/>
            <w:tcBorders>
              <w:top w:val="nil"/>
              <w:left w:val="nil"/>
              <w:bottom w:val="single" w:sz="4" w:space="0" w:color="auto"/>
              <w:right w:val="single" w:sz="4" w:space="0" w:color="auto"/>
            </w:tcBorders>
            <w:hideMark/>
          </w:tcPr>
          <w:p w14:paraId="6FB01A30" w14:textId="77777777" w:rsidR="0055300D" w:rsidRDefault="0055300D">
            <w:pPr>
              <w:widowControl/>
              <w:spacing w:line="360" w:lineRule="exact"/>
              <w:jc w:val="center"/>
              <w:rPr>
                <w:b/>
                <w:kern w:val="0"/>
                <w:sz w:val="22"/>
              </w:rPr>
            </w:pPr>
            <w:r>
              <w:rPr>
                <w:rFonts w:hint="eastAsia"/>
                <w:kern w:val="0"/>
                <w:sz w:val="22"/>
              </w:rPr>
              <w:t>平衡型（</w:t>
            </w:r>
            <w:r>
              <w:rPr>
                <w:kern w:val="0"/>
                <w:sz w:val="22"/>
              </w:rPr>
              <w:t>R3</w:t>
            </w:r>
            <w:r>
              <w:rPr>
                <w:rFonts w:hint="eastAsia"/>
                <w:kern w:val="0"/>
                <w:sz w:val="22"/>
              </w:rPr>
              <w:t>）及以下产品</w:t>
            </w:r>
          </w:p>
        </w:tc>
      </w:tr>
      <w:tr w:rsidR="0055300D" w14:paraId="6FB01A35" w14:textId="77777777" w:rsidTr="0055300D">
        <w:trPr>
          <w:trHeight w:val="984"/>
        </w:trPr>
        <w:tc>
          <w:tcPr>
            <w:tcW w:w="1101" w:type="dxa"/>
            <w:tcBorders>
              <w:top w:val="single" w:sz="4" w:space="0" w:color="auto"/>
              <w:left w:val="single" w:sz="4" w:space="0" w:color="auto"/>
              <w:bottom w:val="single" w:sz="4" w:space="0" w:color="auto"/>
              <w:right w:val="single" w:sz="4" w:space="0" w:color="auto"/>
            </w:tcBorders>
            <w:hideMark/>
          </w:tcPr>
          <w:p w14:paraId="6FB01A32" w14:textId="77777777" w:rsidR="0055300D" w:rsidRDefault="0055300D">
            <w:pPr>
              <w:widowControl/>
              <w:spacing w:line="360" w:lineRule="exact"/>
              <w:jc w:val="center"/>
              <w:rPr>
                <w:kern w:val="0"/>
                <w:sz w:val="22"/>
              </w:rPr>
            </w:pPr>
            <w:r>
              <w:rPr>
                <w:kern w:val="0"/>
                <w:sz w:val="22"/>
              </w:rPr>
              <w:t xml:space="preserve"> </w:t>
            </w:r>
            <w:r>
              <w:rPr>
                <w:rFonts w:hint="eastAsia"/>
                <w:kern w:val="0"/>
                <w:sz w:val="22"/>
              </w:rPr>
              <w:t>进取型（</w:t>
            </w:r>
            <w:r>
              <w:rPr>
                <w:kern w:val="0"/>
                <w:sz w:val="22"/>
              </w:rPr>
              <w:t>A4</w:t>
            </w:r>
            <w:r>
              <w:rPr>
                <w:rFonts w:hint="eastAsia"/>
                <w:kern w:val="0"/>
                <w:sz w:val="22"/>
              </w:rPr>
              <w:t>）</w:t>
            </w:r>
          </w:p>
        </w:tc>
        <w:tc>
          <w:tcPr>
            <w:tcW w:w="4394" w:type="dxa"/>
            <w:tcBorders>
              <w:top w:val="nil"/>
              <w:left w:val="nil"/>
              <w:bottom w:val="single" w:sz="4" w:space="0" w:color="auto"/>
              <w:right w:val="single" w:sz="4" w:space="0" w:color="auto"/>
            </w:tcBorders>
            <w:hideMark/>
          </w:tcPr>
          <w:p w14:paraId="6FB01A33" w14:textId="77777777" w:rsidR="0055300D" w:rsidRDefault="0055300D">
            <w:pPr>
              <w:widowControl/>
              <w:spacing w:line="360" w:lineRule="exact"/>
              <w:jc w:val="left"/>
              <w:rPr>
                <w:kern w:val="0"/>
                <w:sz w:val="22"/>
              </w:rPr>
            </w:pPr>
            <w:r>
              <w:rPr>
                <w:rFonts w:hint="eastAsia"/>
                <w:kern w:val="0"/>
                <w:sz w:val="22"/>
              </w:rPr>
              <w:t>您属于可以承担较高及以下风险类型的投资者。您适合投资于能够为您提供升值能力而投资价值有波动的投资工具。</w:t>
            </w:r>
          </w:p>
        </w:tc>
        <w:tc>
          <w:tcPr>
            <w:tcW w:w="3118" w:type="dxa"/>
            <w:tcBorders>
              <w:top w:val="nil"/>
              <w:left w:val="nil"/>
              <w:bottom w:val="single" w:sz="4" w:space="0" w:color="auto"/>
              <w:right w:val="single" w:sz="4" w:space="0" w:color="auto"/>
            </w:tcBorders>
            <w:hideMark/>
          </w:tcPr>
          <w:p w14:paraId="6FB01A34" w14:textId="77777777" w:rsidR="0055300D" w:rsidRDefault="0055300D">
            <w:pPr>
              <w:widowControl/>
              <w:spacing w:line="360" w:lineRule="exact"/>
              <w:jc w:val="center"/>
              <w:rPr>
                <w:kern w:val="0"/>
                <w:sz w:val="22"/>
              </w:rPr>
            </w:pPr>
            <w:r>
              <w:rPr>
                <w:rFonts w:hint="eastAsia"/>
                <w:kern w:val="0"/>
                <w:sz w:val="22"/>
              </w:rPr>
              <w:t>进取型（</w:t>
            </w:r>
            <w:r>
              <w:rPr>
                <w:kern w:val="0"/>
                <w:sz w:val="22"/>
              </w:rPr>
              <w:t>R4</w:t>
            </w:r>
            <w:r>
              <w:rPr>
                <w:rFonts w:hint="eastAsia"/>
                <w:kern w:val="0"/>
                <w:sz w:val="22"/>
              </w:rPr>
              <w:t>）及以下产品</w:t>
            </w:r>
          </w:p>
        </w:tc>
      </w:tr>
      <w:tr w:rsidR="0055300D" w14:paraId="6FB01A39" w14:textId="77777777" w:rsidTr="0055300D">
        <w:trPr>
          <w:trHeight w:val="285"/>
        </w:trPr>
        <w:tc>
          <w:tcPr>
            <w:tcW w:w="1101" w:type="dxa"/>
            <w:tcBorders>
              <w:top w:val="single" w:sz="4" w:space="0" w:color="auto"/>
              <w:left w:val="single" w:sz="4" w:space="0" w:color="auto"/>
              <w:bottom w:val="single" w:sz="4" w:space="0" w:color="auto"/>
              <w:right w:val="single" w:sz="4" w:space="0" w:color="auto"/>
            </w:tcBorders>
            <w:hideMark/>
          </w:tcPr>
          <w:p w14:paraId="6FB01A36" w14:textId="77777777" w:rsidR="0055300D" w:rsidRDefault="0055300D">
            <w:pPr>
              <w:widowControl/>
              <w:spacing w:line="360" w:lineRule="exact"/>
              <w:jc w:val="center"/>
              <w:rPr>
                <w:kern w:val="0"/>
                <w:sz w:val="22"/>
              </w:rPr>
            </w:pPr>
            <w:r>
              <w:rPr>
                <w:kern w:val="0"/>
                <w:sz w:val="22"/>
              </w:rPr>
              <w:t xml:space="preserve"> </w:t>
            </w:r>
            <w:r>
              <w:rPr>
                <w:rFonts w:hint="eastAsia"/>
                <w:kern w:val="0"/>
                <w:sz w:val="22"/>
              </w:rPr>
              <w:t>激进型（</w:t>
            </w:r>
            <w:r>
              <w:rPr>
                <w:kern w:val="0"/>
                <w:sz w:val="22"/>
              </w:rPr>
              <w:t>A5</w:t>
            </w:r>
            <w:r>
              <w:rPr>
                <w:rFonts w:hint="eastAsia"/>
                <w:kern w:val="0"/>
                <w:sz w:val="22"/>
              </w:rPr>
              <w:t>）</w:t>
            </w:r>
          </w:p>
        </w:tc>
        <w:tc>
          <w:tcPr>
            <w:tcW w:w="4394" w:type="dxa"/>
            <w:tcBorders>
              <w:top w:val="nil"/>
              <w:left w:val="nil"/>
              <w:bottom w:val="single" w:sz="4" w:space="0" w:color="auto"/>
              <w:right w:val="single" w:sz="4" w:space="0" w:color="auto"/>
            </w:tcBorders>
            <w:hideMark/>
          </w:tcPr>
          <w:p w14:paraId="6FB01A37" w14:textId="77777777" w:rsidR="0055300D" w:rsidRDefault="0055300D">
            <w:pPr>
              <w:widowControl/>
              <w:spacing w:line="360" w:lineRule="exact"/>
              <w:jc w:val="left"/>
              <w:rPr>
                <w:kern w:val="0"/>
                <w:sz w:val="22"/>
              </w:rPr>
            </w:pPr>
            <w:r>
              <w:rPr>
                <w:rFonts w:hint="eastAsia"/>
                <w:kern w:val="0"/>
                <w:sz w:val="22"/>
              </w:rPr>
              <w:t>您属于可以承受高及以下风险类型的投资者。您适合投资于能够为您提供高升值能力而投资价值波动大的投资工具。最坏的情况下，您可能失去全部投资本金并需对您投资所导致的任何亏损承担责任。</w:t>
            </w:r>
          </w:p>
        </w:tc>
        <w:tc>
          <w:tcPr>
            <w:tcW w:w="3118" w:type="dxa"/>
            <w:tcBorders>
              <w:top w:val="nil"/>
              <w:left w:val="nil"/>
              <w:bottom w:val="single" w:sz="4" w:space="0" w:color="auto"/>
              <w:right w:val="single" w:sz="4" w:space="0" w:color="auto"/>
            </w:tcBorders>
            <w:hideMark/>
          </w:tcPr>
          <w:p w14:paraId="6FB01A38" w14:textId="77777777" w:rsidR="0055300D" w:rsidRDefault="0055300D">
            <w:pPr>
              <w:widowControl/>
              <w:spacing w:line="360" w:lineRule="exact"/>
              <w:jc w:val="center"/>
              <w:rPr>
                <w:kern w:val="0"/>
                <w:sz w:val="22"/>
              </w:rPr>
            </w:pPr>
            <w:r>
              <w:rPr>
                <w:rFonts w:hint="eastAsia"/>
                <w:kern w:val="0"/>
                <w:sz w:val="22"/>
              </w:rPr>
              <w:t>激进型（</w:t>
            </w:r>
            <w:r>
              <w:rPr>
                <w:kern w:val="0"/>
                <w:sz w:val="22"/>
              </w:rPr>
              <w:t>R5</w:t>
            </w:r>
            <w:r>
              <w:rPr>
                <w:rFonts w:hint="eastAsia"/>
                <w:kern w:val="0"/>
                <w:sz w:val="22"/>
              </w:rPr>
              <w:t>）及以下产品</w:t>
            </w:r>
          </w:p>
        </w:tc>
      </w:tr>
    </w:tbl>
    <w:p w14:paraId="6FB01A3A" w14:textId="77777777" w:rsidR="0055300D" w:rsidRDefault="0055300D" w:rsidP="0055300D">
      <w:pPr>
        <w:spacing w:line="360" w:lineRule="exact"/>
        <w:rPr>
          <w:sz w:val="22"/>
        </w:rPr>
      </w:pPr>
    </w:p>
    <w:p w14:paraId="6FB01A3B" w14:textId="77777777" w:rsidR="0055300D" w:rsidRDefault="0055300D" w:rsidP="0055300D">
      <w:pPr>
        <w:spacing w:line="360" w:lineRule="exact"/>
        <w:ind w:firstLineChars="200" w:firstLine="440"/>
        <w:rPr>
          <w:sz w:val="22"/>
        </w:rPr>
      </w:pPr>
      <w:r>
        <w:rPr>
          <w:rFonts w:hint="eastAsia"/>
          <w:sz w:val="22"/>
        </w:rPr>
        <w:lastRenderedPageBreak/>
        <w:t>为了准确地了解和评估您的投资需求，请您在</w:t>
      </w:r>
      <w:r>
        <w:rPr>
          <w:rFonts w:hint="eastAsia"/>
          <w:b/>
          <w:sz w:val="22"/>
        </w:rPr>
        <w:t>首次</w:t>
      </w:r>
      <w:r>
        <w:rPr>
          <w:rFonts w:hint="eastAsia"/>
          <w:sz w:val="22"/>
        </w:rPr>
        <w:t>购买银行理财产品前，到我行营业网点进行有效风险承受能力的评估。</w:t>
      </w:r>
    </w:p>
    <w:p w14:paraId="6FB01A3C" w14:textId="77777777" w:rsidR="0055300D" w:rsidRDefault="0055300D" w:rsidP="0055300D">
      <w:pPr>
        <w:spacing w:line="360" w:lineRule="exact"/>
        <w:ind w:firstLineChars="200" w:firstLine="440"/>
        <w:rPr>
          <w:sz w:val="22"/>
        </w:rPr>
      </w:pPr>
      <w:r>
        <w:rPr>
          <w:rFonts w:hint="eastAsia"/>
          <w:sz w:val="22"/>
        </w:rPr>
        <w:t>客户评估流程：</w:t>
      </w:r>
    </w:p>
    <w:p w14:paraId="6FB01A3D" w14:textId="77777777" w:rsidR="0055300D" w:rsidRDefault="0055300D" w:rsidP="0055300D">
      <w:pPr>
        <w:spacing w:line="360" w:lineRule="exact"/>
        <w:ind w:firstLineChars="200" w:firstLine="440"/>
        <w:rPr>
          <w:sz w:val="22"/>
        </w:rPr>
      </w:pPr>
    </w:p>
    <w:p w14:paraId="6FB01A3E" w14:textId="77777777" w:rsidR="0055300D" w:rsidRDefault="0055300D" w:rsidP="0055300D">
      <w:pPr>
        <w:spacing w:line="360" w:lineRule="exact"/>
        <w:ind w:firstLineChars="200" w:firstLine="440"/>
        <w:rPr>
          <w:sz w:val="22"/>
        </w:rPr>
      </w:pPr>
    </w:p>
    <w:p w14:paraId="6FB01A3F" w14:textId="77777777" w:rsidR="0055300D" w:rsidRDefault="0055300D" w:rsidP="0055300D">
      <w:pPr>
        <w:spacing w:line="360" w:lineRule="exact"/>
        <w:rPr>
          <w:sz w:val="22"/>
        </w:rPr>
      </w:pPr>
    </w:p>
    <w:p w14:paraId="6FB01A40" w14:textId="2D40B431" w:rsidR="0055300D" w:rsidRDefault="00FF6AD7" w:rsidP="0055300D">
      <w:pPr>
        <w:spacing w:line="360" w:lineRule="exact"/>
        <w:rPr>
          <w:sz w:val="22"/>
        </w:rPr>
      </w:pPr>
      <w:r>
        <w:rPr>
          <w:noProof/>
          <w:sz w:val="22"/>
        </w:rPr>
        <mc:AlternateContent>
          <mc:Choice Requires="wpg">
            <w:drawing>
              <wp:inline distT="0" distB="0" distL="0" distR="0" wp14:anchorId="6FB01B01" wp14:editId="5A1D332A">
                <wp:extent cx="5538470" cy="791845"/>
                <wp:effectExtent l="9525" t="7620" r="5080" b="10160"/>
                <wp:docPr id="130"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8470" cy="791845"/>
                          <a:chOff x="1926" y="5517"/>
                          <a:chExt cx="8116" cy="1158"/>
                        </a:xfrm>
                      </wpg:grpSpPr>
                      <wps:wsp>
                        <wps:cNvPr id="131" name="AutoShape 129"/>
                        <wps:cNvSpPr>
                          <a:spLocks noChangeArrowheads="1"/>
                        </wps:cNvSpPr>
                        <wps:spPr bwMode="auto">
                          <a:xfrm>
                            <a:off x="3966" y="5520"/>
                            <a:ext cx="1395" cy="1155"/>
                          </a:xfrm>
                          <a:prstGeom prst="flowChartAlternateProcess">
                            <a:avLst/>
                          </a:prstGeom>
                          <a:solidFill>
                            <a:srgbClr val="FBD4B4">
                              <a:alpha val="70195"/>
                            </a:srgbClr>
                          </a:solidFill>
                          <a:ln w="9525">
                            <a:solidFill>
                              <a:srgbClr val="000000"/>
                            </a:solidFill>
                            <a:miter lim="800000"/>
                            <a:headEnd/>
                            <a:tailEnd/>
                          </a:ln>
                        </wps:spPr>
                        <wps:txbx>
                          <w:txbxContent>
                            <w:p w14:paraId="6FB01B4A" w14:textId="77777777" w:rsidR="0055300D" w:rsidRDefault="0055300D" w:rsidP="0055300D">
                              <w:pPr>
                                <w:spacing w:line="240" w:lineRule="exact"/>
                                <w:rPr>
                                  <w:sz w:val="18"/>
                                  <w:szCs w:val="18"/>
                                </w:rPr>
                              </w:pPr>
                              <w:r>
                                <w:rPr>
                                  <w:rFonts w:hint="eastAsia"/>
                                  <w:sz w:val="18"/>
                                  <w:szCs w:val="18"/>
                                </w:rPr>
                                <w:t>填写《个人投资风险承受能力评估表》</w:t>
                              </w:r>
                            </w:p>
                          </w:txbxContent>
                        </wps:txbx>
                        <wps:bodyPr rot="0" vert="horz" wrap="square" lIns="91440" tIns="45720" rIns="91440" bIns="45720" anchor="t" anchorCtr="0" upright="1">
                          <a:noAutofit/>
                        </wps:bodyPr>
                      </wps:wsp>
                      <wps:wsp>
                        <wps:cNvPr id="132" name="AutoShape 130"/>
                        <wps:cNvSpPr>
                          <a:spLocks noChangeArrowheads="1"/>
                        </wps:cNvSpPr>
                        <wps:spPr bwMode="auto">
                          <a:xfrm>
                            <a:off x="6006" y="5517"/>
                            <a:ext cx="2340" cy="1080"/>
                          </a:xfrm>
                          <a:prstGeom prst="flowChartAlternateProcess">
                            <a:avLst/>
                          </a:prstGeom>
                          <a:solidFill>
                            <a:srgbClr val="FBD4B4">
                              <a:alpha val="70195"/>
                            </a:srgbClr>
                          </a:solidFill>
                          <a:ln w="9525">
                            <a:solidFill>
                              <a:srgbClr val="000000"/>
                            </a:solidFill>
                            <a:miter lim="800000"/>
                            <a:headEnd/>
                            <a:tailEnd/>
                          </a:ln>
                        </wps:spPr>
                        <wps:txbx>
                          <w:txbxContent>
                            <w:p w14:paraId="6FB01B4B" w14:textId="77777777" w:rsidR="0055300D" w:rsidRDefault="0055300D" w:rsidP="0055300D">
                              <w:pPr>
                                <w:spacing w:line="240" w:lineRule="exact"/>
                                <w:rPr>
                                  <w:sz w:val="18"/>
                                  <w:szCs w:val="18"/>
                                </w:rPr>
                              </w:pPr>
                              <w:r>
                                <w:rPr>
                                  <w:rFonts w:hint="eastAsia"/>
                                  <w:sz w:val="18"/>
                                  <w:szCs w:val="18"/>
                                </w:rPr>
                                <w:t>由我行工作人员录入系统后自动生成相应的客户风险等级评级结果</w:t>
                              </w:r>
                            </w:p>
                          </w:txbxContent>
                        </wps:txbx>
                        <wps:bodyPr rot="0" vert="horz" wrap="square" lIns="91440" tIns="45720" rIns="91440" bIns="45720" anchor="t" anchorCtr="0" upright="1">
                          <a:noAutofit/>
                        </wps:bodyPr>
                      </wps:wsp>
                      <wps:wsp>
                        <wps:cNvPr id="133" name="AutoShape 131"/>
                        <wps:cNvSpPr>
                          <a:spLocks noChangeArrowheads="1"/>
                        </wps:cNvSpPr>
                        <wps:spPr bwMode="auto">
                          <a:xfrm>
                            <a:off x="8960" y="5670"/>
                            <a:ext cx="1082" cy="765"/>
                          </a:xfrm>
                          <a:prstGeom prst="flowChartAlternateProcess">
                            <a:avLst/>
                          </a:prstGeom>
                          <a:solidFill>
                            <a:srgbClr val="FBD4B4">
                              <a:alpha val="70195"/>
                            </a:srgbClr>
                          </a:solidFill>
                          <a:ln w="9525">
                            <a:solidFill>
                              <a:srgbClr val="000000"/>
                            </a:solidFill>
                            <a:miter lim="800000"/>
                            <a:headEnd/>
                            <a:tailEnd/>
                          </a:ln>
                        </wps:spPr>
                        <wps:txbx>
                          <w:txbxContent>
                            <w:p w14:paraId="6FB01B4C" w14:textId="77777777" w:rsidR="0055300D" w:rsidRDefault="0055300D" w:rsidP="0055300D">
                              <w:pPr>
                                <w:spacing w:line="240" w:lineRule="exact"/>
                                <w:rPr>
                                  <w:sz w:val="18"/>
                                  <w:szCs w:val="18"/>
                                </w:rPr>
                              </w:pPr>
                              <w:r>
                                <w:rPr>
                                  <w:rFonts w:hint="eastAsia"/>
                                  <w:sz w:val="18"/>
                                  <w:szCs w:val="18"/>
                                </w:rPr>
                                <w:t>签名确认评估结果</w:t>
                              </w:r>
                            </w:p>
                          </w:txbxContent>
                        </wps:txbx>
                        <wps:bodyPr rot="0" vert="horz" wrap="square" lIns="91440" tIns="45720" rIns="91440" bIns="45720" anchor="t" anchorCtr="0" upright="1">
                          <a:noAutofit/>
                        </wps:bodyPr>
                      </wps:wsp>
                      <wps:wsp>
                        <wps:cNvPr id="134" name="AutoShape 132"/>
                        <wps:cNvCnPr>
                          <a:cxnSpLocks noChangeShapeType="1"/>
                        </wps:cNvCnPr>
                        <wps:spPr bwMode="auto">
                          <a:xfrm flipV="1">
                            <a:off x="8346" y="5954"/>
                            <a:ext cx="614" cy="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5" name="AutoShape 133"/>
                        <wps:cNvCnPr>
                          <a:cxnSpLocks noChangeShapeType="1"/>
                        </wps:cNvCnPr>
                        <wps:spPr bwMode="auto">
                          <a:xfrm flipV="1">
                            <a:off x="3336" y="5948"/>
                            <a:ext cx="630" cy="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6" name="AutoShape 134"/>
                        <wps:cNvCnPr>
                          <a:cxnSpLocks noChangeShapeType="1"/>
                        </wps:cNvCnPr>
                        <wps:spPr bwMode="auto">
                          <a:xfrm>
                            <a:off x="5361" y="5957"/>
                            <a:ext cx="6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7" name="AutoShape 135"/>
                        <wps:cNvSpPr>
                          <a:spLocks noChangeArrowheads="1"/>
                        </wps:cNvSpPr>
                        <wps:spPr bwMode="auto">
                          <a:xfrm>
                            <a:off x="1926" y="5765"/>
                            <a:ext cx="1410" cy="447"/>
                          </a:xfrm>
                          <a:prstGeom prst="flowChartAlternateProcess">
                            <a:avLst/>
                          </a:prstGeom>
                          <a:solidFill>
                            <a:srgbClr val="FBD4B4">
                              <a:alpha val="70195"/>
                            </a:srgbClr>
                          </a:solidFill>
                          <a:ln w="9525">
                            <a:solidFill>
                              <a:srgbClr val="000000"/>
                            </a:solidFill>
                            <a:miter lim="800000"/>
                            <a:headEnd/>
                            <a:tailEnd/>
                          </a:ln>
                        </wps:spPr>
                        <wps:txbx>
                          <w:txbxContent>
                            <w:p w14:paraId="6FB01B4D" w14:textId="77777777" w:rsidR="0055300D" w:rsidRDefault="0055300D" w:rsidP="0055300D">
                              <w:pPr>
                                <w:spacing w:line="240" w:lineRule="exact"/>
                                <w:rPr>
                                  <w:sz w:val="18"/>
                                  <w:szCs w:val="18"/>
                                </w:rPr>
                              </w:pPr>
                              <w:r>
                                <w:rPr>
                                  <w:rFonts w:hint="eastAsia"/>
                                  <w:sz w:val="18"/>
                                  <w:szCs w:val="18"/>
                                </w:rPr>
                                <w:t>客户风险评估</w:t>
                              </w:r>
                            </w:p>
                          </w:txbxContent>
                        </wps:txbx>
                        <wps:bodyPr rot="0" vert="horz" wrap="square" lIns="91440" tIns="45720" rIns="91440" bIns="45720" anchor="t" anchorCtr="0" upright="1">
                          <a:noAutofit/>
                        </wps:bodyPr>
                      </wps:wsp>
                    </wpg:wgp>
                  </a:graphicData>
                </a:graphic>
              </wp:inline>
            </w:drawing>
          </mc:Choice>
          <mc:Fallback>
            <w:pict>
              <v:group w14:anchorId="6FB01B01" id="Group 128" o:spid="_x0000_s1026" style="width:436.1pt;height:62.35pt;mso-position-horizontal-relative:char;mso-position-vertical-relative:line" coordorigin="1926,5517" coordsize="8116,1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UCLnAQAAFgXAAAOAAAAZHJzL2Uyb0RvYy54bWzsWE1v4zYQvRfofyB0T2xaH5aEOIusnQQF&#10;tt0Au9s7LVGWUIlUSSZyWvS/dziUZDvrNO22CVDAOTiUSI6Gbx6Hb3jxbtvU5IErXUmx8Oj51CNc&#10;ZDKvxGbhffl8cxZ7RBsmclZLwRfeI9feu8vvv7vo2pTPZCnrnCsCRoROu3bhlca06WSis5I3TJ/L&#10;lgvoLKRqmIFHtZnkinVgvakns+k0mnRS5a2SGdca3q5cp3eJ9ouCZ+ZjUWhuSL3wwDeDvwp/1/Z3&#10;cnnB0o1ibVllvRvsG7xoWCXgo6OpFTOM3KvqK1NNlSmpZWHOM9lMZFFUGcc1wGro9MlqbpW8b3Et&#10;m7TbtCNMAO0TnL7ZbPbTw50iVQ6x8wEfwRoIEn6X0Fls4enaTQqjblX7qb1Tbo3Q/CCzXzR0T572&#10;2+eNG0zW3Y8yB4Ps3kiEZ1uoxpqAhZMtRuFxjALfGpLByzD042AOzmTQN09oHIQuTFkJsbTTaDKL&#10;PAK9YUjnQ991Pz2mFDrtXEpDXMGEpe676Gvvm10YUE7vUNX/DtVPJWs5BktbvEZU6YDqFYCAgwDZ&#10;xCGLIwdYtcOUCLksmdjwK6VkV3KWg2PUjgf39ybYBw0ReRFkP4kGtGY94QeoqZ+EI1aI8ogVS1ul&#10;zS2XDbGNhVfUsgPHlLmqDVeCGX7nth0Glj180Mb6uJtn46xlXeU3VV3jg9qsl7UiDww24837VfA+&#10;cHPrtmTu7XxKwSNnR7vhaPPATi1It/CScBbi9IO+fpKzNsW/wdy+K00FayB11Sy8eBzEUov2tcjh&#10;+yw1rKpdG9ZUix5+i7ijjtmutzDQhmEt80cIhJIuvUA6hEYp1W8e6SC1LDz96z1T3CP1DwKCmdAg&#10;sLkIH4JwDlEhar9nvd/DRAamFp7xiGsujctf962qNiV8iSIMQlqCFRVGYedV7zcQ/c0YPzvCeEgu&#10;PViwN16b8REcDE/yw8D4mW+hx+wwjdGnE+P/CePdUTHE8kT8g1TvHyM+pu6DzA1p8ZVSfZxEwG57&#10;MEZwgGIaG4hPpzHsSzxSoyHDDqfxKdO/mOmR97MT749KnOAY70ewIOEvhVOO2Vb0ynFUOaiIPj+2&#10;oBIPRI6b8tcihxR11f48HIC9poz9oE/+SRgc7oGIgqd2C/j2/fOJXxvF7NG6lEJABSGVO2Gf0ThC&#10;WoGDm+0/UCYg+XsBckSMEINAGVWBQKxBUIAOangOwoJD9WVbbl1WrrAUtj6Isr7lqpHfk2lyHV/H&#10;wVkwi67PgulqdXZ1swzOohs6D1f+arlc0T+snqBBWlZ5zoVd3FAZ0eDvaeS+RnM1zVgbjUBNDq1j&#10;KMDZ4T86jWJ3p7bcSWNXZynxlmoGBLKrivb0u48E6pP6W5Lb9/2B3AHWNhhlLJsiW7+dyH0i97Gb&#10;BMyysK17yo7FKZDpa3Jj1nxdctuk1Ofr0I+gRLaaJQn7Yn7QLBFU/kjpF4T6KV+f8vVI6fkxSqPi&#10;7Sn92tXn7nZq7pT2LkfTgPZJOgiQ689rkNN1iw3XTgDY6xYU4ePR+38pPvHWEa5vUd70V832fnj/&#10;GXXN7kL88k8AAAD//wMAUEsDBBQABgAIAAAAIQClgF3F3QAAAAUBAAAPAAAAZHJzL2Rvd25yZXYu&#10;eG1sTI9PS8NAEMXvgt9hGcGb3ST+aYnZlFLUUxHaCuJtmkyT0OxsyG6T9Ns7etHLg+E93vtNtpxs&#10;qwbqfePYQDyLQBEXrmy4MvCxf71bgPIBucTWMRm4kIdlfn2VYVq6kbc07EKlpIR9igbqELpUa1/U&#10;ZNHPXEcs3tH1FoOcfaXLHkcpt61OouhJW2xYFmrsaF1TcdqdrYG3EcfVffwybE7H9eVr//j+uYnJ&#10;mNubafUMKtAU/sLwgy/okAvTwZ259Ko1II+EXxVvMU8SUAcJJQ9z0Hmm/9Pn3wAAAP//AwBQSwEC&#10;LQAUAAYACAAAACEAtoM4kv4AAADhAQAAEwAAAAAAAAAAAAAAAAAAAAAAW0NvbnRlbnRfVHlwZXNd&#10;LnhtbFBLAQItABQABgAIAAAAIQA4/SH/1gAAAJQBAAALAAAAAAAAAAAAAAAAAC8BAABfcmVscy8u&#10;cmVsc1BLAQItABQABgAIAAAAIQAsDUCLnAQAAFgXAAAOAAAAAAAAAAAAAAAAAC4CAABkcnMvZTJv&#10;RG9jLnhtbFBLAQItABQABgAIAAAAIQClgF3F3QAAAAUBAAAPAAAAAAAAAAAAAAAAAPYGAABkcnMv&#10;ZG93bnJldi54bWxQSwUGAAAAAAQABADzAAAAAAg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29" o:spid="_x0000_s1027" type="#_x0000_t176" style="position:absolute;left:3966;top:5520;width:1395;height:1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5+KcMA&#10;AADcAAAADwAAAGRycy9kb3ducmV2LnhtbERP22rCQBB9L/gPywi+1Y1Rio2uooIiFhTTfsA0OybB&#10;7GzIrjH+vSsU+jaHc535sjOVaKlxpWUFo2EEgjizuuRcwc/39n0KwnlkjZVlUvAgB8tF722OibZ3&#10;PlOb+lyEEHYJKii8rxMpXVaQQTe0NXHgLrYx6ANscqkbvIdwU8k4ij6kwZJDQ4E1bQrKrunNKDit&#10;y/3n7ThpJ7vcxofV6TdON19KDfrdagbCU+f/xX/uvQ7zxyN4PRMuk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55+KcMAAADcAAAADwAAAAAAAAAAAAAAAACYAgAAZHJzL2Rv&#10;d25yZXYueG1sUEsFBgAAAAAEAAQA9QAAAIgDAAAAAA==&#10;" fillcolor="#fbd4b4">
                  <v:fill opacity="46003f"/>
                  <v:textbox>
                    <w:txbxContent>
                      <w:p w14:paraId="6FB01B4A" w14:textId="77777777" w:rsidR="0055300D" w:rsidRDefault="0055300D" w:rsidP="0055300D">
                        <w:pPr>
                          <w:spacing w:line="240" w:lineRule="exact"/>
                          <w:rPr>
                            <w:sz w:val="18"/>
                            <w:szCs w:val="18"/>
                          </w:rPr>
                        </w:pPr>
                        <w:r>
                          <w:rPr>
                            <w:rFonts w:hint="eastAsia"/>
                            <w:sz w:val="18"/>
                            <w:szCs w:val="18"/>
                          </w:rPr>
                          <w:t>填写《个人投资风险承受能力评估表》</w:t>
                        </w:r>
                      </w:p>
                    </w:txbxContent>
                  </v:textbox>
                </v:shape>
                <v:shape id="AutoShape 130" o:spid="_x0000_s1028" type="#_x0000_t176" style="position:absolute;left:6006;top:5517;width:234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zgXsQA&#10;AADcAAAADwAAAGRycy9kb3ducmV2LnhtbERP22rCQBB9F/yHZQq+1U1TKTW6CSpUpIUGox8wZqdJ&#10;aHY2ZNeY/n23UPBtDuc662w0rRiod41lBU/zCARxaXXDlYLz6e3xFYTzyBpby6Tghxxk6XSyxkTb&#10;Gx9pKHwlQgi7BBXU3neJlK6syaCb2444cF+2N+gD7Cupe7yFcNPKOIpepMGGQ0ONHe1qKr+Lq1GQ&#10;b5vD8vq5GBb7ysbvm/wSF7sPpWYP42YFwtPo7+J/90GH+c8x/D0TLp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M4F7EAAAA3AAAAA8AAAAAAAAAAAAAAAAAmAIAAGRycy9k&#10;b3ducmV2LnhtbFBLBQYAAAAABAAEAPUAAACJAwAAAAA=&#10;" fillcolor="#fbd4b4">
                  <v:fill opacity="46003f"/>
                  <v:textbox>
                    <w:txbxContent>
                      <w:p w14:paraId="6FB01B4B" w14:textId="77777777" w:rsidR="0055300D" w:rsidRDefault="0055300D" w:rsidP="0055300D">
                        <w:pPr>
                          <w:spacing w:line="240" w:lineRule="exact"/>
                          <w:rPr>
                            <w:sz w:val="18"/>
                            <w:szCs w:val="18"/>
                          </w:rPr>
                        </w:pPr>
                        <w:r>
                          <w:rPr>
                            <w:rFonts w:hint="eastAsia"/>
                            <w:sz w:val="18"/>
                            <w:szCs w:val="18"/>
                          </w:rPr>
                          <w:t>由我行工作人员录入系统后自动生成相应的客户风险等级评级结果</w:t>
                        </w:r>
                      </w:p>
                    </w:txbxContent>
                  </v:textbox>
                </v:shape>
                <v:shape id="AutoShape 131" o:spid="_x0000_s1029" type="#_x0000_t176" style="position:absolute;left:8960;top:5670;width:1082;height:7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BFxcMA&#10;AADcAAAADwAAAGRycy9kb3ducmV2LnhtbERP22rCQBB9L/gPywi+1Y1Rio2uooIiFhTTfsA0OybB&#10;7GzIrjH+vSsU+jaHc535sjOVaKlxpWUFo2EEgjizuuRcwc/39n0KwnlkjZVlUvAgB8tF722OibZ3&#10;PlOb+lyEEHYJKii8rxMpXVaQQTe0NXHgLrYx6ANscqkbvIdwU8k4ij6kwZJDQ4E1bQrKrunNKDit&#10;y/3n7ThpJ7vcxofV6TdON19KDfrdagbCU+f/xX/uvQ7zx2N4PRMuk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BFxcMAAADcAAAADwAAAAAAAAAAAAAAAACYAgAAZHJzL2Rv&#10;d25yZXYueG1sUEsFBgAAAAAEAAQA9QAAAIgDAAAAAA==&#10;" fillcolor="#fbd4b4">
                  <v:fill opacity="46003f"/>
                  <v:textbox>
                    <w:txbxContent>
                      <w:p w14:paraId="6FB01B4C" w14:textId="77777777" w:rsidR="0055300D" w:rsidRDefault="0055300D" w:rsidP="0055300D">
                        <w:pPr>
                          <w:spacing w:line="240" w:lineRule="exact"/>
                          <w:rPr>
                            <w:sz w:val="18"/>
                            <w:szCs w:val="18"/>
                          </w:rPr>
                        </w:pPr>
                        <w:r>
                          <w:rPr>
                            <w:rFonts w:hint="eastAsia"/>
                            <w:sz w:val="18"/>
                            <w:szCs w:val="18"/>
                          </w:rPr>
                          <w:t>签名确认评估结果</w:t>
                        </w:r>
                      </w:p>
                    </w:txbxContent>
                  </v:textbox>
                </v:shape>
                <v:shapetype id="_x0000_t32" coordsize="21600,21600" o:spt="32" o:oned="t" path="m,l21600,21600e" filled="f">
                  <v:path arrowok="t" fillok="f" o:connecttype="none"/>
                  <o:lock v:ext="edit" shapetype="t"/>
                </v:shapetype>
                <v:shape id="AutoShape 132" o:spid="_x0000_s1030" type="#_x0000_t32" style="position:absolute;left:8346;top:5954;width:614;height: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pacEAAADcAAAADwAAAGRycy9kb3ducmV2LnhtbERPTWsCMRC9C/6HMEJvmrVWka1RVBCk&#10;F1EL9ThsprvBzWTZpJv13zdCobd5vM9ZbXpbi45abxwrmE4yEMSF04ZLBZ/Xw3gJwgdkjbVjUvAg&#10;D5v1cLDCXLvIZ+ouoRQphH2OCqoQmlxKX1Rk0U9cQ5y4b9daDAm2pdQtxhRua/maZQtp0XBqqLCh&#10;fUXF/fJjFZh4Ml1z3Mfdx9fN60jmMXdGqZdRv30HEagP/+I/91Gn+bM3eD6TLpDr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alpwQAAANwAAAAPAAAAAAAAAAAAAAAA&#10;AKECAABkcnMvZG93bnJldi54bWxQSwUGAAAAAAQABAD5AAAAjwMAAAAA&#10;">
                  <v:stroke endarrow="block"/>
                </v:shape>
                <v:shape id="AutoShape 133" o:spid="_x0000_s1031" type="#_x0000_t32" style="position:absolute;left:3336;top:5948;width:630;height: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UM8sEAAADcAAAADwAAAGRycy9kb3ducmV2LnhtbERP32vCMBB+H+x/CDfwbU2dOEZnLK4w&#10;EF9EN9gej+Zsg82lNFlT/3sjCHu7j+/nrcrJdmKkwRvHCuZZDoK4dtpwo+D76/P5DYQPyBo7x6Tg&#10;Qh7K9ePDCgvtIh9oPIZGpBD2BSpoQ+gLKX3dkkWfuZ44cSc3WAwJDo3UA8YUbjv5kuev0qLh1NBi&#10;T1VL9fn4ZxWYuDdjv63ix+7n1+tI5rJ0RqnZ07R5BxFoCv/iu3ur0/zFEm7PpAvk+g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tQzywQAAANwAAAAPAAAAAAAAAAAAAAAA&#10;AKECAABkcnMvZG93bnJldi54bWxQSwUGAAAAAAQABAD5AAAAjwMAAAAA&#10;">
                  <v:stroke endarrow="block"/>
                </v:shape>
                <v:shape id="AutoShape 134" o:spid="_x0000_s1032" type="#_x0000_t32" style="position:absolute;left:5361;top:5957;width:6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bZxsMAAADcAAAADwAAAGRycy9kb3ducmV2LnhtbERPTWvCQBC9F/wPywi91U1akBpdRQRL&#10;sfRQLUFvQ3ZMgtnZsLua6K93C0Jv83ifM1v0phEXcr62rCAdJSCIC6trLhX87tYv7yB8QNbYWCYF&#10;V/KwmA+eZphp2/EPXbahFDGEfYYKqhDaTEpfVGTQj2xLHLmjdQZDhK6U2mEXw00jX5NkLA3WHBsq&#10;bGlVUXHano2C/dfknF/zb9rk6WRzQGf8bfeh1POwX05BBOrDv/jh/tRx/tsY/p6JF8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l22cbDAAAA3AAAAA8AAAAAAAAAAAAA&#10;AAAAoQIAAGRycy9kb3ducmV2LnhtbFBLBQYAAAAABAAEAPkAAACRAwAAAAA=&#10;">
                  <v:stroke endarrow="block"/>
                </v:shape>
                <v:shape id="AutoShape 135" o:spid="_x0000_s1033" type="#_x0000_t176" style="position:absolute;left:1926;top:5765;width:1410;height: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tDxsMA&#10;AADcAAAADwAAAGRycy9kb3ducmV2LnhtbERP22rCQBB9F/yHZQq+6aZRbJu6igqKKFSa9gOm2WkS&#10;zM6G7Brj37uC4NscznVmi85UoqXGlZYVvI4iEMSZ1SXnCn5/NsN3EM4ja6wsk4IrOVjM+70ZJtpe&#10;+Jva1OcihLBLUEHhfZ1I6bKCDLqRrYkD928bgz7AJpe6wUsIN5WMo2gqDZYcGgqsaV1QdkrPRsFx&#10;Ve4+zl+TdrLNbbxfHv/idH1QavDSLT9BeOr8U/xw73SYP36D+zPhAj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tDxsMAAADcAAAADwAAAAAAAAAAAAAAAACYAgAAZHJzL2Rv&#10;d25yZXYueG1sUEsFBgAAAAAEAAQA9QAAAIgDAAAAAA==&#10;" fillcolor="#fbd4b4">
                  <v:fill opacity="46003f"/>
                  <v:textbox>
                    <w:txbxContent>
                      <w:p w14:paraId="6FB01B4D" w14:textId="77777777" w:rsidR="0055300D" w:rsidRDefault="0055300D" w:rsidP="0055300D">
                        <w:pPr>
                          <w:spacing w:line="240" w:lineRule="exact"/>
                          <w:rPr>
                            <w:sz w:val="18"/>
                            <w:szCs w:val="18"/>
                          </w:rPr>
                        </w:pPr>
                        <w:r>
                          <w:rPr>
                            <w:rFonts w:hint="eastAsia"/>
                            <w:sz w:val="18"/>
                            <w:szCs w:val="18"/>
                          </w:rPr>
                          <w:t>客户风险评估</w:t>
                        </w:r>
                      </w:p>
                    </w:txbxContent>
                  </v:textbox>
                </v:shape>
                <w10:anchorlock/>
              </v:group>
            </w:pict>
          </mc:Fallback>
        </mc:AlternateContent>
      </w:r>
    </w:p>
    <w:p w14:paraId="6FB01A41" w14:textId="77777777" w:rsidR="0055300D" w:rsidRDefault="0055300D" w:rsidP="0055300D">
      <w:pPr>
        <w:spacing w:line="360" w:lineRule="exact"/>
        <w:rPr>
          <w:sz w:val="22"/>
        </w:rPr>
      </w:pPr>
    </w:p>
    <w:p w14:paraId="6FB01A42" w14:textId="77777777" w:rsidR="0055300D" w:rsidRDefault="0055300D" w:rsidP="0055300D">
      <w:pPr>
        <w:spacing w:line="360" w:lineRule="exact"/>
        <w:ind w:firstLineChars="200" w:firstLine="440"/>
        <w:rPr>
          <w:sz w:val="22"/>
        </w:rPr>
      </w:pPr>
      <w:r>
        <w:rPr>
          <w:rFonts w:hint="eastAsia"/>
          <w:sz w:val="22"/>
        </w:rPr>
        <w:t>为了及时更新您的财务状况，明确您的投资目标，评估结果的有效期为一年期，若您的风险承受能力评估结果已过有效期或者在评级结果有效期内发生了可能影响您自身风险承受能力的情形，请您在再次购买理财产品前，通过我行柜面或网上银行方式重新进行风险承受能力评估。</w:t>
      </w:r>
    </w:p>
    <w:p w14:paraId="6FB01A43" w14:textId="77777777" w:rsidR="0055300D" w:rsidRDefault="0055300D" w:rsidP="0055300D">
      <w:pPr>
        <w:spacing w:line="360" w:lineRule="exact"/>
        <w:ind w:firstLineChars="200" w:firstLine="442"/>
        <w:rPr>
          <w:b/>
          <w:sz w:val="22"/>
        </w:rPr>
      </w:pPr>
    </w:p>
    <w:p w14:paraId="6FB01A44" w14:textId="77777777" w:rsidR="0055300D" w:rsidRDefault="0055300D" w:rsidP="0055300D">
      <w:pPr>
        <w:spacing w:line="360" w:lineRule="exact"/>
        <w:ind w:firstLineChars="200" w:firstLine="442"/>
        <w:rPr>
          <w:b/>
          <w:sz w:val="22"/>
        </w:rPr>
      </w:pPr>
      <w:r>
        <w:rPr>
          <w:rFonts w:hint="eastAsia"/>
          <w:b/>
          <w:sz w:val="22"/>
        </w:rPr>
        <w:t>第二部</w:t>
      </w:r>
      <w:r>
        <w:rPr>
          <w:b/>
          <w:sz w:val="22"/>
        </w:rPr>
        <w:t xml:space="preserve"> </w:t>
      </w:r>
      <w:r>
        <w:rPr>
          <w:rFonts w:hint="eastAsia"/>
          <w:b/>
          <w:sz w:val="22"/>
        </w:rPr>
        <w:t>购买您选择的理财产品</w:t>
      </w:r>
    </w:p>
    <w:p w14:paraId="6FB01A45" w14:textId="77777777" w:rsidR="0055300D" w:rsidRDefault="0055300D" w:rsidP="0055300D">
      <w:pPr>
        <w:spacing w:line="360" w:lineRule="exact"/>
        <w:ind w:firstLineChars="200" w:firstLine="440"/>
        <w:rPr>
          <w:sz w:val="22"/>
        </w:rPr>
      </w:pPr>
      <w:r>
        <w:rPr>
          <w:rFonts w:hint="eastAsia"/>
          <w:sz w:val="22"/>
        </w:rPr>
        <w:t>您在完成风险承受能力评估后，选择适合您风险承受能力的我行银行理财产品，可通过我行营业网点、网上银行、电话银行、手机银行方式进行购买。具体认购流程如下：</w:t>
      </w:r>
    </w:p>
    <w:p w14:paraId="6FB01A46" w14:textId="77777777" w:rsidR="0055300D" w:rsidRDefault="0055300D" w:rsidP="0055300D">
      <w:pPr>
        <w:pStyle w:val="ad"/>
        <w:numPr>
          <w:ilvl w:val="0"/>
          <w:numId w:val="10"/>
        </w:numPr>
        <w:spacing w:line="360" w:lineRule="exact"/>
        <w:ind w:firstLineChars="0"/>
        <w:rPr>
          <w:kern w:val="0"/>
          <w:sz w:val="22"/>
        </w:rPr>
      </w:pPr>
      <w:r>
        <w:rPr>
          <w:rFonts w:hint="eastAsia"/>
          <w:kern w:val="0"/>
          <w:sz w:val="22"/>
        </w:rPr>
        <w:t>营业网点</w:t>
      </w:r>
    </w:p>
    <w:p w14:paraId="6FB01A47" w14:textId="77777777" w:rsidR="0055300D" w:rsidRDefault="0055300D" w:rsidP="0055300D">
      <w:pPr>
        <w:adjustRightInd w:val="0"/>
        <w:snapToGrid w:val="0"/>
        <w:spacing w:line="360" w:lineRule="exact"/>
        <w:rPr>
          <w:sz w:val="18"/>
          <w:szCs w:val="18"/>
        </w:rPr>
      </w:pPr>
    </w:p>
    <w:p w14:paraId="6FB01A48" w14:textId="77777777" w:rsidR="0055300D" w:rsidRDefault="0055300D" w:rsidP="0055300D">
      <w:pPr>
        <w:adjustRightInd w:val="0"/>
        <w:snapToGrid w:val="0"/>
        <w:spacing w:line="360" w:lineRule="exact"/>
        <w:rPr>
          <w:sz w:val="18"/>
          <w:szCs w:val="18"/>
        </w:rPr>
      </w:pPr>
    </w:p>
    <w:p w14:paraId="6FB01A49" w14:textId="77777777" w:rsidR="0055300D" w:rsidRDefault="0055300D" w:rsidP="0055300D">
      <w:pPr>
        <w:adjustRightInd w:val="0"/>
        <w:snapToGrid w:val="0"/>
        <w:spacing w:line="360" w:lineRule="exact"/>
        <w:rPr>
          <w:sz w:val="18"/>
          <w:szCs w:val="18"/>
        </w:rPr>
      </w:pPr>
    </w:p>
    <w:p w14:paraId="6FB01A4A" w14:textId="77777777" w:rsidR="0055300D" w:rsidRDefault="0055300D" w:rsidP="0055300D">
      <w:pPr>
        <w:adjustRightInd w:val="0"/>
        <w:snapToGrid w:val="0"/>
        <w:spacing w:line="360" w:lineRule="exact"/>
        <w:rPr>
          <w:sz w:val="18"/>
          <w:szCs w:val="18"/>
        </w:rPr>
      </w:pPr>
    </w:p>
    <w:p w14:paraId="6FB01A4B" w14:textId="77777777" w:rsidR="0055300D" w:rsidRDefault="0055300D" w:rsidP="0055300D">
      <w:pPr>
        <w:adjustRightInd w:val="0"/>
        <w:snapToGrid w:val="0"/>
        <w:spacing w:line="360" w:lineRule="exact"/>
        <w:rPr>
          <w:sz w:val="18"/>
          <w:szCs w:val="18"/>
        </w:rPr>
      </w:pPr>
    </w:p>
    <w:p w14:paraId="6FB01A4C" w14:textId="77777777" w:rsidR="0055300D" w:rsidRDefault="0055300D" w:rsidP="0055300D">
      <w:pPr>
        <w:adjustRightInd w:val="0"/>
        <w:snapToGrid w:val="0"/>
        <w:spacing w:line="360" w:lineRule="exact"/>
        <w:rPr>
          <w:sz w:val="18"/>
          <w:szCs w:val="18"/>
        </w:rPr>
      </w:pPr>
    </w:p>
    <w:p w14:paraId="6FB01A4D" w14:textId="1A35C46D" w:rsidR="0055300D" w:rsidRDefault="00FF6AD7" w:rsidP="0055300D">
      <w:pPr>
        <w:adjustRightInd w:val="0"/>
        <w:snapToGrid w:val="0"/>
        <w:spacing w:line="360" w:lineRule="exact"/>
        <w:rPr>
          <w:sz w:val="22"/>
        </w:rPr>
      </w:pPr>
      <w:r>
        <w:rPr>
          <w:noProof/>
          <w:sz w:val="22"/>
        </w:rPr>
        <w:lastRenderedPageBreak/>
        <mc:AlternateContent>
          <mc:Choice Requires="wpg">
            <w:drawing>
              <wp:inline distT="0" distB="0" distL="0" distR="0" wp14:anchorId="6FB01B03" wp14:editId="16F398B3">
                <wp:extent cx="5454015" cy="1488440"/>
                <wp:effectExtent l="9525" t="10160" r="13335" b="6350"/>
                <wp:docPr id="112"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54015" cy="1488440"/>
                          <a:chOff x="2233" y="2659"/>
                          <a:chExt cx="6992" cy="2206"/>
                        </a:xfrm>
                      </wpg:grpSpPr>
                      <wps:wsp>
                        <wps:cNvPr id="113" name="AutoShape 111"/>
                        <wps:cNvSpPr>
                          <a:spLocks noChangeArrowheads="1"/>
                        </wps:cNvSpPr>
                        <wps:spPr bwMode="auto">
                          <a:xfrm>
                            <a:off x="7470" y="4125"/>
                            <a:ext cx="1755" cy="740"/>
                          </a:xfrm>
                          <a:prstGeom prst="flowChartAlternateProcess">
                            <a:avLst/>
                          </a:prstGeom>
                          <a:solidFill>
                            <a:srgbClr val="FBD4B4">
                              <a:alpha val="70195"/>
                            </a:srgbClr>
                          </a:solidFill>
                          <a:ln w="9525">
                            <a:solidFill>
                              <a:srgbClr val="000000"/>
                            </a:solidFill>
                            <a:miter lim="800000"/>
                            <a:headEnd/>
                            <a:tailEnd/>
                          </a:ln>
                        </wps:spPr>
                        <wps:txbx>
                          <w:txbxContent>
                            <w:p w14:paraId="6FB01B4E" w14:textId="77777777" w:rsidR="0055300D" w:rsidRDefault="0055300D" w:rsidP="0055300D">
                              <w:pPr>
                                <w:spacing w:line="240" w:lineRule="exact"/>
                                <w:rPr>
                                  <w:sz w:val="18"/>
                                  <w:szCs w:val="18"/>
                                </w:rPr>
                              </w:pPr>
                              <w:r>
                                <w:rPr>
                                  <w:rFonts w:hint="eastAsia"/>
                                  <w:sz w:val="18"/>
                                  <w:szCs w:val="18"/>
                                </w:rPr>
                                <w:t>阅读并签署《理财产品销售协议书》</w:t>
                              </w:r>
                            </w:p>
                          </w:txbxContent>
                        </wps:txbx>
                        <wps:bodyPr rot="0" vert="horz" wrap="square" lIns="91440" tIns="45720" rIns="91440" bIns="45720" anchor="t" anchorCtr="0" upright="1">
                          <a:noAutofit/>
                        </wps:bodyPr>
                      </wps:wsp>
                      <wps:wsp>
                        <wps:cNvPr id="114" name="AutoShape 112"/>
                        <wps:cNvSpPr>
                          <a:spLocks noChangeArrowheads="1"/>
                        </wps:cNvSpPr>
                        <wps:spPr bwMode="auto">
                          <a:xfrm>
                            <a:off x="2233" y="4215"/>
                            <a:ext cx="1680" cy="465"/>
                          </a:xfrm>
                          <a:prstGeom prst="flowChartAlternateProcess">
                            <a:avLst/>
                          </a:prstGeom>
                          <a:solidFill>
                            <a:srgbClr val="FBD4B4">
                              <a:alpha val="70195"/>
                            </a:srgbClr>
                          </a:solidFill>
                          <a:ln w="9525">
                            <a:solidFill>
                              <a:srgbClr val="000000"/>
                            </a:solidFill>
                            <a:miter lim="800000"/>
                            <a:headEnd/>
                            <a:tailEnd/>
                          </a:ln>
                        </wps:spPr>
                        <wps:txbx>
                          <w:txbxContent>
                            <w:p w14:paraId="6FB01B4F" w14:textId="77777777" w:rsidR="0055300D" w:rsidRDefault="0055300D" w:rsidP="0055300D">
                              <w:pPr>
                                <w:spacing w:line="240" w:lineRule="exact"/>
                                <w:rPr>
                                  <w:sz w:val="18"/>
                                  <w:szCs w:val="18"/>
                                </w:rPr>
                              </w:pPr>
                              <w:r>
                                <w:rPr>
                                  <w:rFonts w:hint="eastAsia"/>
                                  <w:sz w:val="18"/>
                                  <w:szCs w:val="18"/>
                                </w:rPr>
                                <w:t>《客户权益须知》</w:t>
                              </w:r>
                            </w:p>
                          </w:txbxContent>
                        </wps:txbx>
                        <wps:bodyPr rot="0" vert="horz" wrap="square" lIns="91440" tIns="45720" rIns="91440" bIns="45720" anchor="t" anchorCtr="0" upright="1">
                          <a:noAutofit/>
                        </wps:bodyPr>
                      </wps:wsp>
                      <wps:wsp>
                        <wps:cNvPr id="115" name="AutoShape 113"/>
                        <wps:cNvSpPr>
                          <a:spLocks noChangeArrowheads="1"/>
                        </wps:cNvSpPr>
                        <wps:spPr bwMode="auto">
                          <a:xfrm>
                            <a:off x="4046" y="4225"/>
                            <a:ext cx="1500" cy="455"/>
                          </a:xfrm>
                          <a:prstGeom prst="flowChartAlternateProcess">
                            <a:avLst/>
                          </a:prstGeom>
                          <a:solidFill>
                            <a:srgbClr val="FBD4B4">
                              <a:alpha val="70195"/>
                            </a:srgbClr>
                          </a:solidFill>
                          <a:ln w="9525">
                            <a:solidFill>
                              <a:srgbClr val="000000"/>
                            </a:solidFill>
                            <a:miter lim="800000"/>
                            <a:headEnd/>
                            <a:tailEnd/>
                          </a:ln>
                        </wps:spPr>
                        <wps:txbx>
                          <w:txbxContent>
                            <w:p w14:paraId="6FB01B50" w14:textId="77777777" w:rsidR="0055300D" w:rsidRDefault="0055300D" w:rsidP="0055300D">
                              <w:pPr>
                                <w:spacing w:line="240" w:lineRule="exact"/>
                                <w:rPr>
                                  <w:sz w:val="18"/>
                                  <w:szCs w:val="18"/>
                                </w:rPr>
                              </w:pPr>
                              <w:r>
                                <w:rPr>
                                  <w:rFonts w:hint="eastAsia"/>
                                  <w:sz w:val="18"/>
                                  <w:szCs w:val="18"/>
                                </w:rPr>
                                <w:t>《产品说明书》</w:t>
                              </w:r>
                            </w:p>
                          </w:txbxContent>
                        </wps:txbx>
                        <wps:bodyPr rot="0" vert="horz" wrap="square" lIns="91440" tIns="45720" rIns="91440" bIns="45720" anchor="t" anchorCtr="0" upright="1">
                          <a:noAutofit/>
                        </wps:bodyPr>
                      </wps:wsp>
                      <wps:wsp>
                        <wps:cNvPr id="116" name="AutoShape 114"/>
                        <wps:cNvSpPr>
                          <a:spLocks noChangeArrowheads="1"/>
                        </wps:cNvSpPr>
                        <wps:spPr bwMode="auto">
                          <a:xfrm>
                            <a:off x="5728" y="4125"/>
                            <a:ext cx="1577" cy="740"/>
                          </a:xfrm>
                          <a:prstGeom prst="flowChartAlternateProcess">
                            <a:avLst/>
                          </a:prstGeom>
                          <a:solidFill>
                            <a:srgbClr val="FBD4B4">
                              <a:alpha val="70195"/>
                            </a:srgbClr>
                          </a:solidFill>
                          <a:ln w="9525">
                            <a:solidFill>
                              <a:srgbClr val="000000"/>
                            </a:solidFill>
                            <a:miter lim="800000"/>
                            <a:headEnd/>
                            <a:tailEnd/>
                          </a:ln>
                        </wps:spPr>
                        <wps:txbx>
                          <w:txbxContent>
                            <w:p w14:paraId="6FB01B51" w14:textId="77777777" w:rsidR="0055300D" w:rsidRDefault="0055300D" w:rsidP="0055300D">
                              <w:pPr>
                                <w:spacing w:line="240" w:lineRule="exact"/>
                                <w:ind w:firstLineChars="100" w:firstLine="180"/>
                                <w:rPr>
                                  <w:sz w:val="18"/>
                                  <w:szCs w:val="18"/>
                                </w:rPr>
                              </w:pPr>
                              <w:r>
                                <w:rPr>
                                  <w:rFonts w:hint="eastAsia"/>
                                  <w:sz w:val="18"/>
                                  <w:szCs w:val="18"/>
                                </w:rPr>
                                <w:t>阅读并签署</w:t>
                              </w:r>
                            </w:p>
                            <w:p w14:paraId="6FB01B52" w14:textId="77777777" w:rsidR="0055300D" w:rsidRDefault="0055300D" w:rsidP="0055300D">
                              <w:pPr>
                                <w:spacing w:line="240" w:lineRule="exact"/>
                                <w:rPr>
                                  <w:sz w:val="18"/>
                                  <w:szCs w:val="18"/>
                                </w:rPr>
                              </w:pPr>
                              <w:r>
                                <w:rPr>
                                  <w:rFonts w:hint="eastAsia"/>
                                  <w:sz w:val="18"/>
                                  <w:szCs w:val="18"/>
                                </w:rPr>
                                <w:t>《风险揭示书》</w:t>
                              </w:r>
                            </w:p>
                          </w:txbxContent>
                        </wps:txbx>
                        <wps:bodyPr rot="0" vert="horz" wrap="square" lIns="91440" tIns="45720" rIns="91440" bIns="45720" anchor="t" anchorCtr="0" upright="1">
                          <a:noAutofit/>
                        </wps:bodyPr>
                      </wps:wsp>
                      <wps:wsp>
                        <wps:cNvPr id="117" name="AutoShape 115"/>
                        <wps:cNvSpPr>
                          <a:spLocks noChangeArrowheads="1"/>
                        </wps:cNvSpPr>
                        <wps:spPr bwMode="auto">
                          <a:xfrm>
                            <a:off x="5284" y="2659"/>
                            <a:ext cx="1665" cy="775"/>
                          </a:xfrm>
                          <a:prstGeom prst="flowChartAlternateProcess">
                            <a:avLst/>
                          </a:prstGeom>
                          <a:solidFill>
                            <a:srgbClr val="FBD4B4">
                              <a:alpha val="70195"/>
                            </a:srgbClr>
                          </a:solidFill>
                          <a:ln w="9525">
                            <a:solidFill>
                              <a:srgbClr val="000000"/>
                            </a:solidFill>
                            <a:miter lim="800000"/>
                            <a:headEnd/>
                            <a:tailEnd/>
                          </a:ln>
                        </wps:spPr>
                        <wps:txbx>
                          <w:txbxContent>
                            <w:p w14:paraId="6FB01B53" w14:textId="77777777" w:rsidR="0055300D" w:rsidRDefault="0055300D" w:rsidP="0055300D">
                              <w:pPr>
                                <w:spacing w:line="240" w:lineRule="exact"/>
                                <w:ind w:left="90" w:hangingChars="50" w:hanging="90"/>
                                <w:rPr>
                                  <w:sz w:val="18"/>
                                  <w:szCs w:val="18"/>
                                </w:rPr>
                              </w:pPr>
                              <w:r>
                                <w:rPr>
                                  <w:rFonts w:hint="eastAsia"/>
                                  <w:sz w:val="18"/>
                                  <w:szCs w:val="18"/>
                                </w:rPr>
                                <w:t>交我行工作人员进行购买操作</w:t>
                              </w:r>
                            </w:p>
                          </w:txbxContent>
                        </wps:txbx>
                        <wps:bodyPr rot="0" vert="horz" wrap="square" lIns="91440" tIns="45720" rIns="91440" bIns="45720" anchor="t" anchorCtr="0" upright="1">
                          <a:noAutofit/>
                        </wps:bodyPr>
                      </wps:wsp>
                      <wps:wsp>
                        <wps:cNvPr id="118" name="AutoShape 116"/>
                        <wps:cNvSpPr>
                          <a:spLocks noChangeArrowheads="1"/>
                        </wps:cNvSpPr>
                        <wps:spPr bwMode="auto">
                          <a:xfrm>
                            <a:off x="7382" y="2784"/>
                            <a:ext cx="1843" cy="485"/>
                          </a:xfrm>
                          <a:prstGeom prst="flowChartAlternateProcess">
                            <a:avLst/>
                          </a:prstGeom>
                          <a:solidFill>
                            <a:srgbClr val="FBD4B4">
                              <a:alpha val="70195"/>
                            </a:srgbClr>
                          </a:solidFill>
                          <a:ln w="9525">
                            <a:solidFill>
                              <a:srgbClr val="000000"/>
                            </a:solidFill>
                            <a:miter lim="800000"/>
                            <a:headEnd/>
                            <a:tailEnd/>
                          </a:ln>
                        </wps:spPr>
                        <wps:txbx>
                          <w:txbxContent>
                            <w:p w14:paraId="6FB01B54" w14:textId="77777777" w:rsidR="0055300D" w:rsidRDefault="0055300D" w:rsidP="0055300D">
                              <w:pPr>
                                <w:spacing w:line="240" w:lineRule="exact"/>
                                <w:rPr>
                                  <w:sz w:val="18"/>
                                  <w:szCs w:val="18"/>
                                </w:rPr>
                              </w:pPr>
                              <w:r>
                                <w:rPr>
                                  <w:rFonts w:hint="eastAsia"/>
                                  <w:sz w:val="18"/>
                                  <w:szCs w:val="18"/>
                                </w:rPr>
                                <w:t>理财产品购买成功</w:t>
                              </w:r>
                            </w:p>
                          </w:txbxContent>
                        </wps:txbx>
                        <wps:bodyPr rot="0" vert="horz" wrap="square" lIns="91440" tIns="45720" rIns="91440" bIns="45720" anchor="t" anchorCtr="0" upright="1">
                          <a:noAutofit/>
                        </wps:bodyPr>
                      </wps:wsp>
                      <wps:wsp>
                        <wps:cNvPr id="119" name="AutoShape 117"/>
                        <wps:cNvSpPr>
                          <a:spLocks noChangeArrowheads="1"/>
                        </wps:cNvSpPr>
                        <wps:spPr bwMode="auto">
                          <a:xfrm>
                            <a:off x="2233" y="2684"/>
                            <a:ext cx="1082" cy="765"/>
                          </a:xfrm>
                          <a:prstGeom prst="flowChartAlternateProcess">
                            <a:avLst/>
                          </a:prstGeom>
                          <a:solidFill>
                            <a:srgbClr val="FBD4B4">
                              <a:alpha val="70195"/>
                            </a:srgbClr>
                          </a:solidFill>
                          <a:ln w="9525">
                            <a:solidFill>
                              <a:srgbClr val="000000"/>
                            </a:solidFill>
                            <a:miter lim="800000"/>
                            <a:headEnd/>
                            <a:tailEnd/>
                          </a:ln>
                        </wps:spPr>
                        <wps:txbx>
                          <w:txbxContent>
                            <w:p w14:paraId="6FB01B55" w14:textId="77777777" w:rsidR="0055300D" w:rsidRDefault="0055300D" w:rsidP="0055300D">
                              <w:pPr>
                                <w:spacing w:line="240" w:lineRule="exact"/>
                                <w:ind w:left="180" w:hangingChars="100" w:hanging="180"/>
                                <w:rPr>
                                  <w:sz w:val="18"/>
                                  <w:szCs w:val="18"/>
                                </w:rPr>
                              </w:pPr>
                              <w:r>
                                <w:rPr>
                                  <w:rFonts w:hint="eastAsia"/>
                                  <w:sz w:val="18"/>
                                  <w:szCs w:val="18"/>
                                </w:rPr>
                                <w:t>理财产品购买</w:t>
                              </w:r>
                            </w:p>
                          </w:txbxContent>
                        </wps:txbx>
                        <wps:bodyPr rot="0" vert="horz" wrap="square" lIns="91440" tIns="45720" rIns="91440" bIns="45720" anchor="t" anchorCtr="0" upright="1">
                          <a:noAutofit/>
                        </wps:bodyPr>
                      </wps:wsp>
                      <wps:wsp>
                        <wps:cNvPr id="120" name="AutoShape 118"/>
                        <wps:cNvCnPr>
                          <a:cxnSpLocks noChangeShapeType="1"/>
                        </wps:cNvCnPr>
                        <wps:spPr bwMode="auto">
                          <a:xfrm>
                            <a:off x="3315" y="3044"/>
                            <a:ext cx="397"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1" name="AutoShape 119"/>
                        <wps:cNvCnPr>
                          <a:cxnSpLocks noChangeShapeType="1"/>
                        </wps:cNvCnPr>
                        <wps:spPr bwMode="auto">
                          <a:xfrm>
                            <a:off x="4890" y="3044"/>
                            <a:ext cx="397"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2" name="AutoShape 120"/>
                        <wps:cNvCnPr>
                          <a:cxnSpLocks noChangeShapeType="1"/>
                        </wps:cNvCnPr>
                        <wps:spPr bwMode="auto">
                          <a:xfrm>
                            <a:off x="6979" y="3044"/>
                            <a:ext cx="39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3" name="AutoShape 121"/>
                        <wps:cNvCnPr>
                          <a:cxnSpLocks noChangeShapeType="1"/>
                        </wps:cNvCnPr>
                        <wps:spPr bwMode="auto">
                          <a:xfrm>
                            <a:off x="3090" y="3759"/>
                            <a:ext cx="1" cy="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4" name="AutoShape 122"/>
                        <wps:cNvCnPr>
                          <a:cxnSpLocks noChangeShapeType="1"/>
                        </wps:cNvCnPr>
                        <wps:spPr bwMode="auto">
                          <a:xfrm>
                            <a:off x="4753" y="3759"/>
                            <a:ext cx="1" cy="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5" name="AutoShape 123"/>
                        <wps:cNvCnPr>
                          <a:cxnSpLocks noChangeShapeType="1"/>
                        </wps:cNvCnPr>
                        <wps:spPr bwMode="auto">
                          <a:xfrm>
                            <a:off x="6525" y="3760"/>
                            <a:ext cx="1" cy="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6" name="AutoShape 124"/>
                        <wps:cNvCnPr>
                          <a:cxnSpLocks noChangeShapeType="1"/>
                        </wps:cNvCnPr>
                        <wps:spPr bwMode="auto">
                          <a:xfrm>
                            <a:off x="8383" y="3760"/>
                            <a:ext cx="1" cy="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7" name="AutoShape 125"/>
                        <wps:cNvCnPr>
                          <a:cxnSpLocks noChangeShapeType="1"/>
                        </wps:cNvCnPr>
                        <wps:spPr bwMode="auto">
                          <a:xfrm>
                            <a:off x="3091" y="3759"/>
                            <a:ext cx="5293"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AutoShape 126"/>
                        <wps:cNvSpPr>
                          <a:spLocks noChangeArrowheads="1"/>
                        </wps:cNvSpPr>
                        <wps:spPr bwMode="auto">
                          <a:xfrm>
                            <a:off x="3733" y="2684"/>
                            <a:ext cx="1141" cy="765"/>
                          </a:xfrm>
                          <a:prstGeom prst="flowChartAlternateProcess">
                            <a:avLst/>
                          </a:prstGeom>
                          <a:solidFill>
                            <a:srgbClr val="FBD4B4">
                              <a:alpha val="70195"/>
                            </a:srgbClr>
                          </a:solidFill>
                          <a:ln w="9525">
                            <a:solidFill>
                              <a:srgbClr val="000000"/>
                            </a:solidFill>
                            <a:miter lim="800000"/>
                            <a:headEnd/>
                            <a:tailEnd/>
                          </a:ln>
                        </wps:spPr>
                        <wps:txbx>
                          <w:txbxContent>
                            <w:p w14:paraId="6FB01B56" w14:textId="77777777" w:rsidR="0055300D" w:rsidRDefault="0055300D" w:rsidP="0055300D">
                              <w:pPr>
                                <w:spacing w:line="240" w:lineRule="exact"/>
                                <w:rPr>
                                  <w:sz w:val="18"/>
                                  <w:szCs w:val="18"/>
                                </w:rPr>
                              </w:pPr>
                              <w:r>
                                <w:rPr>
                                  <w:rFonts w:hint="eastAsia"/>
                                  <w:sz w:val="18"/>
                                  <w:szCs w:val="18"/>
                                </w:rPr>
                                <w:t>认真阅读销售文件</w:t>
                              </w:r>
                            </w:p>
                          </w:txbxContent>
                        </wps:txbx>
                        <wps:bodyPr rot="0" vert="horz" wrap="square" lIns="91440" tIns="45720" rIns="91440" bIns="45720" anchor="t" anchorCtr="0" upright="1">
                          <a:noAutofit/>
                        </wps:bodyPr>
                      </wps:wsp>
                      <wps:wsp>
                        <wps:cNvPr id="129" name="AutoShape 127"/>
                        <wps:cNvCnPr>
                          <a:cxnSpLocks noChangeShapeType="1"/>
                        </wps:cNvCnPr>
                        <wps:spPr bwMode="auto">
                          <a:xfrm>
                            <a:off x="4247" y="3439"/>
                            <a:ext cx="0" cy="3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FB01B03" id="Group 110" o:spid="_x0000_s1034" style="width:429.45pt;height:117.2pt;mso-position-horizontal-relative:char;mso-position-vertical-relative:line" coordorigin="2233,2659" coordsize="6992,22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6v95QUAANszAAAOAAAAZHJzL2Uyb0RvYy54bWzsW9tu4zYQfS/QfyD0nlgX6oo4i6ydBAW2&#10;bYDdfgAtyZZQSVQpJXZa9N87JCX6IiXNuhsBWzAPjmRJ1HDm8HB4hr76sCsL9JSyJqfV3LAuTQOl&#10;VUyTvNrMjd++3F0EBmpaUiWkoFU6N57Txvhw/eMPV9s6Sm2a0SJJGYJGqiba1nMja9s6ms2aOEtL&#10;0lzSOq3g4pqykrRwyjazhJEttF4WM9s0vdmWsqRmNE6bBr5dyovGtWh/vU7j9tf1uklbVMwNsK0V&#10;n0x8rvjn7PqKRBtG6iyPOzPIGVaUJK/gpaqpJWkJemT5oKkyjxlt6Lq9jGk5o+t1HqeiD9Abyzzp&#10;zT2jj7XoyybabmrlJnDtiZ/Objb+5emBoTyB2Fm2gSpSQpDEe5FlCfds600Ed92z+nP9wGQf4fAT&#10;jX9vwHuz0+v8fCNvRqvtzzSBBsljS4V7dmtW8iag42gnovCsopDuWhTDly52sWm5BorhmoWDAOMu&#10;TnEGweTP2bbjGAgu254byhjG2W33vBeG0BP+sG2bHr86I5F8sTC2M45DBDDX7N3a/De3fs5InYpo&#10;Ndxhyq1gqXTrDXhB3ASutbhd3AC4s/drI52KKrrISLVJbxij2ywlCRgm7gfzDx7gJw2E5F+97GMf&#10;oA/+wJbtSm/1vrZ8t3O0L52sXEWimjXtfUpLxA/mxrqgW7CLtTdFm7KKtOmDHHYisOTpU9NKV/fP&#10;8Tg3tMiTu7woxAnbrBYFQ08EBuPdxyX+iOWzRZ0R+a1vWqEwEexo5O0ifEftFBXazo3Qhc68/g5T&#10;/HUIOGqizKEPqMjLuRGom0jEnX1bJdAPErUkL+Qx2FJUAunS4TJw7W61EwMH96Fc0eQZwsGoZBlg&#10;RTjIKPvTQFtgmLnR/PFIWGqg4qcKQhpaHNioFSfY9W04YYdXVodXSBVDU3OjNZA8XLSSxh5rlm8y&#10;eJMlvFFRDrN1LoLBISKt6swHuE+GezyGe7t31gS4VyyBbaATEVSFey8Ab3OOwF6Pt56bevxq3L+O&#10;e+G3PcI07rtpFAh1yPfOhLjHJvYk39sDvnfNHvdA/JKvNe6/ju9FSqFx32cvKs8BzA1xrybHCfge&#10;plBYbYznOa7vS77XeQ7kNmflOX5PYTrPOcrvAVhD3KvJcQrc2wHkWny9o1ZD+zwH0huR5/i+5vvz&#10;cB9o3I+ua4Frh7hXk+MEuPedABb6HPc+DIDj/D7AsOwW+X2gcX8e7oWwovOcQZ4TjuFeTY4T4F6t&#10;a21vgHuTDwmOe1+va8/Mc3rZs5dO9MJWLmy5PjUkfDU7AvAXlRSI413VCcRKyxS655fnGsTgIylT&#10;PsJZ5k1SpuNwYRjg7Zj4hPKdsMvwZfu95DvQMZuWES6YLWhVQXmAMqmbvSBgVpSrl2Ju+QayI+j5&#10;nbo4koGjVrinZTmIvwXIhCBylmkCcmEKpRV+JNfrXIskEWR4oLh2R7LU8FdohrfBbYAvsO3dXmBz&#10;uby4uVvgC+8OdN6ls1wsltbfXCW0cJTlSZJWvHN92cPCb9O/uwKMLFiowody1Oy4dSHfgrH9f2G0&#10;ELJ5wKUYKRcUvHccCBNqlLY1Bmk18U0CaRyEMLA0pDWkL7+qiicYFQYzHzIA1F6GsVUV76DcBNQN&#10;o6u78/1Z2gt9SJJeh7Sw6OVqk2ZpzdIK0mMVVKDuKSHtmD1L+33FWWks3ULT1ZDWicfpFo6XWHqs&#10;OArUPSWkse/KTRSOhrTOpd++K+klSI/VPe3DuucEiQffEyISD9/r9gydsDRgvVtGvVD21ImHTjxU&#10;4jFW0rQPS5rvD+nACXqW1pDWiseb946+xNJj1Uq5S2Sy5SHk0qC78OXhIPFw7bCr23yvKh5XseS+&#10;KS1ofBtBY6zOaE9ZZ3R8tdt4UG+xMEBZ11u6ZGtE1d6PhxPRV+2f3e+F1htLjpS8sUKjfVhofP/s&#10;A9sYJgxO1djpNtr3CXW3j9CR5bLvUMnbI/N/z9Qw9MQvSMTc1P3ahf9E5fBcVF/2v8m5/gcAAP//&#10;AwBQSwMEFAAGAAgAAAAhAOd2yt/eAAAABQEAAA8AAABkcnMvZG93bnJldi54bWxMj81qwzAQhO+F&#10;voPYQm+N7PwUx7UcQmh7CoUkhZLbxtrYJtbKWIrtvH3VXtrLwjDDzLfZajSN6KlztWUF8SQCQVxY&#10;XXOp4PPw9pSAcB5ZY2OZFNzIwSq/v8sw1XbgHfV7X4pQwi5FBZX3bSqlKyoy6Ca2JQ7e2XYGfZBd&#10;KXWHQyg3jZxG0bM0WHNYqLClTUXFZX81Ct4HHNaz+LXfXs6b2/Gw+PjaxqTU48O4fgHhafR/YfjB&#10;D+iQB6aTvbJ2olEQHvG/N3jJIlmCOCmYzuZzkHkm/9Pn3wAAAP//AwBQSwECLQAUAAYACAAAACEA&#10;toM4kv4AAADhAQAAEwAAAAAAAAAAAAAAAAAAAAAAW0NvbnRlbnRfVHlwZXNdLnhtbFBLAQItABQA&#10;BgAIAAAAIQA4/SH/1gAAAJQBAAALAAAAAAAAAAAAAAAAAC8BAABfcmVscy8ucmVsc1BLAQItABQA&#10;BgAIAAAAIQBw86v95QUAANszAAAOAAAAAAAAAAAAAAAAAC4CAABkcnMvZTJvRG9jLnhtbFBLAQIt&#10;ABQABgAIAAAAIQDndsrf3gAAAAUBAAAPAAAAAAAAAAAAAAAAAD8IAABkcnMvZG93bnJldi54bWxQ&#10;SwUGAAAAAAQABADzAAAASgkAAAAA&#10;">
                <v:shape id="AutoShape 111" o:spid="_x0000_s1035" type="#_x0000_t176" style="position:absolute;left:7470;top:4125;width:1755;height:7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UZpcMA&#10;AADcAAAADwAAAGRycy9kb3ducmV2LnhtbERP22rCQBB9L/gPywi+1Y1Rio2uooIiFhTTfsA0OybB&#10;7GzIrjH+vSsU+jaHc535sjOVaKlxpWUFo2EEgjizuuRcwc/39n0KwnlkjZVlUvAgB8tF722OibZ3&#10;PlOb+lyEEHYJKii8rxMpXVaQQTe0NXHgLrYx6ANscqkbvIdwU8k4ij6kwZJDQ4E1bQrKrunNKDit&#10;y/3n7ThpJ7vcxofV6TdON19KDfrdagbCU+f/xX/uvQ7zR2N4PRMuk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7UZpcMAAADcAAAADwAAAAAAAAAAAAAAAACYAgAAZHJzL2Rv&#10;d25yZXYueG1sUEsFBgAAAAAEAAQA9QAAAIgDAAAAAA==&#10;" fillcolor="#fbd4b4">
                  <v:fill opacity="46003f"/>
                  <v:textbox>
                    <w:txbxContent>
                      <w:p w14:paraId="6FB01B4E" w14:textId="77777777" w:rsidR="0055300D" w:rsidRDefault="0055300D" w:rsidP="0055300D">
                        <w:pPr>
                          <w:spacing w:line="240" w:lineRule="exact"/>
                          <w:rPr>
                            <w:sz w:val="18"/>
                            <w:szCs w:val="18"/>
                          </w:rPr>
                        </w:pPr>
                        <w:r>
                          <w:rPr>
                            <w:rFonts w:hint="eastAsia"/>
                            <w:sz w:val="18"/>
                            <w:szCs w:val="18"/>
                          </w:rPr>
                          <w:t>阅读并签署《理财产品销售协议书》</w:t>
                        </w:r>
                      </w:p>
                    </w:txbxContent>
                  </v:textbox>
                </v:shape>
                <v:shape id="AutoShape 112" o:spid="_x0000_s1036" type="#_x0000_t176" style="position:absolute;left:2233;top:4215;width:168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yB0cMA&#10;AADcAAAADwAAAGRycy9kb3ducmV2LnhtbERP22rCQBB9L/Qflin4VjeGIDZ1DamgiAXFtB8wzU6T&#10;0OxsyK4x/n1XEHybw7nOMhtNKwbqXWNZwWwagSAurW64UvD9tXldgHAeWWNrmRRcyUG2en5aYqrt&#10;hU80FL4SIYRdigpq77tUSlfWZNBNbUccuF/bG/QB9pXUPV5CuGllHEVzabDh0FBjR+uayr/ibBQc&#10;P5rd2/mQDMm2svE+P/7ExfpTqcnLmL+D8DT6h/ju3ukwf5bA7ZlwgV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FyB0cMAAADcAAAADwAAAAAAAAAAAAAAAACYAgAAZHJzL2Rv&#10;d25yZXYueG1sUEsFBgAAAAAEAAQA9QAAAIgDAAAAAA==&#10;" fillcolor="#fbd4b4">
                  <v:fill opacity="46003f"/>
                  <v:textbox>
                    <w:txbxContent>
                      <w:p w14:paraId="6FB01B4F" w14:textId="77777777" w:rsidR="0055300D" w:rsidRDefault="0055300D" w:rsidP="0055300D">
                        <w:pPr>
                          <w:spacing w:line="240" w:lineRule="exact"/>
                          <w:rPr>
                            <w:sz w:val="18"/>
                            <w:szCs w:val="18"/>
                          </w:rPr>
                        </w:pPr>
                        <w:r>
                          <w:rPr>
                            <w:rFonts w:hint="eastAsia"/>
                            <w:sz w:val="18"/>
                            <w:szCs w:val="18"/>
                          </w:rPr>
                          <w:t>《客户权益须知》</w:t>
                        </w:r>
                      </w:p>
                    </w:txbxContent>
                  </v:textbox>
                </v:shape>
                <v:shape id="AutoShape 113" o:spid="_x0000_s1037" type="#_x0000_t176" style="position:absolute;left:4046;top:4225;width:1500;height:4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AkSsMA&#10;AADcAAAADwAAAGRycy9kb3ducmV2LnhtbERP22rCQBB9L/gPyxT6phuDFY2uokKLVFCMfsCYHZPQ&#10;7GzIrjH+vVsQ+jaHc535sjOVaKlxpWUFw0EEgjizuuRcwfn01Z+AcB5ZY2WZFDzIwXLRe5tjou2d&#10;j9SmPhchhF2CCgrv60RKlxVk0A1sTRy4q20M+gCbXOoG7yHcVDKOorE0WHJoKLCmTUHZb3ozCg7r&#10;cju97Uft6Du38c/qcInTzU6pj/duNQPhqfP/4pd7q8P84Sf8PRMuk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AkSsMAAADcAAAADwAAAAAAAAAAAAAAAACYAgAAZHJzL2Rv&#10;d25yZXYueG1sUEsFBgAAAAAEAAQA9QAAAIgDAAAAAA==&#10;" fillcolor="#fbd4b4">
                  <v:fill opacity="46003f"/>
                  <v:textbox>
                    <w:txbxContent>
                      <w:p w14:paraId="6FB01B50" w14:textId="77777777" w:rsidR="0055300D" w:rsidRDefault="0055300D" w:rsidP="0055300D">
                        <w:pPr>
                          <w:spacing w:line="240" w:lineRule="exact"/>
                          <w:rPr>
                            <w:sz w:val="18"/>
                            <w:szCs w:val="18"/>
                          </w:rPr>
                        </w:pPr>
                        <w:r>
                          <w:rPr>
                            <w:rFonts w:hint="eastAsia"/>
                            <w:sz w:val="18"/>
                            <w:szCs w:val="18"/>
                          </w:rPr>
                          <w:t>《产品说明书》</w:t>
                        </w:r>
                      </w:p>
                    </w:txbxContent>
                  </v:textbox>
                </v:shape>
                <v:shape id="AutoShape 114" o:spid="_x0000_s1038" type="#_x0000_t176" style="position:absolute;left:5728;top:4125;width:1577;height:7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K6PcQA&#10;AADcAAAADwAAAGRycy9kb3ducmV2LnhtbERP22rCQBB9F/oPyxT6phtDCG10FSu0BIVK037AmJ0m&#10;odnZkF2T+PduoeDbHM511tvJtGKg3jWWFSwXEQji0uqGKwXfX2/zZxDOI2tsLZOCKznYbh5ma8y0&#10;HfmThsJXIoSwy1BB7X2XSenKmgy6he2IA/dje4M+wL6SuscxhJtWxlGUSoMNh4YaO9rXVP4WF6Pg&#10;9NrkL5ePZEjeKxsfdqdzXOyPSj09TrsVCE+Tv4v/3bkO85cp/D0TLp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uj3EAAAA3AAAAA8AAAAAAAAAAAAAAAAAmAIAAGRycy9k&#10;b3ducmV2LnhtbFBLBQYAAAAABAAEAPUAAACJAwAAAAA=&#10;" fillcolor="#fbd4b4">
                  <v:fill opacity="46003f"/>
                  <v:textbox>
                    <w:txbxContent>
                      <w:p w14:paraId="6FB01B51" w14:textId="77777777" w:rsidR="0055300D" w:rsidRDefault="0055300D" w:rsidP="0055300D">
                        <w:pPr>
                          <w:spacing w:line="240" w:lineRule="exact"/>
                          <w:ind w:firstLineChars="100" w:firstLine="180"/>
                          <w:rPr>
                            <w:sz w:val="18"/>
                            <w:szCs w:val="18"/>
                          </w:rPr>
                        </w:pPr>
                        <w:r>
                          <w:rPr>
                            <w:rFonts w:hint="eastAsia"/>
                            <w:sz w:val="18"/>
                            <w:szCs w:val="18"/>
                          </w:rPr>
                          <w:t>阅读并签署</w:t>
                        </w:r>
                      </w:p>
                      <w:p w14:paraId="6FB01B52" w14:textId="77777777" w:rsidR="0055300D" w:rsidRDefault="0055300D" w:rsidP="0055300D">
                        <w:pPr>
                          <w:spacing w:line="240" w:lineRule="exact"/>
                          <w:rPr>
                            <w:sz w:val="18"/>
                            <w:szCs w:val="18"/>
                          </w:rPr>
                        </w:pPr>
                        <w:r>
                          <w:rPr>
                            <w:rFonts w:hint="eastAsia"/>
                            <w:sz w:val="18"/>
                            <w:szCs w:val="18"/>
                          </w:rPr>
                          <w:t>《风险揭示书》</w:t>
                        </w:r>
                      </w:p>
                    </w:txbxContent>
                  </v:textbox>
                </v:shape>
                <v:shape id="AutoShape 115" o:spid="_x0000_s1039" type="#_x0000_t176" style="position:absolute;left:5284;top:2659;width:1665;height: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4fpsMA&#10;AADcAAAADwAAAGRycy9kb3ducmV2LnhtbERP22rCQBB9L/gPyxT6phuDVI2uokKLVFCMfsCYHZPQ&#10;7GzIrjH+vVsQ+jaHc535sjOVaKlxpWUFw0EEgjizuuRcwfn01Z+AcB5ZY2WZFDzIwXLRe5tjou2d&#10;j9SmPhchhF2CCgrv60RKlxVk0A1sTRy4q20M+gCbXOoG7yHcVDKOok9psOTQUGBNm4Ky3/RmFBzW&#10;5XZ624/a0Xdu45/V4RKnm51SH+/dagbCU+f/xS/3Vof5wzH8PRMuk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4fpsMAAADcAAAADwAAAAAAAAAAAAAAAACYAgAAZHJzL2Rv&#10;d25yZXYueG1sUEsFBgAAAAAEAAQA9QAAAIgDAAAAAA==&#10;" fillcolor="#fbd4b4">
                  <v:fill opacity="46003f"/>
                  <v:textbox>
                    <w:txbxContent>
                      <w:p w14:paraId="6FB01B53" w14:textId="77777777" w:rsidR="0055300D" w:rsidRDefault="0055300D" w:rsidP="0055300D">
                        <w:pPr>
                          <w:spacing w:line="240" w:lineRule="exact"/>
                          <w:ind w:left="90" w:hangingChars="50" w:hanging="90"/>
                          <w:rPr>
                            <w:sz w:val="18"/>
                            <w:szCs w:val="18"/>
                          </w:rPr>
                        </w:pPr>
                        <w:r>
                          <w:rPr>
                            <w:rFonts w:hint="eastAsia"/>
                            <w:sz w:val="18"/>
                            <w:szCs w:val="18"/>
                          </w:rPr>
                          <w:t>交我行工作人员进行购买操作</w:t>
                        </w:r>
                      </w:p>
                    </w:txbxContent>
                  </v:textbox>
                </v:shape>
                <v:shape id="AutoShape 116" o:spid="_x0000_s1040" type="#_x0000_t176" style="position:absolute;left:7382;top:2784;width:1843;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GL1MYA&#10;AADcAAAADwAAAGRycy9kb3ducmV2LnhtbESP0WrCQBBF3wv9h2UKvtWNQaRNXcUKLaJQMe0HjNkx&#10;Cc3Ohuwa4987D4JvM9w7956ZLwfXqJ66UHs2MBknoIgLb2suDfz9fr2+gQoR2WLjmQxcKcBy8fw0&#10;x8z6Cx+oz2OpJIRDhgaqGNtM61BU5DCMfUss2sl3DqOsXalthxcJd41Ok2SmHdYsDRW2tK6o+M/P&#10;zsD+s968n3+m/fS79Ol2tT+m+XpnzOhlWH2AijTEh/l+vbGCPxFaeUYm0I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RGL1MYAAADcAAAADwAAAAAAAAAAAAAAAACYAgAAZHJz&#10;L2Rvd25yZXYueG1sUEsFBgAAAAAEAAQA9QAAAIsDAAAAAA==&#10;" fillcolor="#fbd4b4">
                  <v:fill opacity="46003f"/>
                  <v:textbox>
                    <w:txbxContent>
                      <w:p w14:paraId="6FB01B54" w14:textId="77777777" w:rsidR="0055300D" w:rsidRDefault="0055300D" w:rsidP="0055300D">
                        <w:pPr>
                          <w:spacing w:line="240" w:lineRule="exact"/>
                          <w:rPr>
                            <w:sz w:val="18"/>
                            <w:szCs w:val="18"/>
                          </w:rPr>
                        </w:pPr>
                        <w:r>
                          <w:rPr>
                            <w:rFonts w:hint="eastAsia"/>
                            <w:sz w:val="18"/>
                            <w:szCs w:val="18"/>
                          </w:rPr>
                          <w:t>理财产品购买成功</w:t>
                        </w:r>
                      </w:p>
                    </w:txbxContent>
                  </v:textbox>
                </v:shape>
                <v:shape id="AutoShape 117" o:spid="_x0000_s1041" type="#_x0000_t176" style="position:absolute;left:2233;top:2684;width:1082;height:7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0uT8IA&#10;AADcAAAADwAAAGRycy9kb3ducmV2LnhtbERP24rCMBB9F/Yfwiz4pqlFRKtRXEERF5Tt+gFjM7Zl&#10;m0lpYq1/vxEE3+ZwrrNYdaYSLTWutKxgNIxAEGdWl5wrOP9uB1MQziNrrCyTggc5WC0/egtMtL3z&#10;D7Wpz0UIYZeggsL7OpHSZQUZdENbEwfuahuDPsAml7rBewg3lYyjaCINlhwaCqxpU1D2l96MgtNX&#10;uZ/djuN2vMttfFifLnG6+Vaq/9mt5yA8df4tfrn3OswfzeD5TLh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XS5PwgAAANwAAAAPAAAAAAAAAAAAAAAAAJgCAABkcnMvZG93&#10;bnJldi54bWxQSwUGAAAAAAQABAD1AAAAhwMAAAAA&#10;" fillcolor="#fbd4b4">
                  <v:fill opacity="46003f"/>
                  <v:textbox>
                    <w:txbxContent>
                      <w:p w14:paraId="6FB01B55" w14:textId="77777777" w:rsidR="0055300D" w:rsidRDefault="0055300D" w:rsidP="0055300D">
                        <w:pPr>
                          <w:spacing w:line="240" w:lineRule="exact"/>
                          <w:ind w:left="180" w:hangingChars="100" w:hanging="180"/>
                          <w:rPr>
                            <w:sz w:val="18"/>
                            <w:szCs w:val="18"/>
                          </w:rPr>
                        </w:pPr>
                        <w:r>
                          <w:rPr>
                            <w:rFonts w:hint="eastAsia"/>
                            <w:sz w:val="18"/>
                            <w:szCs w:val="18"/>
                          </w:rPr>
                          <w:t>理财产品购买</w:t>
                        </w:r>
                      </w:p>
                    </w:txbxContent>
                  </v:textbox>
                </v:shape>
                <v:shape id="AutoShape 118" o:spid="_x0000_s1042" type="#_x0000_t32" style="position:absolute;left:3315;top:3044;width:39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py9MYAAADcAAAADwAAAGRycy9kb3ducmV2LnhtbESPQWvCQBCF74X+h2UK3upGD1Kjq0ih&#10;pVh6qErQ25Adk2B2NuyuGvvrOwfB2wzvzXvfzJe9a9WFQmw8GxgNM1DEpbcNVwZ224/XN1AxIVts&#10;PZOBG0VYLp6f5phbf+VfumxSpSSEY44G6pS6XOtY1uQwDn1HLNrRB4dJ1lBpG/Aq4a7V4yybaIcN&#10;S0ONHb3XVJ42Z2dg/z09F7fih9bFaLo+YHDxb/tpzOClX81AJerTw3y//rKCPxZ8eUYm0I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wKcvTGAAAA3AAAAA8AAAAAAAAA&#10;AAAAAAAAoQIAAGRycy9kb3ducmV2LnhtbFBLBQYAAAAABAAEAPkAAACUAwAAAAA=&#10;">
                  <v:stroke endarrow="block"/>
                </v:shape>
                <v:shape id="AutoShape 119" o:spid="_x0000_s1043" type="#_x0000_t32" style="position:absolute;left:4890;top:3044;width:39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0bXb8MAAADcAAAADwAAAGRycy9kb3ducmV2LnhtbERPTYvCMBC9L/gfwgje1rQeRKtRFkER&#10;xYO6FPc2NLNt2WZSkqjVX28WFvY2j/c582VnGnEj52vLCtJhAoK4sLrmUsHnef0+AeEDssbGMil4&#10;kIflovc2x0zbOx/pdgqliCHsM1RQhdBmUvqiIoN+aFviyH1bZzBE6EqpHd5juGnkKEnG0mDNsaHC&#10;llYVFT+nq1Fw2U+v+SM/0C5Pp7svdMY/zxulBv3uYwYiUBf+xX/urY7zRyn8PhMvkI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G12/DAAAA3AAAAA8AAAAAAAAAAAAA&#10;AAAAoQIAAGRycy9kb3ducmV2LnhtbFBLBQYAAAAABAAEAPkAAACRAwAAAAA=&#10;">
                  <v:stroke endarrow="block"/>
                </v:shape>
                <v:shape id="AutoShape 120" o:spid="_x0000_s1044" type="#_x0000_t32" style="position:absolute;left:6979;top:3044;width:39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RJGMQAAADcAAAADwAAAGRycy9kb3ducmV2LnhtbERPTWvCQBC9C/0PyxR6M5vkUGrqGqTQ&#10;Uiw9VCXU25Adk2B2NuyuGvvru4LgbR7vc+blaHpxIuc7ywqyJAVBXFvdcaNgu3mfvoDwAVljb5kU&#10;XMhDuXiYzLHQ9sw/dFqHRsQQ9gUqaEMYCil93ZJBn9iBOHJ76wyGCF0jtcNzDDe9zNP0WRrsODa0&#10;ONBbS/VhfTQKfr9mx+pSfdOqymarHTrj/zYfSj09jstXEIHGcBff3J86zs9zuD4TL5C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lEkYxAAAANwAAAAPAAAAAAAAAAAA&#10;AAAAAKECAABkcnMvZG93bnJldi54bWxQSwUGAAAAAAQABAD5AAAAkgMAAAAA&#10;">
                  <v:stroke endarrow="block"/>
                </v:shape>
                <v:shape id="AutoShape 121" o:spid="_x0000_s1045" type="#_x0000_t32" style="position:absolute;left:3090;top:3759;width:1;height:4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jsg8MAAADcAAAADwAAAGRycy9kb3ducmV2LnhtbERPTWvCQBC9C/6HZYTedBMLoqmriGAp&#10;Sg9qCe1tyE6TYHY27K4m9td3C0Jv83ifs1z3phE3cr62rCCdJCCIC6trLhV8nHfjOQgfkDU2lknB&#10;nTysV8PBEjNtOz7S7RRKEUPYZ6igCqHNpPRFRQb9xLbEkfu2zmCI0JVSO+xiuGnkNElm0mDNsaHC&#10;lrYVFZfT1Sj4PCyu+T1/p32eLvZf6Iz/Ob8q9TTqNy8gAvXhX/xwv+k4f/oMf8/EC+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Y7IPDAAAA3AAAAA8AAAAAAAAAAAAA&#10;AAAAoQIAAGRycy9kb3ducmV2LnhtbFBLBQYAAAAABAAEAPkAAACRAwAAAAA=&#10;">
                  <v:stroke endarrow="block"/>
                </v:shape>
                <v:shape id="AutoShape 122" o:spid="_x0000_s1046" type="#_x0000_t32" style="position:absolute;left:4753;top:3759;width:1;height:4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F098MAAADcAAAADwAAAGRycy9kb3ducmV2LnhtbERPTWvCQBC9C/6HZYTedBMpoqmriGAp&#10;Sg9qCe1tyE6TYHY27K4m9td3C0Jv83ifs1z3phE3cr62rCCdJCCIC6trLhV8nHfjOQgfkDU2lknB&#10;nTysV8PBEjNtOz7S7RRKEUPYZ6igCqHNpPRFRQb9xLbEkfu2zmCI0JVSO+xiuGnkNElm0mDNsaHC&#10;lrYVFZfT1Sj4PCyu+T1/p32eLvZf6Iz/Ob8q9TTqNy8gAvXhX/xwv+k4f/oMf8/EC+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MxdPfDAAAA3AAAAA8AAAAAAAAAAAAA&#10;AAAAoQIAAGRycy9kb3ducmV2LnhtbFBLBQYAAAAABAAEAPkAAACRAwAAAAA=&#10;">
                  <v:stroke endarrow="block"/>
                </v:shape>
                <v:shape id="AutoShape 123" o:spid="_x0000_s1047" type="#_x0000_t32" style="position:absolute;left:6525;top:3760;width:1;height:3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3RbMMAAADcAAAADwAAAGRycy9kb3ducmV2LnhtbERPTWvCQBC9C/6HZYTedBOhoqmriGAp&#10;Sg9qCe1tyE6TYHY27K4m9td3C0Jv83ifs1z3phE3cr62rCCdJCCIC6trLhV8nHfjOQgfkDU2lknB&#10;nTysV8PBEjNtOz7S7RRKEUPYZ6igCqHNpPRFRQb9xLbEkfu2zmCI0JVSO+xiuGnkNElm0mDNsaHC&#10;lrYVFZfT1Sj4PCyu+T1/p32eLvZf6Iz/Ob8q9TTqNy8gAvXhX/xwv+k4f/oMf8/EC+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x90WzDAAAA3AAAAA8AAAAAAAAAAAAA&#10;AAAAoQIAAGRycy9kb3ducmV2LnhtbFBLBQYAAAAABAAEAPkAAACRAwAAAAA=&#10;">
                  <v:stroke endarrow="block"/>
                </v:shape>
                <v:shape id="AutoShape 124" o:spid="_x0000_s1048" type="#_x0000_t32" style="position:absolute;left:8383;top:3760;width:1;height:3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9PG8IAAADcAAAADwAAAGRycy9kb3ducmV2LnhtbERPTYvCMBC9C/6HMII3TfUgWo2yLCji&#10;4mF1KettaMa22ExKErXur98Igrd5vM9ZrFpTixs5X1lWMBomIIhzqysuFPwc14MpCB+QNdaWScGD&#10;PKyW3c4CU23v/E23QyhEDGGfooIyhCaV0uclGfRD2xBH7mydwRChK6R2eI/hppbjJJlIgxXHhhIb&#10;+iwpvxyuRsHv1+yaPbI97bLRbHdCZ/zfcaNUv9d+zEEEasNb/HJvdZw/nsDzmXiBXP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K9PG8IAAADcAAAADwAAAAAAAAAAAAAA&#10;AAChAgAAZHJzL2Rvd25yZXYueG1sUEsFBgAAAAAEAAQA+QAAAJADAAAAAA==&#10;">
                  <v:stroke endarrow="block"/>
                </v:shape>
                <v:shape id="AutoShape 125" o:spid="_x0000_s1049" type="#_x0000_t32" style="position:absolute;left:3091;top:3759;width:5293;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RG18MAAADcAAAADwAAAGRycy9kb3ducmV2LnhtbERPTWsCMRC9C/6HMIIXqVkFbdkaZSsI&#10;WvCgbe/TzbgJbibbTdTtv28Kgrd5vM9ZrDpXiyu1wXpWMBlnIIhLry1XCj4/Nk8vIEJE1lh7JgW/&#10;FGC17PcWmGt/4wNdj7ESKYRDjgpMjE0uZSgNOQxj3xAn7uRbhzHBtpK6xVsKd7WcZtlcOrScGgw2&#10;tDZUno8Xp2C/m7wV38bu3g8/dj/bFPWlGn0pNRx0xSuISF18iO/urU7zp8/w/0y6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40RtfDAAAA3AAAAA8AAAAAAAAAAAAA&#10;AAAAoQIAAGRycy9kb3ducmV2LnhtbFBLBQYAAAAABAAEAPkAAACRAwAAAAA=&#10;"/>
                <v:shape id="AutoShape 126" o:spid="_x0000_s1050" type="#_x0000_t176" style="position:absolute;left:3733;top:2684;width:1141;height:7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1BacUA&#10;AADcAAAADwAAAGRycy9kb3ducmV2LnhtbESP0WrCQBBF34X+wzJC33RjELGpq1ihRRSURj9gmp0m&#10;odnZkF1j+vfOQ6FvM9w7955ZbQbXqJ66UHs2MJsmoIgLb2suDVwv75MlqBCRLTaeycAvBdisn0Yr&#10;zKy/8yf1eSyVhHDI0EAVY5tpHYqKHIapb4lF+/adwyhrV2rb4V3CXaPTJFlohzVLQ4Ut7SoqfvKb&#10;M3B+q/cvt9O8n3+UPj1sz19pvjsa8zwetq+gIg3x3/x3vbeCnwqtPCMT6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fUFpxQAAANwAAAAPAAAAAAAAAAAAAAAAAJgCAABkcnMv&#10;ZG93bnJldi54bWxQSwUGAAAAAAQABAD1AAAAigMAAAAA&#10;" fillcolor="#fbd4b4">
                  <v:fill opacity="46003f"/>
                  <v:textbox>
                    <w:txbxContent>
                      <w:p w14:paraId="6FB01B56" w14:textId="77777777" w:rsidR="0055300D" w:rsidRDefault="0055300D" w:rsidP="0055300D">
                        <w:pPr>
                          <w:spacing w:line="240" w:lineRule="exact"/>
                          <w:rPr>
                            <w:sz w:val="18"/>
                            <w:szCs w:val="18"/>
                          </w:rPr>
                        </w:pPr>
                        <w:r>
                          <w:rPr>
                            <w:rFonts w:hint="eastAsia"/>
                            <w:sz w:val="18"/>
                            <w:szCs w:val="18"/>
                          </w:rPr>
                          <w:t>认真阅读销售文件</w:t>
                        </w:r>
                      </w:p>
                    </w:txbxContent>
                  </v:textbox>
                </v:shape>
                <v:shape id="AutoShape 127" o:spid="_x0000_s1051" type="#_x0000_t32" style="position:absolute;left:4247;top:3439;width:0;height:3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d3PsMAAADcAAAADwAAAGRycy9kb3ducmV2LnhtbERPTWsCMRC9C/6HMIIXqVkFpd0aZSsI&#10;WvCgbe/TzbgJbibbTdTtv28Kgrd5vM9ZrDpXiyu1wXpWMBlnIIhLry1XCj4/Nk/PIEJE1lh7JgW/&#10;FGC17PcWmGt/4wNdj7ESKYRDjgpMjE0uZSgNOQxj3xAn7uRbhzHBtpK6xVsKd7WcZtlcOrScGgw2&#10;tDZUno8Xp2C/m7wV38bu3g8/dj/bFPWlGn0pNRx0xSuISF18iO/urU7zpy/w/0y6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ndz7DAAAA3AAAAA8AAAAAAAAAAAAA&#10;AAAAoQIAAGRycy9kb3ducmV2LnhtbFBLBQYAAAAABAAEAPkAAACRAwAAAAA=&#10;"/>
                <w10:anchorlock/>
              </v:group>
            </w:pict>
          </mc:Fallback>
        </mc:AlternateContent>
      </w:r>
    </w:p>
    <w:p w14:paraId="6FB01A4E" w14:textId="77777777" w:rsidR="0055300D" w:rsidRDefault="0055300D" w:rsidP="0055300D">
      <w:pPr>
        <w:spacing w:line="360" w:lineRule="exact"/>
        <w:rPr>
          <w:kern w:val="0"/>
          <w:sz w:val="22"/>
        </w:rPr>
      </w:pPr>
    </w:p>
    <w:p w14:paraId="6FB01A4F" w14:textId="77777777" w:rsidR="0055300D" w:rsidRDefault="0055300D" w:rsidP="0055300D">
      <w:pPr>
        <w:pStyle w:val="20"/>
        <w:spacing w:line="360" w:lineRule="exact"/>
        <w:ind w:firstLine="510"/>
        <w:rPr>
          <w:sz w:val="22"/>
          <w:szCs w:val="22"/>
        </w:rPr>
      </w:pPr>
      <w:r>
        <w:rPr>
          <w:rFonts w:hAnsi="宋体" w:hint="eastAsia"/>
          <w:b/>
          <w:sz w:val="22"/>
          <w:szCs w:val="22"/>
        </w:rPr>
        <w:t>温馨提示</w:t>
      </w:r>
      <w:r>
        <w:rPr>
          <w:rFonts w:hAnsi="宋体" w:hint="eastAsia"/>
          <w:sz w:val="22"/>
          <w:szCs w:val="22"/>
        </w:rPr>
        <w:t>：请您认真阅读《风险揭示书》中的风险提示部分，并充分知晓产品风险，自愿购买我行理财产品，您一旦作出投资决策，产品运营过程中产生的投资揭示风险，将由您自行承担。</w:t>
      </w:r>
    </w:p>
    <w:p w14:paraId="6FB01A50" w14:textId="77777777" w:rsidR="0055300D" w:rsidRDefault="0055300D" w:rsidP="0055300D">
      <w:pPr>
        <w:spacing w:line="360" w:lineRule="exact"/>
        <w:ind w:firstLineChars="200" w:firstLine="440"/>
        <w:rPr>
          <w:kern w:val="0"/>
          <w:sz w:val="22"/>
        </w:rPr>
      </w:pPr>
      <w:r>
        <w:rPr>
          <w:rFonts w:hint="eastAsia"/>
          <w:sz w:val="22"/>
        </w:rPr>
        <w:t>（二）网上银行</w:t>
      </w:r>
    </w:p>
    <w:p w14:paraId="6FB01A51" w14:textId="77777777" w:rsidR="0055300D" w:rsidRDefault="0055300D" w:rsidP="0055300D">
      <w:pPr>
        <w:rPr>
          <w:sz w:val="22"/>
        </w:rPr>
      </w:pPr>
    </w:p>
    <w:p w14:paraId="6FB01A52" w14:textId="311DA016" w:rsidR="0055300D" w:rsidRDefault="00FF6AD7" w:rsidP="0055300D">
      <w:pPr>
        <w:rPr>
          <w:sz w:val="22"/>
        </w:rPr>
      </w:pPr>
      <w:r>
        <w:rPr>
          <w:noProof/>
          <w:sz w:val="22"/>
        </w:rPr>
        <mc:AlternateContent>
          <mc:Choice Requires="wpg">
            <w:drawing>
              <wp:inline distT="0" distB="0" distL="0" distR="0" wp14:anchorId="6FB01B05" wp14:editId="02EF4B05">
                <wp:extent cx="6283325" cy="2001520"/>
                <wp:effectExtent l="9525" t="6350" r="12700" b="11430"/>
                <wp:docPr id="88"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3325" cy="2001520"/>
                          <a:chOff x="1206" y="9047"/>
                          <a:chExt cx="10059" cy="3307"/>
                        </a:xfrm>
                      </wpg:grpSpPr>
                      <wps:wsp>
                        <wps:cNvPr id="89" name="Rectangle 87"/>
                        <wps:cNvSpPr>
                          <a:spLocks noChangeArrowheads="1"/>
                        </wps:cNvSpPr>
                        <wps:spPr bwMode="auto">
                          <a:xfrm>
                            <a:off x="4891" y="10968"/>
                            <a:ext cx="944" cy="66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B01B57" w14:textId="77777777" w:rsidR="0055300D" w:rsidRDefault="0055300D" w:rsidP="0055300D">
                              <w:pPr>
                                <w:ind w:firstLineChars="50" w:firstLine="90"/>
                              </w:pPr>
                              <w:r>
                                <w:rPr>
                                  <w:rFonts w:hint="eastAsia"/>
                                  <w:sz w:val="18"/>
                                  <w:szCs w:val="18"/>
                                </w:rPr>
                                <w:t>查询</w:t>
                              </w:r>
                            </w:p>
                          </w:txbxContent>
                        </wps:txbx>
                        <wps:bodyPr rot="0" vert="horz" wrap="square" lIns="91440" tIns="45720" rIns="91440" bIns="45720" anchor="t" anchorCtr="0" upright="1">
                          <a:noAutofit/>
                        </wps:bodyPr>
                      </wps:wsp>
                      <wps:wsp>
                        <wps:cNvPr id="90" name="AutoShape 88"/>
                        <wps:cNvSpPr>
                          <a:spLocks noChangeArrowheads="1"/>
                        </wps:cNvSpPr>
                        <wps:spPr bwMode="auto">
                          <a:xfrm>
                            <a:off x="1206" y="9047"/>
                            <a:ext cx="1689" cy="750"/>
                          </a:xfrm>
                          <a:prstGeom prst="flowChartAlternateProcess">
                            <a:avLst/>
                          </a:prstGeom>
                          <a:solidFill>
                            <a:srgbClr val="FBD4B4">
                              <a:alpha val="70195"/>
                            </a:srgbClr>
                          </a:solidFill>
                          <a:ln w="9525">
                            <a:solidFill>
                              <a:srgbClr val="000000"/>
                            </a:solidFill>
                            <a:miter lim="800000"/>
                            <a:headEnd/>
                            <a:tailEnd/>
                          </a:ln>
                        </wps:spPr>
                        <wps:txbx>
                          <w:txbxContent>
                            <w:p w14:paraId="6FB01B58" w14:textId="77777777" w:rsidR="0055300D" w:rsidRDefault="0055300D" w:rsidP="0055300D">
                              <w:pPr>
                                <w:spacing w:line="240" w:lineRule="atLeast"/>
                                <w:rPr>
                                  <w:sz w:val="18"/>
                                  <w:szCs w:val="18"/>
                                </w:rPr>
                              </w:pPr>
                              <w:r>
                                <w:rPr>
                                  <w:rFonts w:hint="eastAsia"/>
                                  <w:sz w:val="18"/>
                                  <w:szCs w:val="18"/>
                                </w:rPr>
                                <w:t>登录网上银行大众版或专业版</w:t>
                              </w:r>
                            </w:p>
                          </w:txbxContent>
                        </wps:txbx>
                        <wps:bodyPr rot="0" vert="horz" wrap="square" lIns="91440" tIns="45720" rIns="91440" bIns="45720" anchor="t" anchorCtr="0" upright="1">
                          <a:noAutofit/>
                        </wps:bodyPr>
                      </wps:wsp>
                      <wps:wsp>
                        <wps:cNvPr id="91" name="AutoShape 89"/>
                        <wps:cNvSpPr>
                          <a:spLocks noChangeArrowheads="1"/>
                        </wps:cNvSpPr>
                        <wps:spPr bwMode="auto">
                          <a:xfrm>
                            <a:off x="3165" y="9165"/>
                            <a:ext cx="1065" cy="435"/>
                          </a:xfrm>
                          <a:prstGeom prst="flowChartAlternateProcess">
                            <a:avLst/>
                          </a:prstGeom>
                          <a:solidFill>
                            <a:srgbClr val="FBD4B4">
                              <a:alpha val="70195"/>
                            </a:srgbClr>
                          </a:solidFill>
                          <a:ln w="9525">
                            <a:solidFill>
                              <a:srgbClr val="000000"/>
                            </a:solidFill>
                            <a:miter lim="800000"/>
                            <a:headEnd/>
                            <a:tailEnd/>
                          </a:ln>
                        </wps:spPr>
                        <wps:txbx>
                          <w:txbxContent>
                            <w:p w14:paraId="6FB01B59" w14:textId="77777777" w:rsidR="0055300D" w:rsidRDefault="0055300D" w:rsidP="0055300D">
                              <w:pPr>
                                <w:spacing w:line="240" w:lineRule="atLeast"/>
                                <w:rPr>
                                  <w:sz w:val="18"/>
                                  <w:szCs w:val="18"/>
                                </w:rPr>
                              </w:pPr>
                              <w:r>
                                <w:rPr>
                                  <w:rFonts w:hint="eastAsia"/>
                                  <w:sz w:val="18"/>
                                  <w:szCs w:val="18"/>
                                </w:rPr>
                                <w:t>投资管理</w:t>
                              </w:r>
                            </w:p>
                          </w:txbxContent>
                        </wps:txbx>
                        <wps:bodyPr rot="0" vert="horz" wrap="square" lIns="91440" tIns="45720" rIns="91440" bIns="45720" anchor="t" anchorCtr="0" upright="1">
                          <a:noAutofit/>
                        </wps:bodyPr>
                      </wps:wsp>
                      <wps:wsp>
                        <wps:cNvPr id="92" name="AutoShape 90"/>
                        <wps:cNvSpPr>
                          <a:spLocks noChangeArrowheads="1"/>
                        </wps:cNvSpPr>
                        <wps:spPr bwMode="auto">
                          <a:xfrm>
                            <a:off x="4499" y="9047"/>
                            <a:ext cx="1141" cy="765"/>
                          </a:xfrm>
                          <a:prstGeom prst="flowChartAlternateProcess">
                            <a:avLst/>
                          </a:prstGeom>
                          <a:solidFill>
                            <a:srgbClr val="FBD4B4">
                              <a:alpha val="70195"/>
                            </a:srgbClr>
                          </a:solidFill>
                          <a:ln w="9525">
                            <a:solidFill>
                              <a:srgbClr val="000000"/>
                            </a:solidFill>
                            <a:miter lim="800000"/>
                            <a:headEnd/>
                            <a:tailEnd/>
                          </a:ln>
                        </wps:spPr>
                        <wps:txbx>
                          <w:txbxContent>
                            <w:p w14:paraId="6FB01B5A" w14:textId="77777777" w:rsidR="0055300D" w:rsidRDefault="0055300D" w:rsidP="0055300D">
                              <w:pPr>
                                <w:spacing w:line="240" w:lineRule="atLeast"/>
                                <w:ind w:left="180" w:hangingChars="100" w:hanging="180"/>
                                <w:rPr>
                                  <w:sz w:val="18"/>
                                  <w:szCs w:val="18"/>
                                </w:rPr>
                              </w:pPr>
                              <w:r>
                                <w:rPr>
                                  <w:rFonts w:hint="eastAsia"/>
                                  <w:sz w:val="18"/>
                                  <w:szCs w:val="18"/>
                                </w:rPr>
                                <w:t>受托理财首页</w:t>
                              </w:r>
                            </w:p>
                          </w:txbxContent>
                        </wps:txbx>
                        <wps:bodyPr rot="0" vert="horz" wrap="square" lIns="91440" tIns="45720" rIns="91440" bIns="45720" anchor="t" anchorCtr="0" upright="1">
                          <a:noAutofit/>
                        </wps:bodyPr>
                      </wps:wsp>
                      <wps:wsp>
                        <wps:cNvPr id="93" name="AutoShape 91"/>
                        <wps:cNvSpPr>
                          <a:spLocks noChangeArrowheads="1"/>
                        </wps:cNvSpPr>
                        <wps:spPr bwMode="auto">
                          <a:xfrm>
                            <a:off x="5910" y="9165"/>
                            <a:ext cx="1471" cy="435"/>
                          </a:xfrm>
                          <a:prstGeom prst="flowChartAlternateProcess">
                            <a:avLst/>
                          </a:prstGeom>
                          <a:solidFill>
                            <a:srgbClr val="FBD4B4">
                              <a:alpha val="70195"/>
                            </a:srgbClr>
                          </a:solidFill>
                          <a:ln w="9525">
                            <a:solidFill>
                              <a:srgbClr val="000000"/>
                            </a:solidFill>
                            <a:miter lim="800000"/>
                            <a:headEnd/>
                            <a:tailEnd/>
                          </a:ln>
                        </wps:spPr>
                        <wps:txbx>
                          <w:txbxContent>
                            <w:p w14:paraId="6FB01B5B" w14:textId="77777777" w:rsidR="0055300D" w:rsidRDefault="0055300D" w:rsidP="0055300D">
                              <w:pPr>
                                <w:spacing w:line="240" w:lineRule="atLeast"/>
                                <w:rPr>
                                  <w:sz w:val="18"/>
                                  <w:szCs w:val="18"/>
                                </w:rPr>
                              </w:pPr>
                              <w:r>
                                <w:rPr>
                                  <w:rFonts w:hint="eastAsia"/>
                                  <w:sz w:val="18"/>
                                  <w:szCs w:val="18"/>
                                </w:rPr>
                                <w:t>选择理财产品</w:t>
                              </w:r>
                            </w:p>
                          </w:txbxContent>
                        </wps:txbx>
                        <wps:bodyPr rot="0" vert="horz" wrap="square" lIns="91440" tIns="45720" rIns="91440" bIns="45720" anchor="t" anchorCtr="0" upright="1">
                          <a:noAutofit/>
                        </wps:bodyPr>
                      </wps:wsp>
                      <wps:wsp>
                        <wps:cNvPr id="94" name="AutoShape 92"/>
                        <wps:cNvSpPr>
                          <a:spLocks noChangeArrowheads="1"/>
                        </wps:cNvSpPr>
                        <wps:spPr bwMode="auto">
                          <a:xfrm>
                            <a:off x="5835" y="10067"/>
                            <a:ext cx="1590" cy="763"/>
                          </a:xfrm>
                          <a:prstGeom prst="flowChartAlternateProcess">
                            <a:avLst/>
                          </a:prstGeom>
                          <a:solidFill>
                            <a:srgbClr val="FBD4B4">
                              <a:alpha val="70195"/>
                            </a:srgbClr>
                          </a:solidFill>
                          <a:ln w="9525">
                            <a:solidFill>
                              <a:srgbClr val="000000"/>
                            </a:solidFill>
                            <a:miter lim="800000"/>
                            <a:headEnd/>
                            <a:tailEnd/>
                          </a:ln>
                        </wps:spPr>
                        <wps:txbx>
                          <w:txbxContent>
                            <w:p w14:paraId="6FB01B5C" w14:textId="77777777" w:rsidR="0055300D" w:rsidRDefault="0055300D" w:rsidP="0055300D">
                              <w:pPr>
                                <w:spacing w:line="240" w:lineRule="atLeast"/>
                                <w:rPr>
                                  <w:sz w:val="18"/>
                                  <w:szCs w:val="18"/>
                                </w:rPr>
                              </w:pPr>
                              <w:r>
                                <w:rPr>
                                  <w:rFonts w:hint="eastAsia"/>
                                  <w:sz w:val="18"/>
                                  <w:szCs w:val="18"/>
                                </w:rPr>
                                <w:t>点击产品名称</w:t>
                              </w:r>
                            </w:p>
                            <w:p w14:paraId="6FB01B5D" w14:textId="77777777" w:rsidR="0055300D" w:rsidRDefault="0055300D" w:rsidP="0055300D">
                              <w:pPr>
                                <w:spacing w:line="240" w:lineRule="atLeast"/>
                                <w:rPr>
                                  <w:sz w:val="18"/>
                                  <w:szCs w:val="18"/>
                                </w:rPr>
                              </w:pPr>
                              <w:r>
                                <w:rPr>
                                  <w:rFonts w:hint="eastAsia"/>
                                  <w:sz w:val="18"/>
                                  <w:szCs w:val="18"/>
                                </w:rPr>
                                <w:t>查看产品信息</w:t>
                              </w:r>
                            </w:p>
                            <w:p w14:paraId="6FB01B5E" w14:textId="77777777" w:rsidR="0055300D" w:rsidRDefault="0055300D" w:rsidP="0055300D">
                              <w:pPr>
                                <w:spacing w:line="240" w:lineRule="atLeast"/>
                                <w:rPr>
                                  <w:sz w:val="18"/>
                                  <w:szCs w:val="18"/>
                                </w:rPr>
                              </w:pPr>
                            </w:p>
                            <w:p w14:paraId="6FB01B5F" w14:textId="77777777" w:rsidR="0055300D" w:rsidRDefault="0055300D" w:rsidP="0055300D">
                              <w:pPr>
                                <w:spacing w:line="240" w:lineRule="atLeast"/>
                                <w:rPr>
                                  <w:sz w:val="18"/>
                                  <w:szCs w:val="18"/>
                                </w:rPr>
                              </w:pPr>
                            </w:p>
                            <w:p w14:paraId="6FB01B60" w14:textId="77777777" w:rsidR="0055300D" w:rsidRDefault="0055300D" w:rsidP="0055300D">
                              <w:pPr>
                                <w:spacing w:line="240" w:lineRule="atLeast"/>
                                <w:rPr>
                                  <w:sz w:val="18"/>
                                  <w:szCs w:val="18"/>
                                </w:rPr>
                              </w:pPr>
                            </w:p>
                          </w:txbxContent>
                        </wps:txbx>
                        <wps:bodyPr rot="0" vert="horz" wrap="square" lIns="91440" tIns="45720" rIns="91440" bIns="45720" anchor="t" anchorCtr="0" upright="1">
                          <a:noAutofit/>
                        </wps:bodyPr>
                      </wps:wsp>
                      <wps:wsp>
                        <wps:cNvPr id="95" name="AutoShape 93"/>
                        <wps:cNvSpPr>
                          <a:spLocks noChangeArrowheads="1"/>
                        </wps:cNvSpPr>
                        <wps:spPr bwMode="auto">
                          <a:xfrm>
                            <a:off x="7725" y="9945"/>
                            <a:ext cx="1110" cy="885"/>
                          </a:xfrm>
                          <a:prstGeom prst="flowChartAlternateProcess">
                            <a:avLst/>
                          </a:prstGeom>
                          <a:solidFill>
                            <a:srgbClr val="FBD4B4">
                              <a:alpha val="70195"/>
                            </a:srgbClr>
                          </a:solidFill>
                          <a:ln w="9525">
                            <a:solidFill>
                              <a:srgbClr val="000000"/>
                            </a:solidFill>
                            <a:miter lim="800000"/>
                            <a:headEnd/>
                            <a:tailEnd/>
                          </a:ln>
                        </wps:spPr>
                        <wps:txbx>
                          <w:txbxContent>
                            <w:p w14:paraId="6FB01B61" w14:textId="77777777" w:rsidR="0055300D" w:rsidRDefault="0055300D" w:rsidP="0055300D">
                              <w:pPr>
                                <w:spacing w:line="240" w:lineRule="atLeast"/>
                                <w:rPr>
                                  <w:sz w:val="18"/>
                                  <w:szCs w:val="18"/>
                                </w:rPr>
                              </w:pPr>
                              <w:r>
                                <w:rPr>
                                  <w:rFonts w:hint="eastAsia"/>
                                  <w:sz w:val="18"/>
                                  <w:szCs w:val="18"/>
                                </w:rPr>
                                <w:t>返回界面</w:t>
                              </w:r>
                            </w:p>
                            <w:p w14:paraId="6FB01B62" w14:textId="77777777" w:rsidR="0055300D" w:rsidRDefault="0055300D" w:rsidP="0055300D">
                              <w:pPr>
                                <w:spacing w:line="240" w:lineRule="atLeast"/>
                                <w:rPr>
                                  <w:sz w:val="18"/>
                                  <w:szCs w:val="18"/>
                                </w:rPr>
                              </w:pPr>
                              <w:r>
                                <w:rPr>
                                  <w:rFonts w:hint="eastAsia"/>
                                  <w:sz w:val="18"/>
                                  <w:szCs w:val="18"/>
                                </w:rPr>
                                <w:t>点击购买</w:t>
                              </w:r>
                            </w:p>
                          </w:txbxContent>
                        </wps:txbx>
                        <wps:bodyPr rot="0" vert="horz" wrap="square" lIns="91440" tIns="45720" rIns="91440" bIns="45720" anchor="t" anchorCtr="0" upright="1">
                          <a:noAutofit/>
                        </wps:bodyPr>
                      </wps:wsp>
                      <wps:wsp>
                        <wps:cNvPr id="96" name="AutoShape 94"/>
                        <wps:cNvSpPr>
                          <a:spLocks noChangeArrowheads="1"/>
                        </wps:cNvSpPr>
                        <wps:spPr bwMode="auto">
                          <a:xfrm>
                            <a:off x="6107" y="11199"/>
                            <a:ext cx="1065" cy="435"/>
                          </a:xfrm>
                          <a:prstGeom prst="flowChartAlternateProcess">
                            <a:avLst/>
                          </a:prstGeom>
                          <a:solidFill>
                            <a:srgbClr val="FBD4B4">
                              <a:alpha val="70195"/>
                            </a:srgbClr>
                          </a:solidFill>
                          <a:ln w="9525">
                            <a:solidFill>
                              <a:srgbClr val="000000"/>
                            </a:solidFill>
                            <a:miter lim="800000"/>
                            <a:headEnd/>
                            <a:tailEnd/>
                          </a:ln>
                        </wps:spPr>
                        <wps:txbx>
                          <w:txbxContent>
                            <w:p w14:paraId="6FB01B63" w14:textId="77777777" w:rsidR="0055300D" w:rsidRDefault="0055300D" w:rsidP="0055300D">
                              <w:pPr>
                                <w:spacing w:line="240" w:lineRule="atLeast"/>
                                <w:rPr>
                                  <w:sz w:val="18"/>
                                  <w:szCs w:val="18"/>
                                </w:rPr>
                              </w:pPr>
                              <w:r>
                                <w:rPr>
                                  <w:rFonts w:hint="eastAsia"/>
                                  <w:sz w:val="18"/>
                                  <w:szCs w:val="18"/>
                                </w:rPr>
                                <w:t>当前持仓</w:t>
                              </w:r>
                            </w:p>
                          </w:txbxContent>
                        </wps:txbx>
                        <wps:bodyPr rot="0" vert="horz" wrap="square" lIns="91440" tIns="45720" rIns="91440" bIns="45720" anchor="t" anchorCtr="0" upright="1">
                          <a:noAutofit/>
                        </wps:bodyPr>
                      </wps:wsp>
                      <wps:wsp>
                        <wps:cNvPr id="97" name="AutoShape 95"/>
                        <wps:cNvSpPr>
                          <a:spLocks noChangeArrowheads="1"/>
                        </wps:cNvSpPr>
                        <wps:spPr bwMode="auto">
                          <a:xfrm>
                            <a:off x="9135" y="9677"/>
                            <a:ext cx="2130" cy="1504"/>
                          </a:xfrm>
                          <a:prstGeom prst="flowChartAlternateProcess">
                            <a:avLst/>
                          </a:prstGeom>
                          <a:solidFill>
                            <a:srgbClr val="FBD4B4">
                              <a:alpha val="70195"/>
                            </a:srgbClr>
                          </a:solidFill>
                          <a:ln w="9525">
                            <a:solidFill>
                              <a:srgbClr val="000000"/>
                            </a:solidFill>
                            <a:miter lim="800000"/>
                            <a:headEnd/>
                            <a:tailEnd/>
                          </a:ln>
                        </wps:spPr>
                        <wps:txbx>
                          <w:txbxContent>
                            <w:p w14:paraId="6FB01B64" w14:textId="77777777" w:rsidR="0055300D" w:rsidRDefault="0055300D" w:rsidP="0055300D">
                              <w:pPr>
                                <w:spacing w:line="240" w:lineRule="atLeast"/>
                                <w:ind w:leftChars="-26" w:left="-55" w:rightChars="1" w:right="2"/>
                                <w:rPr>
                                  <w:sz w:val="18"/>
                                  <w:szCs w:val="18"/>
                                </w:rPr>
                              </w:pPr>
                              <w:r>
                                <w:rPr>
                                  <w:rFonts w:hint="eastAsia"/>
                                  <w:sz w:val="18"/>
                                  <w:szCs w:val="18"/>
                                </w:rPr>
                                <w:t>阅读相关销售文件，确认风险揭示书抄录、协议书签署，并按操作指示输入相关信息</w:t>
                              </w:r>
                            </w:p>
                          </w:txbxContent>
                        </wps:txbx>
                        <wps:bodyPr rot="0" vert="horz" wrap="square" lIns="91440" tIns="45720" rIns="91440" bIns="45720" anchor="t" anchorCtr="0" upright="1">
                          <a:noAutofit/>
                        </wps:bodyPr>
                      </wps:wsp>
                      <wps:wsp>
                        <wps:cNvPr id="98" name="AutoShape 96"/>
                        <wps:cNvSpPr>
                          <a:spLocks noChangeArrowheads="1"/>
                        </wps:cNvSpPr>
                        <wps:spPr bwMode="auto">
                          <a:xfrm>
                            <a:off x="9420" y="11544"/>
                            <a:ext cx="1530" cy="810"/>
                          </a:xfrm>
                          <a:prstGeom prst="flowChartAlternateProcess">
                            <a:avLst/>
                          </a:prstGeom>
                          <a:solidFill>
                            <a:srgbClr val="FBD4B4">
                              <a:alpha val="70195"/>
                            </a:srgbClr>
                          </a:solidFill>
                          <a:ln w="9525">
                            <a:solidFill>
                              <a:srgbClr val="000000"/>
                            </a:solidFill>
                            <a:miter lim="800000"/>
                            <a:headEnd/>
                            <a:tailEnd/>
                          </a:ln>
                        </wps:spPr>
                        <wps:txbx>
                          <w:txbxContent>
                            <w:p w14:paraId="6FB01B65" w14:textId="77777777" w:rsidR="0055300D" w:rsidRDefault="0055300D" w:rsidP="0055300D">
                              <w:pPr>
                                <w:spacing w:line="240" w:lineRule="atLeast"/>
                                <w:ind w:firstLineChars="50" w:firstLine="90"/>
                                <w:rPr>
                                  <w:sz w:val="18"/>
                                  <w:szCs w:val="18"/>
                                </w:rPr>
                              </w:pPr>
                              <w:r>
                                <w:rPr>
                                  <w:rFonts w:hint="eastAsia"/>
                                  <w:sz w:val="18"/>
                                  <w:szCs w:val="18"/>
                                </w:rPr>
                                <w:t>点击“确认”</w:t>
                              </w:r>
                            </w:p>
                            <w:p w14:paraId="6FB01B66" w14:textId="77777777" w:rsidR="0055300D" w:rsidRDefault="0055300D" w:rsidP="0055300D">
                              <w:pPr>
                                <w:spacing w:line="240" w:lineRule="atLeast"/>
                                <w:rPr>
                                  <w:sz w:val="18"/>
                                  <w:szCs w:val="18"/>
                                </w:rPr>
                              </w:pPr>
                              <w:r>
                                <w:rPr>
                                  <w:rFonts w:hint="eastAsia"/>
                                  <w:sz w:val="18"/>
                                  <w:szCs w:val="18"/>
                                </w:rPr>
                                <w:t>委托购买成功</w:t>
                              </w:r>
                            </w:p>
                          </w:txbxContent>
                        </wps:txbx>
                        <wps:bodyPr rot="0" vert="horz" wrap="square" lIns="91440" tIns="45720" rIns="91440" bIns="45720" anchor="t" anchorCtr="0" upright="1">
                          <a:noAutofit/>
                        </wps:bodyPr>
                      </wps:wsp>
                      <wps:wsp>
                        <wps:cNvPr id="99" name="AutoShape 97"/>
                        <wps:cNvCnPr>
                          <a:cxnSpLocks noChangeShapeType="1"/>
                        </wps:cNvCnPr>
                        <wps:spPr bwMode="auto">
                          <a:xfrm flipV="1">
                            <a:off x="2895" y="9378"/>
                            <a:ext cx="270" cy="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0" name="AutoShape 98"/>
                        <wps:cNvCnPr>
                          <a:cxnSpLocks noChangeShapeType="1"/>
                        </wps:cNvCnPr>
                        <wps:spPr bwMode="auto">
                          <a:xfrm>
                            <a:off x="4230" y="9377"/>
                            <a:ext cx="26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1" name="AutoShape 99"/>
                        <wps:cNvCnPr>
                          <a:cxnSpLocks noChangeShapeType="1"/>
                        </wps:cNvCnPr>
                        <wps:spPr bwMode="auto">
                          <a:xfrm flipV="1">
                            <a:off x="5640" y="9377"/>
                            <a:ext cx="270" cy="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2" name="AutoShape 100"/>
                        <wps:cNvCnPr>
                          <a:cxnSpLocks noChangeShapeType="1"/>
                        </wps:cNvCnPr>
                        <wps:spPr bwMode="auto">
                          <a:xfrm>
                            <a:off x="5025" y="9812"/>
                            <a:ext cx="0" cy="200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 name="AutoShape 101"/>
                        <wps:cNvCnPr>
                          <a:cxnSpLocks noChangeShapeType="1"/>
                        </wps:cNvCnPr>
                        <wps:spPr bwMode="auto">
                          <a:xfrm>
                            <a:off x="5580" y="11419"/>
                            <a:ext cx="0" cy="70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 name="AutoShape 102"/>
                        <wps:cNvCnPr>
                          <a:cxnSpLocks noChangeShapeType="1"/>
                        </wps:cNvCnPr>
                        <wps:spPr bwMode="auto">
                          <a:xfrm>
                            <a:off x="5580" y="11419"/>
                            <a:ext cx="52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5" name="AutoShape 103"/>
                        <wps:cNvCnPr>
                          <a:cxnSpLocks noChangeShapeType="1"/>
                        </wps:cNvCnPr>
                        <wps:spPr bwMode="auto">
                          <a:xfrm>
                            <a:off x="6600" y="9632"/>
                            <a:ext cx="0" cy="4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6" name="AutoShape 104"/>
                        <wps:cNvCnPr>
                          <a:cxnSpLocks noChangeShapeType="1"/>
                        </wps:cNvCnPr>
                        <wps:spPr bwMode="auto">
                          <a:xfrm flipV="1">
                            <a:off x="7425" y="10440"/>
                            <a:ext cx="300" cy="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 name="AutoShape 105"/>
                        <wps:cNvCnPr>
                          <a:cxnSpLocks noChangeShapeType="1"/>
                        </wps:cNvCnPr>
                        <wps:spPr bwMode="auto">
                          <a:xfrm>
                            <a:off x="8835" y="10440"/>
                            <a:ext cx="3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8" name="AutoShape 106"/>
                        <wps:cNvCnPr>
                          <a:cxnSpLocks noChangeShapeType="1"/>
                        </wps:cNvCnPr>
                        <wps:spPr bwMode="auto">
                          <a:xfrm>
                            <a:off x="10170" y="11199"/>
                            <a:ext cx="0"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9" name="AutoShape 107"/>
                        <wps:cNvSpPr>
                          <a:spLocks noChangeArrowheads="1"/>
                        </wps:cNvSpPr>
                        <wps:spPr bwMode="auto">
                          <a:xfrm>
                            <a:off x="6107" y="11919"/>
                            <a:ext cx="1065" cy="435"/>
                          </a:xfrm>
                          <a:prstGeom prst="flowChartAlternateProcess">
                            <a:avLst/>
                          </a:prstGeom>
                          <a:solidFill>
                            <a:srgbClr val="FBD4B4">
                              <a:alpha val="70195"/>
                            </a:srgbClr>
                          </a:solidFill>
                          <a:ln w="9525">
                            <a:solidFill>
                              <a:srgbClr val="000000"/>
                            </a:solidFill>
                            <a:miter lim="800000"/>
                            <a:headEnd/>
                            <a:tailEnd/>
                          </a:ln>
                        </wps:spPr>
                        <wps:txbx>
                          <w:txbxContent>
                            <w:p w14:paraId="6FB01B67" w14:textId="77777777" w:rsidR="0055300D" w:rsidRDefault="0055300D" w:rsidP="0055300D">
                              <w:pPr>
                                <w:spacing w:line="240" w:lineRule="atLeast"/>
                                <w:rPr>
                                  <w:sz w:val="18"/>
                                  <w:szCs w:val="18"/>
                                </w:rPr>
                              </w:pPr>
                              <w:r>
                                <w:rPr>
                                  <w:rFonts w:hint="eastAsia"/>
                                  <w:sz w:val="18"/>
                                  <w:szCs w:val="18"/>
                                </w:rPr>
                                <w:t>当前委托</w:t>
                              </w:r>
                            </w:p>
                          </w:txbxContent>
                        </wps:txbx>
                        <wps:bodyPr rot="0" vert="horz" wrap="square" lIns="91440" tIns="45720" rIns="91440" bIns="45720" anchor="t" anchorCtr="0" upright="1">
                          <a:noAutofit/>
                        </wps:bodyPr>
                      </wps:wsp>
                      <wps:wsp>
                        <wps:cNvPr id="110" name="AutoShape 108"/>
                        <wps:cNvCnPr>
                          <a:cxnSpLocks noChangeShapeType="1"/>
                        </wps:cNvCnPr>
                        <wps:spPr bwMode="auto">
                          <a:xfrm>
                            <a:off x="5042" y="11821"/>
                            <a:ext cx="53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 name="AutoShape 109"/>
                        <wps:cNvCnPr>
                          <a:cxnSpLocks noChangeShapeType="1"/>
                        </wps:cNvCnPr>
                        <wps:spPr bwMode="auto">
                          <a:xfrm>
                            <a:off x="5580" y="12123"/>
                            <a:ext cx="52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6FB01B05" id="Group 86" o:spid="_x0000_s1052" style="width:494.75pt;height:157.6pt;mso-position-horizontal-relative:char;mso-position-vertical-relative:line" coordorigin="1206,9047" coordsize="10059,33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0E0bwcAAMFFAAAOAAAAZHJzL2Uyb0RvYy54bWzsXG1v2zYQ/j5g/0HQd9eiRL0ZdYrEjosB&#10;3Vas3b4zsmwLk0WNUuJkxf777kiJVmw5aVpYaDfmgyNbb+TxuUd395z9+s39NrfuUlFlvJja5JVj&#10;W2mR8GVWrKf27x8Xo8i2qpoVS5bzIp3aD2llv7n48YfXu3KSunzD82UqLLhIUU125dTe1HU5GY+r&#10;ZJNuWfWKl2kBO1dcbFkNb8V6vBRsB1ff5mPXcYLxjotlKXiSVhV8Olc77Qt5/dUqTepfV6sqra18&#10;asPYavkq5OsNvo4vXrPJWrBykyXNMNgXjGLLsgJuqi81ZzWzbkV2dKltlghe8VX9KuHbMV+tsiSV&#10;c4DZEOdgNm8Fvy3lXNaT3brUZgLTHtjpiy+b/HL3XljZcmpHsFIF28IaydtaUYDG2ZXrCRzzVpQf&#10;yvdCzRA23/Hkzwp2jw/34/u1Oti62f3Ml3A9dltzaZz7ldjiJWDa1r1cgwe9Bul9bSXwYeBGnuf6&#10;tpXAPlhh4rvNKiUbWEo8j7hOYFuwO3ZoqFYw2Vw35xPH8WN1tuc5cveYTdSd5Wib0eHUAHLV3qrV&#10;11n1w4aVqVysCi3WWhXGoqz6G2CRFes8tSI5Krw9HNeatVI2tQo+28Bh6aUQfLdJ2RKGRXCSMPjO&#10;CfimghV51sg0iok0FnHiIFLWam0dU6osFQRysbWh2KQUVf025VsLN6a2gMHLJWR376oaR7M/BFe0&#10;4nm2XGR5Lt+I9c0sF9YdA6dbyD85gYPD8gIPLjiepq6oPoHRwT1wH45TOtGnmLjUuXLj0SKIwhFd&#10;UH8Uh040ckh8FQcOjel88Q8OkNDJJlsu0+JdVqStQxP6eUvbUItyRenS1g5Q5gMc5bxOTtKRf32T&#10;3GY18FuebcHB9EFsggt7XSxh2mxSsyxX2+PHw5dWBhu0/6VVJAxw5RWA6/ube+m+xMXbIyxu+PIB&#10;gCE4rBtQHpAzbGy4+Nu2dkB0U7v665aJ1LbynwoAV0woRWaUb6gfgrtZorvnpruHFQlcamrXtqU2&#10;Z7Vi09tSZOsN3IlIWxX8Erx+lUms7EfVwBjcbiD/i2E2yv9wPNJHLWC6xlQD+F8PWbXuR4KoYarQ&#10;lxx32v9WOd8BL4j6Mgc8FaxO36tnnjT2y53yak6vqDo3LzdMuWoI3uS3IFY+LKH3yLnzYmifmCAt&#10;nIS9166lgX3nsYOcfwT7uDXVALD3SADPcHxG44bkOQ17B3fh4516LdzayODgsWNg3z7nD9metmtp&#10;YN+FvXsMe3gCDMf2lMZA6Y9CUw17QsEpEfah8gjD9n0R0NNsL/liH06YIEfGfrHXA3uZNKCpBmB7&#10;PyYQZ/WzPQ0b2Bu2h2D/VOD/NOybVNzE9grOTW4dQ/Z6GOTEOg0aAvYRBDAIeyg6BE0lQtO9j6mH&#10;onsZoxq6fznd60KJiXK6UQ6A7gj3Og8aAPdhiAU6pPuYHgb3BJ8ECPsoMsH9F9K9rk8Y2HdhD0Xf&#10;I9jrPGgA2AcE6smS7gmBMN8ktRDPvLC++XSYowsUBvdd3APojnCvE6EBcB+TJsyJg/AgynGJ19A9&#10;8R3piybMeXGYowQuk9VK9QLw3Ib3WpDcl+5jnQkNgXuKWgiG98QHpewx3/st8CMIeGCXwf3Lca9L&#10;FIbvu3yvJeMO7nUmBLifFUqJT+6LRonXqrEUuD4+lKC6PxKN1SltMblfNLZWeVb+0Qp4jUbvRiAJ&#10;yVDfCw/UYzfU1P+0A1S1YKgNznhRgI7MhZIIT6hWWhBmECx8tdYEHRSNzNpTebFqaalaZFKYB310&#10;am/TJSijKTSz4JZy7Cd0aSe+jq4jOqJucD2iznw+ulzM6ChYkNCfe/PZbE4e69Kodn+9Lo26sTZU&#10;RzZWEjxwEZQhJCfB/z7ZWDkczg4xMZwcC4WSnmBG5zvnAzcarIE0dZG6MXv1jsIZ6JCQyatynrZv&#10;ZN/r0LRDGER3Oi3+74jukVpVdtgU34ekaz/AXo5+bBu6/hQbuoZ2yb5WQxk4QENIg9kmBCdOj6CK&#10;HA5PjvOiu8PXvtNWGyPV5KQaw7BZsAlAoE1Qlg5Ox+DfLGGbAKPT7fuiLtZTiO3RQomjM41BIgzf&#10;jxQLE9D8DwqFDWTD56olBrFtD3gvKo5bNb/fkLhHxkTiHZRjn0Cs70IBEhWdZ+oc3yxiTZo3fJrX&#10;I1ESp6tRnikq7sQNQYDJJsbCgSe96ShueLYjxUDa5Hk6FO6RH4l6ip83FO6ty4W0CYphCJDywbNi&#10;j24PcY+ETZ5R4A28Dbw1vHtURuJ0ZcbzM3a076c6DWoThZhi8+EXJU/lgj0KIoHvDg4ZWUPuiYU3&#10;ZOPjrpGGp73AgNqA+nNB3SMPYmPSHtTn/kpppw8qPixvgHtB6I/Bx7PBtflyD8aNPV/ldHXub3Tx&#10;ji4uO0sPG6GIM6x4CF1OUBKXbB65sqq4j7t9r1EPv1c2BwqBErpRu+VPT/SWHfHXJl4gn5AebRC+&#10;h9/h6vMH1ftitEtcWYHpINaU9v5DkiD0csjfCZFe3PymCf4QSfe97PjY//LKxb8AAAD//wMAUEsD&#10;BBQABgAIAAAAIQBPf5BH3QAAAAUBAAAPAAAAZHJzL2Rvd25yZXYueG1sTI9Ba8JAEIXvhf6HZQq9&#10;1U2UFE2zERHtSYRqofQ2ZsckmJ0N2TWJ/95tL+1l4PEe732TLUfTiJ46V1tWEE8iEMSF1TWXCj6P&#10;25c5COeRNTaWScGNHCzzx4cMU20H/qD+4EsRStilqKDyvk2ldEVFBt3EtsTBO9vOoA+yK6XucAjl&#10;ppHTKHqVBmsOCxW2tK6ouByuRsH7gMNqFm/63eW8vn0fk/3XLialnp/G1RsIT6P/C8MPfkCHPDCd&#10;7JW1E42C8Ij/vcFbzBcJiJOCWZxMQeaZ/E+f3wEAAP//AwBQSwECLQAUAAYACAAAACEAtoM4kv4A&#10;AADhAQAAEwAAAAAAAAAAAAAAAAAAAAAAW0NvbnRlbnRfVHlwZXNdLnhtbFBLAQItABQABgAIAAAA&#10;IQA4/SH/1gAAAJQBAAALAAAAAAAAAAAAAAAAAC8BAABfcmVscy8ucmVsc1BLAQItABQABgAIAAAA&#10;IQBN10E0bwcAAMFFAAAOAAAAAAAAAAAAAAAAAC4CAABkcnMvZTJvRG9jLnhtbFBLAQItABQABgAI&#10;AAAAIQBPf5BH3QAAAAUBAAAPAAAAAAAAAAAAAAAAAMkJAABkcnMvZG93bnJldi54bWxQSwUGAAAA&#10;AAQABADzAAAA0woAAAAA&#10;">
                <v:rect id="Rectangle 87" o:spid="_x0000_s1053" style="position:absolute;left:4891;top:10968;width:944;height:6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inPMQA&#10;AADbAAAADwAAAGRycy9kb3ducmV2LnhtbESPQWvCQBSE70L/w/IK3nRXrUHTbEIRhELroVro9ZF9&#10;JsHs2zS70fTfdwsFj8PMfMNkxWhbcaXeN441LOYKBHHpTMOVhs/TfrYB4QOywdYxafghD0X+MMkw&#10;Ne7GH3Q9hkpECPsUNdQhdKmUvqzJop+7jjh6Z9dbDFH2lTQ93iLctnKpVCItNhwXauxoV1N5OQ5W&#10;AyZP5vtwXr2f3oYEt9Wo9usvpfX0cXx5BhFoDPfwf/vVaNhs4e9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YpzzEAAAA2wAAAA8AAAAAAAAAAAAAAAAAmAIAAGRycy9k&#10;b3ducmV2LnhtbFBLBQYAAAAABAAEAPUAAACJAwAAAAA=&#10;" stroked="f">
                  <v:textbox>
                    <w:txbxContent>
                      <w:p w14:paraId="6FB01B57" w14:textId="77777777" w:rsidR="0055300D" w:rsidRDefault="0055300D" w:rsidP="0055300D">
                        <w:pPr>
                          <w:ind w:firstLineChars="50" w:firstLine="90"/>
                        </w:pPr>
                        <w:r>
                          <w:rPr>
                            <w:rFonts w:hint="eastAsia"/>
                            <w:sz w:val="18"/>
                            <w:szCs w:val="18"/>
                          </w:rPr>
                          <w:t>查询</w:t>
                        </w:r>
                      </w:p>
                    </w:txbxContent>
                  </v:textbox>
                </v:rect>
                <v:shape id="AutoShape 88" o:spid="_x0000_s1054" type="#_x0000_t176" style="position:absolute;left:1206;top:9047;width:1689;height: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8oeMEA&#10;AADbAAAADwAAAGRycy9kb3ducmV2LnhtbERPzYrCMBC+C/sOYRa8abpFRKtRXEERBYvdfYCxmW3L&#10;NpPSxFrf3hwEjx/f/3Ldm1p01LrKsoKvcQSCOLe64kLB789uNAPhPLLG2jIpeJCD9epjsMRE2ztf&#10;qMt8IUIIuwQVlN43iZQuL8mgG9uGOHB/tjXoA2wLqVu8h3BTyziKptJgxaGhxIa2JeX/2c0oSL+r&#10;w/x2nnSTfWHj4ya9xtn2pNTws98sQHjq/Vv8ch+0gnlYH76EHy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vKHjBAAAA2wAAAA8AAAAAAAAAAAAAAAAAmAIAAGRycy9kb3du&#10;cmV2LnhtbFBLBQYAAAAABAAEAPUAAACGAwAAAAA=&#10;" fillcolor="#fbd4b4">
                  <v:fill opacity="46003f"/>
                  <v:textbox>
                    <w:txbxContent>
                      <w:p w14:paraId="6FB01B58" w14:textId="77777777" w:rsidR="0055300D" w:rsidRDefault="0055300D" w:rsidP="0055300D">
                        <w:pPr>
                          <w:spacing w:line="240" w:lineRule="atLeast"/>
                          <w:rPr>
                            <w:sz w:val="18"/>
                            <w:szCs w:val="18"/>
                          </w:rPr>
                        </w:pPr>
                        <w:r>
                          <w:rPr>
                            <w:rFonts w:hint="eastAsia"/>
                            <w:sz w:val="18"/>
                            <w:szCs w:val="18"/>
                          </w:rPr>
                          <w:t>登录网上银行大众版或专业版</w:t>
                        </w:r>
                      </w:p>
                    </w:txbxContent>
                  </v:textbox>
                </v:shape>
                <v:shape id="AutoShape 89" o:spid="_x0000_s1055" type="#_x0000_t176" style="position:absolute;left:3165;top:9165;width:106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ON48MA&#10;AADbAAAADwAAAGRycy9kb3ducmV2LnhtbESP0YrCMBRE34X9h3AXfNPUIqLVKK6giAvKdv2Aa3Nt&#10;yzY3pYm1/v1GEHwcZuYMs1h1phItNa60rGA0jEAQZ1aXnCs4/24HUxDOI2usLJOCBzlYLT96C0y0&#10;vfMPtanPRYCwS1BB4X2dSOmyggy6oa2Jg3e1jUEfZJNL3eA9wE0l4yiaSIMlh4UCa9oUlP2lN6Pg&#10;9FXuZ7fjuB3vchsf1qdLnG6+lep/dus5CE+df4df7b1WMBvB80v4AX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ON48MAAADbAAAADwAAAAAAAAAAAAAAAACYAgAAZHJzL2Rv&#10;d25yZXYueG1sUEsFBgAAAAAEAAQA9QAAAIgDAAAAAA==&#10;" fillcolor="#fbd4b4">
                  <v:fill opacity="46003f"/>
                  <v:textbox>
                    <w:txbxContent>
                      <w:p w14:paraId="6FB01B59" w14:textId="77777777" w:rsidR="0055300D" w:rsidRDefault="0055300D" w:rsidP="0055300D">
                        <w:pPr>
                          <w:spacing w:line="240" w:lineRule="atLeast"/>
                          <w:rPr>
                            <w:sz w:val="18"/>
                            <w:szCs w:val="18"/>
                          </w:rPr>
                        </w:pPr>
                        <w:r>
                          <w:rPr>
                            <w:rFonts w:hint="eastAsia"/>
                            <w:sz w:val="18"/>
                            <w:szCs w:val="18"/>
                          </w:rPr>
                          <w:t>投资管理</w:t>
                        </w:r>
                      </w:p>
                    </w:txbxContent>
                  </v:textbox>
                </v:shape>
                <v:shape id="AutoShape 90" o:spid="_x0000_s1056" type="#_x0000_t176" style="position:absolute;left:4499;top:9047;width:1141;height:7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ETlMMA&#10;AADbAAAADwAAAGRycy9kb3ducmV2LnhtbESP0YrCMBRE3wX/IdwF3zTdIqLVKCoo4oJidz/g2txt&#10;yzY3pYm1/v1GEHwcZuYMs1h1phItNa60rOBzFIEgzqwuOVfw870bTkE4j6yxskwKHuRgtez3Fpho&#10;e+cLtanPRYCwS1BB4X2dSOmyggy6ka2Jg/drG4M+yCaXusF7gJtKxlE0kQZLDgsF1rQtKPtLb0bB&#10;eVMeZrfTuB3vcxsf1+drnG6/lBp8dOs5CE+df4df7YNWMIvh+SX8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TETlMMAAADbAAAADwAAAAAAAAAAAAAAAACYAgAAZHJzL2Rv&#10;d25yZXYueG1sUEsFBgAAAAAEAAQA9QAAAIgDAAAAAA==&#10;" fillcolor="#fbd4b4">
                  <v:fill opacity="46003f"/>
                  <v:textbox>
                    <w:txbxContent>
                      <w:p w14:paraId="6FB01B5A" w14:textId="77777777" w:rsidR="0055300D" w:rsidRDefault="0055300D" w:rsidP="0055300D">
                        <w:pPr>
                          <w:spacing w:line="240" w:lineRule="atLeast"/>
                          <w:ind w:left="180" w:hangingChars="100" w:hanging="180"/>
                          <w:rPr>
                            <w:sz w:val="18"/>
                            <w:szCs w:val="18"/>
                          </w:rPr>
                        </w:pPr>
                        <w:r>
                          <w:rPr>
                            <w:rFonts w:hint="eastAsia"/>
                            <w:sz w:val="18"/>
                            <w:szCs w:val="18"/>
                          </w:rPr>
                          <w:t>受托理财首页</w:t>
                        </w:r>
                      </w:p>
                    </w:txbxContent>
                  </v:textbox>
                </v:shape>
                <v:shape id="AutoShape 91" o:spid="_x0000_s1057" type="#_x0000_t176" style="position:absolute;left:5910;top:9165;width:1471;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22D8QA&#10;AADbAAAADwAAAGRycy9kb3ducmV2LnhtbESP0WrCQBRE3wv+w3ILvummqYhGV1GhIhUUox9wzd4m&#10;odm7IbvG+PduQejjMDNnmPmyM5VoqXGlZQUfwwgEcWZ1ybmCy/lrMAHhPLLGyjIpeJCD5aL3NsdE&#10;2zufqE19LgKEXYIKCu/rREqXFWTQDW1NHLwf2xj0QTa51A3eA9xUMo6isTRYclgosKZNQdlvejMK&#10;jutyN70dRu1om9v4e3W8xulmr1T/vVvNQHjq/H/41d5pBdNP+PsSfo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9tg/EAAAA2wAAAA8AAAAAAAAAAAAAAAAAmAIAAGRycy9k&#10;b3ducmV2LnhtbFBLBQYAAAAABAAEAPUAAACJAwAAAAA=&#10;" fillcolor="#fbd4b4">
                  <v:fill opacity="46003f"/>
                  <v:textbox>
                    <w:txbxContent>
                      <w:p w14:paraId="6FB01B5B" w14:textId="77777777" w:rsidR="0055300D" w:rsidRDefault="0055300D" w:rsidP="0055300D">
                        <w:pPr>
                          <w:spacing w:line="240" w:lineRule="atLeast"/>
                          <w:rPr>
                            <w:sz w:val="18"/>
                            <w:szCs w:val="18"/>
                          </w:rPr>
                        </w:pPr>
                        <w:r>
                          <w:rPr>
                            <w:rFonts w:hint="eastAsia"/>
                            <w:sz w:val="18"/>
                            <w:szCs w:val="18"/>
                          </w:rPr>
                          <w:t>选择理财产品</w:t>
                        </w:r>
                      </w:p>
                    </w:txbxContent>
                  </v:textbox>
                </v:shape>
                <v:shape id="AutoShape 92" o:spid="_x0000_s1058" type="#_x0000_t176" style="position:absolute;left:5835;top:10067;width:1590;height: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Que8QA&#10;AADbAAAADwAAAGRycy9kb3ducmV2LnhtbESP0WrCQBRE3wv9h+UKvtWNIYimboIVWsSCYvQDbrO3&#10;SWj2bsiuMf59t1DwcZiZM8w6H00rBupdY1nBfBaBIC6tbrhScDm/vyxBOI+ssbVMCu7kIM+en9aY&#10;anvjEw2Fr0SAsEtRQe19l0rpypoMupntiIP3bXuDPsi+krrHW4CbVsZRtJAGGw4LNXa0ran8Ka5G&#10;wfGt2a2uh2RIPiob7zfHr7jYfio1nYybVxCeRv8I/7d3WsEqgb8v4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ULnvEAAAA2wAAAA8AAAAAAAAAAAAAAAAAmAIAAGRycy9k&#10;b3ducmV2LnhtbFBLBQYAAAAABAAEAPUAAACJAwAAAAA=&#10;" fillcolor="#fbd4b4">
                  <v:fill opacity="46003f"/>
                  <v:textbox>
                    <w:txbxContent>
                      <w:p w14:paraId="6FB01B5C" w14:textId="77777777" w:rsidR="0055300D" w:rsidRDefault="0055300D" w:rsidP="0055300D">
                        <w:pPr>
                          <w:spacing w:line="240" w:lineRule="atLeast"/>
                          <w:rPr>
                            <w:sz w:val="18"/>
                            <w:szCs w:val="18"/>
                          </w:rPr>
                        </w:pPr>
                        <w:r>
                          <w:rPr>
                            <w:rFonts w:hint="eastAsia"/>
                            <w:sz w:val="18"/>
                            <w:szCs w:val="18"/>
                          </w:rPr>
                          <w:t>点击产品名称</w:t>
                        </w:r>
                      </w:p>
                      <w:p w14:paraId="6FB01B5D" w14:textId="77777777" w:rsidR="0055300D" w:rsidRDefault="0055300D" w:rsidP="0055300D">
                        <w:pPr>
                          <w:spacing w:line="240" w:lineRule="atLeast"/>
                          <w:rPr>
                            <w:sz w:val="18"/>
                            <w:szCs w:val="18"/>
                          </w:rPr>
                        </w:pPr>
                        <w:r>
                          <w:rPr>
                            <w:rFonts w:hint="eastAsia"/>
                            <w:sz w:val="18"/>
                            <w:szCs w:val="18"/>
                          </w:rPr>
                          <w:t>查看产品信息</w:t>
                        </w:r>
                      </w:p>
                      <w:p w14:paraId="6FB01B5E" w14:textId="77777777" w:rsidR="0055300D" w:rsidRDefault="0055300D" w:rsidP="0055300D">
                        <w:pPr>
                          <w:spacing w:line="240" w:lineRule="atLeast"/>
                          <w:rPr>
                            <w:sz w:val="18"/>
                            <w:szCs w:val="18"/>
                          </w:rPr>
                        </w:pPr>
                      </w:p>
                      <w:p w14:paraId="6FB01B5F" w14:textId="77777777" w:rsidR="0055300D" w:rsidRDefault="0055300D" w:rsidP="0055300D">
                        <w:pPr>
                          <w:spacing w:line="240" w:lineRule="atLeast"/>
                          <w:rPr>
                            <w:sz w:val="18"/>
                            <w:szCs w:val="18"/>
                          </w:rPr>
                        </w:pPr>
                      </w:p>
                      <w:p w14:paraId="6FB01B60" w14:textId="77777777" w:rsidR="0055300D" w:rsidRDefault="0055300D" w:rsidP="0055300D">
                        <w:pPr>
                          <w:spacing w:line="240" w:lineRule="atLeast"/>
                          <w:rPr>
                            <w:sz w:val="18"/>
                            <w:szCs w:val="18"/>
                          </w:rPr>
                        </w:pPr>
                      </w:p>
                    </w:txbxContent>
                  </v:textbox>
                </v:shape>
                <v:shape id="AutoShape 93" o:spid="_x0000_s1059" type="#_x0000_t176" style="position:absolute;left:7725;top:9945;width:1110;height:8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iL4MQA&#10;AADbAAAADwAAAGRycy9kb3ducmV2LnhtbESP0WrCQBRE3wv9h+UKfdONwUqNrmKFFlFQGv2Aa/aa&#10;BLN3Q3aN8e9dQejjMDNnmNmiM5VoqXGlZQXDQQSCOLO65FzB8fDT/wLhPLLGyjIpuJODxfz9bYaJ&#10;tjf+ozb1uQgQdgkqKLyvEyldVpBBN7A1cfDOtjHog2xyqRu8BbipZBxFY2mw5LBQYE2rgrJLejUK&#10;9t/lenLdjdrRb27jzXJ/itPVVqmPXrecgvDU+f/wq73WCiaf8PwSfo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Yi+DEAAAA2wAAAA8AAAAAAAAAAAAAAAAAmAIAAGRycy9k&#10;b3ducmV2LnhtbFBLBQYAAAAABAAEAPUAAACJAwAAAAA=&#10;" fillcolor="#fbd4b4">
                  <v:fill opacity="46003f"/>
                  <v:textbox>
                    <w:txbxContent>
                      <w:p w14:paraId="6FB01B61" w14:textId="77777777" w:rsidR="0055300D" w:rsidRDefault="0055300D" w:rsidP="0055300D">
                        <w:pPr>
                          <w:spacing w:line="240" w:lineRule="atLeast"/>
                          <w:rPr>
                            <w:sz w:val="18"/>
                            <w:szCs w:val="18"/>
                          </w:rPr>
                        </w:pPr>
                        <w:r>
                          <w:rPr>
                            <w:rFonts w:hint="eastAsia"/>
                            <w:sz w:val="18"/>
                            <w:szCs w:val="18"/>
                          </w:rPr>
                          <w:t>返回界面</w:t>
                        </w:r>
                      </w:p>
                      <w:p w14:paraId="6FB01B62" w14:textId="77777777" w:rsidR="0055300D" w:rsidRDefault="0055300D" w:rsidP="0055300D">
                        <w:pPr>
                          <w:spacing w:line="240" w:lineRule="atLeast"/>
                          <w:rPr>
                            <w:sz w:val="18"/>
                            <w:szCs w:val="18"/>
                          </w:rPr>
                        </w:pPr>
                        <w:r>
                          <w:rPr>
                            <w:rFonts w:hint="eastAsia"/>
                            <w:sz w:val="18"/>
                            <w:szCs w:val="18"/>
                          </w:rPr>
                          <w:t>点击购买</w:t>
                        </w:r>
                      </w:p>
                    </w:txbxContent>
                  </v:textbox>
                </v:shape>
                <v:shape id="AutoShape 94" o:spid="_x0000_s1060" type="#_x0000_t176" style="position:absolute;left:6107;top:11199;width:106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oVl8MA&#10;AADbAAAADwAAAGRycy9kb3ducmV2LnhtbESP0YrCMBRE3xf8h3AF39bUIqJdo6igiAuKdT/gbnO3&#10;LTY3pYm1/v1GEHwcZuYMM192phItNa60rGA0jEAQZ1aXnCv4uWw/pyCcR9ZYWSYFD3KwXPQ+5pho&#10;e+cztanPRYCwS1BB4X2dSOmyggy6oa2Jg/dnG4M+yCaXusF7gJtKxlE0kQZLDgsF1rQpKLumN6Pg&#10;tC73s9tx3I53uY0Pq9NvnG6+lRr0u9UXCE+df4df7b1WMJvA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oVl8MAAADbAAAADwAAAAAAAAAAAAAAAACYAgAAZHJzL2Rv&#10;d25yZXYueG1sUEsFBgAAAAAEAAQA9QAAAIgDAAAAAA==&#10;" fillcolor="#fbd4b4">
                  <v:fill opacity="46003f"/>
                  <v:textbox>
                    <w:txbxContent>
                      <w:p w14:paraId="6FB01B63" w14:textId="77777777" w:rsidR="0055300D" w:rsidRDefault="0055300D" w:rsidP="0055300D">
                        <w:pPr>
                          <w:spacing w:line="240" w:lineRule="atLeast"/>
                          <w:rPr>
                            <w:sz w:val="18"/>
                            <w:szCs w:val="18"/>
                          </w:rPr>
                        </w:pPr>
                        <w:r>
                          <w:rPr>
                            <w:rFonts w:hint="eastAsia"/>
                            <w:sz w:val="18"/>
                            <w:szCs w:val="18"/>
                          </w:rPr>
                          <w:t>当前持仓</w:t>
                        </w:r>
                      </w:p>
                    </w:txbxContent>
                  </v:textbox>
                </v:shape>
                <v:shape id="AutoShape 95" o:spid="_x0000_s1061" type="#_x0000_t176" style="position:absolute;left:9135;top:9677;width:2130;height:1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wDMQA&#10;AADbAAAADwAAAGRycy9kb3ducmV2LnhtbESP0WrCQBRE3wv9h+UKfdONQWqNrmKFFlFQGv2Aa/aa&#10;BLN3Q3aN8e9dQejjMDNnmNmiM5VoqXGlZQXDQQSCOLO65FzB8fDT/wLhPLLGyjIpuJODxfz9bYaJ&#10;tjf+ozb1uQgQdgkqKLyvEyldVpBBN7A1cfDOtjHog2xyqRu8BbipZBxFn9JgyWGhwJpWBWWX9GoU&#10;7L/L9eS6G7Wj39zGm+X+FKerrVIfvW45BeGp8//hV3utFUzG8PwSfo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GsAzEAAAA2wAAAA8AAAAAAAAAAAAAAAAAmAIAAGRycy9k&#10;b3ducmV2LnhtbFBLBQYAAAAABAAEAPUAAACJAwAAAAA=&#10;" fillcolor="#fbd4b4">
                  <v:fill opacity="46003f"/>
                  <v:textbox>
                    <w:txbxContent>
                      <w:p w14:paraId="6FB01B64" w14:textId="77777777" w:rsidR="0055300D" w:rsidRDefault="0055300D" w:rsidP="0055300D">
                        <w:pPr>
                          <w:spacing w:line="240" w:lineRule="atLeast"/>
                          <w:ind w:leftChars="-26" w:left="-55" w:rightChars="1" w:right="2"/>
                          <w:rPr>
                            <w:sz w:val="18"/>
                            <w:szCs w:val="18"/>
                          </w:rPr>
                        </w:pPr>
                        <w:r>
                          <w:rPr>
                            <w:rFonts w:hint="eastAsia"/>
                            <w:sz w:val="18"/>
                            <w:szCs w:val="18"/>
                          </w:rPr>
                          <w:t>阅读相关销售文件，确认风险揭示书抄录、协议书签署，并按操作指示输入相关信息</w:t>
                        </w:r>
                      </w:p>
                    </w:txbxContent>
                  </v:textbox>
                </v:shape>
                <v:shape id="AutoShape 96" o:spid="_x0000_s1062" type="#_x0000_t176" style="position:absolute;left:9420;top:11544;width:1530;height: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kkfsEA&#10;AADbAAAADwAAAGRycy9kb3ducmV2LnhtbERPzYrCMBC+C/sOYRa8abpFRKtRXEERBYvdfYCxmW3L&#10;NpPSxFrf3hwEjx/f/3Ldm1p01LrKsoKvcQSCOLe64kLB789uNAPhPLLG2jIpeJCD9epjsMRE2ztf&#10;qMt8IUIIuwQVlN43iZQuL8mgG9uGOHB/tjXoA2wLqVu8h3BTyziKptJgxaGhxIa2JeX/2c0oSL+r&#10;w/x2nnSTfWHj4ya9xtn2pNTws98sQHjq/Vv8ch+0gnkYG76EHy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ZJH7BAAAA2wAAAA8AAAAAAAAAAAAAAAAAmAIAAGRycy9kb3du&#10;cmV2LnhtbFBLBQYAAAAABAAEAPUAAACGAwAAAAA=&#10;" fillcolor="#fbd4b4">
                  <v:fill opacity="46003f"/>
                  <v:textbox>
                    <w:txbxContent>
                      <w:p w14:paraId="6FB01B65" w14:textId="77777777" w:rsidR="0055300D" w:rsidRDefault="0055300D" w:rsidP="0055300D">
                        <w:pPr>
                          <w:spacing w:line="240" w:lineRule="atLeast"/>
                          <w:ind w:firstLineChars="50" w:firstLine="90"/>
                          <w:rPr>
                            <w:sz w:val="18"/>
                            <w:szCs w:val="18"/>
                          </w:rPr>
                        </w:pPr>
                        <w:r>
                          <w:rPr>
                            <w:rFonts w:hint="eastAsia"/>
                            <w:sz w:val="18"/>
                            <w:szCs w:val="18"/>
                          </w:rPr>
                          <w:t>点击“确认”</w:t>
                        </w:r>
                      </w:p>
                      <w:p w14:paraId="6FB01B66" w14:textId="77777777" w:rsidR="0055300D" w:rsidRDefault="0055300D" w:rsidP="0055300D">
                        <w:pPr>
                          <w:spacing w:line="240" w:lineRule="atLeast"/>
                          <w:rPr>
                            <w:sz w:val="18"/>
                            <w:szCs w:val="18"/>
                          </w:rPr>
                        </w:pPr>
                        <w:r>
                          <w:rPr>
                            <w:rFonts w:hint="eastAsia"/>
                            <w:sz w:val="18"/>
                            <w:szCs w:val="18"/>
                          </w:rPr>
                          <w:t>委托购买成功</w:t>
                        </w:r>
                      </w:p>
                    </w:txbxContent>
                  </v:textbox>
                </v:shape>
                <v:shape id="AutoShape 97" o:spid="_x0000_s1063" type="#_x0000_t32" style="position:absolute;left:2895;top:9378;width:270;height: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O6nMIAAADbAAAADwAAAGRycy9kb3ducmV2LnhtbESPQWvCQBSE74L/YXlCb7qx0KLRTVCh&#10;IL2U2oIeH9lnsph9G7LbbPz33ULB4zAz3zDbcrStGKj3xrGC5SIDQVw5bbhW8P31Nl+B8AFZY+uY&#10;FNzJQ1lMJ1vMtYv8ScMp1CJB2OeooAmhy6X0VUMW/cJ1xMm7ut5iSLKvpe4xJrht5XOWvUqLhtNC&#10;gx0dGqpupx+rwMQPM3THQ9y/ny9eRzL3F2eUepqNuw2IQGN4hP/bR61gvYa/L+kHyO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5O6nMIAAADbAAAADwAAAAAAAAAAAAAA&#10;AAChAgAAZHJzL2Rvd25yZXYueG1sUEsFBgAAAAAEAAQA+QAAAJADAAAAAA==&#10;">
                  <v:stroke endarrow="block"/>
                </v:shape>
                <v:shape id="AutoShape 98" o:spid="_x0000_s1064" type="#_x0000_t32" style="position:absolute;left:4230;top:9377;width:26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78ulMYAAADcAAAADwAAAGRycy9kb3ducmV2LnhtbESPQWvCQBCF74L/YRmhN93YQ9HUVUqh&#10;pSgeNCW0tyE7TUKzs2F31eivdw6F3mZ4b977ZrUZXKfOFGLr2cB8loEirrxtuTbwWbxNF6BiQrbY&#10;eSYDV4qwWY9HK8ytv/CBzsdUKwnhmKOBJqU+1zpWDTmMM98Ti/bjg8Mka6i1DXiRcNfpxyx70g5b&#10;loYGe3ptqPo9npyBr93yVF7LPW3L+XL7jcHFW/FuzMNkeHkGlWhI/+a/6w8r+JngyzMygV7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e/LpTGAAAA3AAAAA8AAAAAAAAA&#10;AAAAAAAAoQIAAGRycy9kb3ducmV2LnhtbFBLBQYAAAAABAAEAPkAAACUAwAAAAA=&#10;">
                  <v:stroke endarrow="block"/>
                </v:shape>
                <v:shape id="AutoShape 99" o:spid="_x0000_s1065" type="#_x0000_t32" style="position:absolute;left:5640;top:9377;width:270;height: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LATMEAAADcAAAADwAAAGRycy9kb3ducmV2LnhtbERPTWvDMAy9D/ofjAq9LU4HHSOLW9pC&#10;IfQy1hW2o4i1xDSWQ+zFyb+vB4Pd9HifKneT7cRIgzeOFayzHARx7bThRsH14/T4AsIHZI2dY1Iw&#10;k4fddvFQYqFd5HcaL6ERKYR9gQraEPpCSl+3ZNFnridO3LcbLIYEh0bqAWMKt518yvNnadFwamix&#10;p2NL9e3yYxWY+GbGvjrGw/nzy+tIZt44o9RqOe1fQQSawr/4z13pND9fw+8z6QK5v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4sBMwQAAANwAAAAPAAAAAAAAAAAAAAAA&#10;AKECAABkcnMvZG93bnJldi54bWxQSwUGAAAAAAQABAD5AAAAjwMAAAAA&#10;">
                  <v:stroke endarrow="block"/>
                </v:shape>
                <v:shape id="AutoShape 100" o:spid="_x0000_s1066" type="#_x0000_t32" style="position:absolute;left:5025;top:9812;width:0;height:20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a5L8IAAADcAAAADwAAAGRycy9kb3ducmV2LnhtbERPTWsCMRC9F/ofwhR6KZpVqJTVKGtB&#10;qAUPar2Pm3ET3EzWTdTtvzeC4G0e73Mms87V4kJtsJ4VDPoZCOLSa8uVgr/tovcFIkRkjbVnUvBP&#10;AWbT15cJ5tpfeU2XTaxECuGQowITY5NLGUpDDkPfN8SJO/jWYUywraRu8ZrCXS2HWTaSDi2nBoMN&#10;fRsqj5uzU7BaDubF3tjl7/pkV5+Loj5XHzul3t+6YgwiUhef4of7R6f52RDuz6QL5PQ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fa5L8IAAADcAAAADwAAAAAAAAAAAAAA&#10;AAChAgAAZHJzL2Rvd25yZXYueG1sUEsFBgAAAAAEAAQA+QAAAJADAAAAAA==&#10;"/>
                <v:shape id="AutoShape 101" o:spid="_x0000_s1067" type="#_x0000_t32" style="position:absolute;left:5580;top:11419;width:0;height:7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octMMAAADcAAAADwAAAGRycy9kb3ducmV2LnhtbERPS2sCMRC+F/ofwgheima1KLI1yrYg&#10;1IIHH71PN9NNcDPZbqKu/94UBG/z8T1nvuxcLc7UButZwWiYgSAuvbZcKTjsV4MZiBCRNdaeScGV&#10;AiwXz09zzLW/8JbOu1iJFMIhRwUmxiaXMpSGHIahb4gT9+tbhzHBtpK6xUsKd7UcZ9lUOrScGgw2&#10;9GGoPO5OTsFmPXovfoxdf23/7GayKupT9fKtVL/XFW8gInXxIb67P3Wan73C/zPpArm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6HLTDAAAA3AAAAA8AAAAAAAAAAAAA&#10;AAAAoQIAAGRycy9kb3ducmV2LnhtbFBLBQYAAAAABAAEAPkAAACRAwAAAAA=&#10;"/>
                <v:shape id="AutoShape 102" o:spid="_x0000_s1068" type="#_x0000_t32" style="position:absolute;left:5580;top:11419;width:5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Qol8QAAADcAAAADwAAAGRycy9kb3ducmV2LnhtbERPTWvCQBC9F/oflin0VjeRUjS6hlKw&#10;FEsPGgl6G7JjEszOht1VY399tyB4m8f7nHk+mE6cyfnWsoJ0lIAgrqxuuVawLZYvExA+IGvsLJOC&#10;K3nIF48Pc8y0vfCazptQixjCPkMFTQh9JqWvGjLoR7YnjtzBOoMhQldL7fASw00nx0nyJg22HBsa&#10;7Omjoeq4ORkFu+/pqbyWP7Qq0+lqj8743+JTqeen4X0GItAQ7uKb+0vH+ckr/D8TL5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hCiXxAAAANwAAAAPAAAAAAAAAAAA&#10;AAAAAKECAABkcnMvZG93bnJldi54bWxQSwUGAAAAAAQABAD5AAAAkgMAAAAA&#10;">
                  <v:stroke endarrow="block"/>
                </v:shape>
                <v:shape id="AutoShape 103" o:spid="_x0000_s1069" type="#_x0000_t32" style="position:absolute;left:6600;top:9632;width:0;height:4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8iNDMQAAADcAAAADwAAAGRycy9kb3ducmV2LnhtbERPTWvCQBC9F/oflin0VjcRWjS6hlKw&#10;FEsPGgl6G7JjEszOht1VY399tyB4m8f7nHk+mE6cyfnWsoJ0lIAgrqxuuVawLZYvExA+IGvsLJOC&#10;K3nIF48Pc8y0vfCazptQixjCPkMFTQh9JqWvGjLoR7YnjtzBOoMhQldL7fASw00nx0nyJg22HBsa&#10;7Omjoeq4ORkFu+/pqbyWP7Qq0+lqj8743+JTqeen4X0GItAQ7uKb+0vH+ckr/D8TL5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yI0MxAAAANwAAAAPAAAAAAAAAAAA&#10;AAAAAKECAABkcnMvZG93bnJldi54bWxQSwUGAAAAAAQABAD5AAAAkgMAAAAA&#10;">
                  <v:stroke endarrow="block"/>
                </v:shape>
                <v:shape id="AutoShape 104" o:spid="_x0000_s1070" type="#_x0000_t32" style="position:absolute;left:7425;top:10440;width:300;height: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tYOMEAAADcAAAADwAAAGRycy9kb3ducmV2LnhtbERPTWvDMAy9D/ofjAq7Lc4KCyOLW7pC&#10;oexS1hXao4i1xDSWQ+zFyb+vB4Pd9HifqjaT7cRIgzeOFTxnOQji2mnDjYLz1/7pFYQPyBo7x6Rg&#10;Jg+b9eKhwlK7yJ80nkIjUgj7EhW0IfSllL5uyaLPXE+cuG83WAwJDo3UA8YUbju5yvNCWjScGlrs&#10;addSfTv9WAUmHs3YH3bx/eNy9TqSmV+cUepxOW3fQASawr/4z33QaX5ewO8z6QK5v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C1g4wQAAANwAAAAPAAAAAAAAAAAAAAAA&#10;AKECAABkcnMvZG93bnJldi54bWxQSwUGAAAAAAQABAD5AAAAjwMAAAAA&#10;">
                  <v:stroke endarrow="block"/>
                </v:shape>
                <v:shape id="AutoShape 105" o:spid="_x0000_s1071" type="#_x0000_t32" style="position:absolute;left:8835;top:10440;width:3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a24MQAAADcAAAADwAAAGRycy9kb3ducmV2LnhtbERPTWvCQBC9F/oflin0Vjfx0Gp0DaVg&#10;KZYeNBL0NmTHJJidDburxv76bkHwNo/3OfN8MJ04k/OtZQXpKAFBXFndcq1gWyxfJiB8QNbYWSYF&#10;V/KQLx4f5phpe+E1nTehFjGEfYYKmhD6TEpfNWTQj2xPHLmDdQZDhK6W2uElhptOjpPkVRpsOTY0&#10;2NNHQ9VxczIKdt/TU3ktf2hVptPVHp3xv8WnUs9Pw/sMRKAh3MU395eO85M3+H8mXi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VrbgxAAAANwAAAAPAAAAAAAAAAAA&#10;AAAAAKECAABkcnMvZG93bnJldi54bWxQSwUGAAAAAAQABAD5AAAAkgMAAAAA&#10;">
                  <v:stroke endarrow="block"/>
                </v:shape>
                <v:shape id="AutoShape 106" o:spid="_x0000_s1072" type="#_x0000_t32" style="position:absolute;left:10170;top:11199;width:0;height: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kiksYAAADcAAAADwAAAGRycy9kb3ducmV2LnhtbESPQWvCQBCF74L/YRmhN93YQ9HUVUqh&#10;pSgeNCW0tyE7TUKzs2F31eivdw6F3mZ4b977ZrUZXKfOFGLr2cB8loEirrxtuTbwWbxNF6BiQrbY&#10;eSYDV4qwWY9HK8ytv/CBzsdUKwnhmKOBJqU+1zpWDTmMM98Ti/bjg8Mka6i1DXiRcNfpxyx70g5b&#10;loYGe3ptqPo9npyBr93yVF7LPW3L+XL7jcHFW/FuzMNkeHkGlWhI/+a/6w8r+JnQyjMygV7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nJIpLGAAAA3AAAAA8AAAAAAAAA&#10;AAAAAAAAoQIAAGRycy9kb3ducmV2LnhtbFBLBQYAAAAABAAEAPkAAACUAwAAAAA=&#10;">
                  <v:stroke endarrow="block"/>
                </v:shape>
                <v:shape id="AutoShape 107" o:spid="_x0000_s1073" type="#_x0000_t176" style="position:absolute;left:6107;top:11919;width:106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S4ksIA&#10;AADcAAAADwAAAGRycy9kb3ducmV2LnhtbERP24rCMBB9X/Afwgi+ralFlrUaRYVdZIUVqx8wNmNb&#10;bCalibX+vREE3+ZwrjNbdKYSLTWutKxgNIxAEGdWl5wrOB5+Pr9BOI+ssbJMCu7kYDHvfcww0fbG&#10;e2pTn4sQwi5BBYX3dSKlywoy6Ia2Jg7c2TYGfYBNLnWDtxBuKhlH0Zc0WHJoKLCmdUHZJb0aBbtV&#10;uZlc/8ft+De38d9yd4rT9VapQb9bTkF46vxb/HJvdJgfTeD5TLhAz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hLiSwgAAANwAAAAPAAAAAAAAAAAAAAAAAJgCAABkcnMvZG93&#10;bnJldi54bWxQSwUGAAAAAAQABAD1AAAAhwMAAAAA&#10;" fillcolor="#fbd4b4">
                  <v:fill opacity="46003f"/>
                  <v:textbox>
                    <w:txbxContent>
                      <w:p w14:paraId="6FB01B67" w14:textId="77777777" w:rsidR="0055300D" w:rsidRDefault="0055300D" w:rsidP="0055300D">
                        <w:pPr>
                          <w:spacing w:line="240" w:lineRule="atLeast"/>
                          <w:rPr>
                            <w:sz w:val="18"/>
                            <w:szCs w:val="18"/>
                          </w:rPr>
                        </w:pPr>
                        <w:r>
                          <w:rPr>
                            <w:rFonts w:hint="eastAsia"/>
                            <w:sz w:val="18"/>
                            <w:szCs w:val="18"/>
                          </w:rPr>
                          <w:t>当前委托</w:t>
                        </w:r>
                      </w:p>
                    </w:txbxContent>
                  </v:textbox>
                </v:shape>
                <v:shape id="AutoShape 108" o:spid="_x0000_s1074" type="#_x0000_t32" style="position:absolute;left:5042;top:11821;width:53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EUHsYAAADcAAAADwAAAGRycy9kb3ducmV2LnhtbESPQUsDMRCF70L/Q5iCF2mzKyiyNi1b&#10;oWCFHlr1Pt2Mm9DNZN2k7frvnYPgbYb35r1vFqsxdOpCQ/KRDZTzAhRxE63n1sDH+2b2BCplZItd&#10;ZDLwQwlWy8nNAisbr7ynyyG3SkI4VWjA5dxXWqfGUcA0jz2xaF9xCJhlHVptB7xKeOj0fVE86oCe&#10;pcFhTy+OmtPhHAzstuW6Pjq/fdt/+93Dpu7O7d2nMbfTsX4GlWnM/+a/61cr+KXgyzMygV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FB7GAAAA3AAAAA8AAAAAAAAA&#10;AAAAAAAAoQIAAGRycy9kb3ducmV2LnhtbFBLBQYAAAAABAAEAPkAAACUAwAAAAA=&#10;"/>
                <v:shape id="AutoShape 109" o:spid="_x0000_s1075" type="#_x0000_t32" style="position:absolute;left:5580;top:12123;width:5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od0sMAAADcAAAADwAAAGRycy9kb3ducmV2LnhtbERPTWvCQBC9F/wPywjemk08iKauUgqK&#10;WDyoJbS3ITsmwexs2F019te7hYK3ebzPmS9704orOd9YVpAlKQji0uqGKwVfx9XrFIQPyBpby6Tg&#10;Th6Wi8HLHHNtb7yn6yFUIoawz1FBHUKXS+nLmgz6xHbEkTtZZzBE6CqpHd5iuGnlOE0n0mDDsaHG&#10;jj5qKs+Hi1Hw/Tm7FPdiR9sim21/0Bn/e1wrNRr2728gAvXhKf53b3Scn2Xw90y8QC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0qHdLDAAAA3AAAAA8AAAAAAAAAAAAA&#10;AAAAoQIAAGRycy9kb3ducmV2LnhtbFBLBQYAAAAABAAEAPkAAACRAwAAAAA=&#10;">
                  <v:stroke endarrow="block"/>
                </v:shape>
                <w10:anchorlock/>
              </v:group>
            </w:pict>
          </mc:Fallback>
        </mc:AlternateContent>
      </w:r>
    </w:p>
    <w:p w14:paraId="6FB01A53" w14:textId="77777777" w:rsidR="0055300D" w:rsidRDefault="0055300D" w:rsidP="0055300D">
      <w:pPr>
        <w:rPr>
          <w:sz w:val="22"/>
        </w:rPr>
      </w:pPr>
    </w:p>
    <w:p w14:paraId="6FB01A54" w14:textId="77777777" w:rsidR="0055300D" w:rsidRDefault="0055300D" w:rsidP="0055300D">
      <w:pPr>
        <w:rPr>
          <w:sz w:val="22"/>
        </w:rPr>
      </w:pPr>
    </w:p>
    <w:p w14:paraId="6FB01A55" w14:textId="77777777" w:rsidR="0055300D" w:rsidRDefault="0055300D" w:rsidP="0055300D">
      <w:pPr>
        <w:rPr>
          <w:rStyle w:val="detail1"/>
          <w:rFonts w:hint="eastAsia"/>
          <w:sz w:val="22"/>
        </w:rPr>
      </w:pPr>
      <w:r>
        <w:rPr>
          <w:rFonts w:hint="eastAsia"/>
          <w:sz w:val="22"/>
        </w:rPr>
        <w:t>（三）电话银行</w:t>
      </w:r>
    </w:p>
    <w:p w14:paraId="6FB01A56" w14:textId="1A558C4F" w:rsidR="0055300D" w:rsidRDefault="00FF6AD7" w:rsidP="0055300D">
      <w:r>
        <w:rPr>
          <w:noProof/>
        </w:rPr>
        <mc:AlternateContent>
          <mc:Choice Requires="wpg">
            <w:drawing>
              <wp:anchor distT="0" distB="0" distL="114300" distR="114300" simplePos="0" relativeHeight="251628544" behindDoc="0" locked="0" layoutInCell="1" allowOverlap="1" wp14:anchorId="6FB01B07" wp14:editId="19E8FD99">
                <wp:simplePos x="0" y="0"/>
                <wp:positionH relativeFrom="column">
                  <wp:posOffset>-265430</wp:posOffset>
                </wp:positionH>
                <wp:positionV relativeFrom="paragraph">
                  <wp:posOffset>207645</wp:posOffset>
                </wp:positionV>
                <wp:extent cx="5857240" cy="2343150"/>
                <wp:effectExtent l="0" t="0" r="10160" b="19050"/>
                <wp:wrapNone/>
                <wp:docPr id="60" name="Group 1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57240" cy="2343150"/>
                          <a:chOff x="1381" y="11990"/>
                          <a:chExt cx="9224" cy="3690"/>
                        </a:xfrm>
                      </wpg:grpSpPr>
                      <wps:wsp>
                        <wps:cNvPr id="61" name="Rectangle 137"/>
                        <wps:cNvSpPr>
                          <a:spLocks noChangeArrowheads="1"/>
                        </wps:cNvSpPr>
                        <wps:spPr bwMode="auto">
                          <a:xfrm>
                            <a:off x="7336" y="14720"/>
                            <a:ext cx="1829" cy="82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14:paraId="6FB01B68" w14:textId="77777777" w:rsidR="0055300D" w:rsidRDefault="0055300D" w:rsidP="0055300D">
                              <w:r>
                                <w:rPr>
                                  <w:rFonts w:hint="eastAsia"/>
                                  <w:sz w:val="18"/>
                                  <w:szCs w:val="18"/>
                                </w:rPr>
                                <w:t>转接人工服务专员</w:t>
                              </w:r>
                            </w:p>
                          </w:txbxContent>
                        </wps:txbx>
                        <wps:bodyPr rot="0" vert="horz" wrap="square" lIns="91440" tIns="45720" rIns="91440" bIns="45720" anchor="t" anchorCtr="0" upright="1">
                          <a:noAutofit/>
                        </wps:bodyPr>
                      </wps:wsp>
                      <wpg:grpSp>
                        <wpg:cNvPr id="62" name="Group 138"/>
                        <wpg:cNvGrpSpPr>
                          <a:grpSpLocks/>
                        </wpg:cNvGrpSpPr>
                        <wpg:grpSpPr bwMode="auto">
                          <a:xfrm>
                            <a:off x="1381" y="11990"/>
                            <a:ext cx="9224" cy="3690"/>
                            <a:chOff x="1381" y="11990"/>
                            <a:chExt cx="9224" cy="3690"/>
                          </a:xfrm>
                        </wpg:grpSpPr>
                        <wpg:grpSp>
                          <wpg:cNvPr id="63" name="Group 139"/>
                          <wpg:cNvGrpSpPr>
                            <a:grpSpLocks/>
                          </wpg:cNvGrpSpPr>
                          <wpg:grpSpPr bwMode="auto">
                            <a:xfrm>
                              <a:off x="1381" y="11990"/>
                              <a:ext cx="7754" cy="3690"/>
                              <a:chOff x="1381" y="11990"/>
                              <a:chExt cx="7754" cy="3690"/>
                            </a:xfrm>
                          </wpg:grpSpPr>
                          <wps:wsp>
                            <wps:cNvPr id="64" name="AutoShape 140"/>
                            <wps:cNvSpPr>
                              <a:spLocks noChangeArrowheads="1"/>
                            </wps:cNvSpPr>
                            <wps:spPr bwMode="auto">
                              <a:xfrm>
                                <a:off x="4170" y="11990"/>
                                <a:ext cx="1410" cy="450"/>
                              </a:xfrm>
                              <a:prstGeom prst="flowChartAlternateProcess">
                                <a:avLst/>
                              </a:prstGeom>
                              <a:solidFill>
                                <a:srgbClr val="FBD4B4">
                                  <a:alpha val="70000"/>
                                </a:srgbClr>
                              </a:solidFill>
                              <a:ln w="9525">
                                <a:solidFill>
                                  <a:srgbClr val="000000"/>
                                </a:solidFill>
                                <a:miter lim="800000"/>
                                <a:headEnd/>
                                <a:tailEnd/>
                              </a:ln>
                            </wps:spPr>
                            <wps:txbx>
                              <w:txbxContent>
                                <w:p w14:paraId="6FB01B69" w14:textId="77777777" w:rsidR="0055300D" w:rsidRDefault="0055300D" w:rsidP="0055300D">
                                  <w:pPr>
                                    <w:spacing w:line="240" w:lineRule="atLeast"/>
                                    <w:rPr>
                                      <w:sz w:val="18"/>
                                      <w:szCs w:val="18"/>
                                    </w:rPr>
                                  </w:pPr>
                                  <w:r>
                                    <w:rPr>
                                      <w:rFonts w:hint="eastAsia"/>
                                      <w:sz w:val="18"/>
                                      <w:szCs w:val="18"/>
                                    </w:rPr>
                                    <w:t>输入银行卡号</w:t>
                                  </w:r>
                                </w:p>
                              </w:txbxContent>
                            </wps:txbx>
                            <wps:bodyPr rot="0" vert="horz" wrap="square" lIns="91440" tIns="45720" rIns="91440" bIns="45720" anchor="t" anchorCtr="0" upright="1">
                              <a:noAutofit/>
                            </wps:bodyPr>
                          </wps:wsp>
                          <wps:wsp>
                            <wps:cNvPr id="65" name="AutoShape 141"/>
                            <wps:cNvSpPr>
                              <a:spLocks noChangeArrowheads="1"/>
                            </wps:cNvSpPr>
                            <wps:spPr bwMode="auto">
                              <a:xfrm>
                                <a:off x="5880" y="14495"/>
                                <a:ext cx="1455" cy="1185"/>
                              </a:xfrm>
                              <a:prstGeom prst="flowChartAlternateProcess">
                                <a:avLst/>
                              </a:prstGeom>
                              <a:solidFill>
                                <a:srgbClr val="FBD4B4">
                                  <a:alpha val="70000"/>
                                </a:srgbClr>
                              </a:solidFill>
                              <a:ln w="9525">
                                <a:solidFill>
                                  <a:srgbClr val="000000"/>
                                </a:solidFill>
                                <a:miter lim="800000"/>
                                <a:headEnd/>
                                <a:tailEnd/>
                              </a:ln>
                            </wps:spPr>
                            <wps:txbx>
                              <w:txbxContent>
                                <w:p w14:paraId="6FB01B6A" w14:textId="77777777" w:rsidR="0055300D" w:rsidRDefault="0055300D" w:rsidP="0055300D">
                                  <w:pPr>
                                    <w:spacing w:line="240" w:lineRule="atLeast"/>
                                    <w:ind w:firstLineChars="100" w:firstLine="180"/>
                                    <w:rPr>
                                      <w:sz w:val="18"/>
                                      <w:szCs w:val="18"/>
                                    </w:rPr>
                                  </w:pPr>
                                  <w:r>
                                    <w:rPr>
                                      <w:rFonts w:hint="eastAsia"/>
                                      <w:sz w:val="18"/>
                                      <w:szCs w:val="18"/>
                                    </w:rPr>
                                    <w:t>选“</w:t>
                                  </w:r>
                                  <w:r>
                                    <w:rPr>
                                      <w:sz w:val="18"/>
                                      <w:szCs w:val="18"/>
                                    </w:rPr>
                                    <w:t>3</w:t>
                                  </w:r>
                                  <w:r>
                                    <w:rPr>
                                      <w:rFonts w:hint="eastAsia"/>
                                      <w:sz w:val="18"/>
                                      <w:szCs w:val="18"/>
                                    </w:rPr>
                                    <w:t>”</w:t>
                                  </w:r>
                                </w:p>
                                <w:p w14:paraId="6FB01B6B" w14:textId="77777777" w:rsidR="0055300D" w:rsidRDefault="0055300D" w:rsidP="0055300D">
                                  <w:pPr>
                                    <w:spacing w:line="240" w:lineRule="atLeast"/>
                                    <w:rPr>
                                      <w:sz w:val="18"/>
                                      <w:szCs w:val="18"/>
                                    </w:rPr>
                                  </w:pPr>
                                  <w:r>
                                    <w:rPr>
                                      <w:rFonts w:hint="eastAsia"/>
                                      <w:sz w:val="18"/>
                                      <w:szCs w:val="18"/>
                                    </w:rPr>
                                    <w:t>证劵、基金及理财产品业务</w:t>
                                  </w:r>
                                </w:p>
                                <w:p w14:paraId="6FB01B6C" w14:textId="77777777" w:rsidR="0055300D" w:rsidRDefault="0055300D" w:rsidP="0055300D"/>
                              </w:txbxContent>
                            </wps:txbx>
                            <wps:bodyPr rot="0" vert="horz" wrap="square" lIns="91440" tIns="45720" rIns="91440" bIns="45720" anchor="t" anchorCtr="0" upright="1">
                              <a:noAutofit/>
                            </wps:bodyPr>
                          </wps:wsp>
                          <wps:wsp>
                            <wps:cNvPr id="66" name="AutoShape 142"/>
                            <wps:cNvSpPr>
                              <a:spLocks noChangeArrowheads="1"/>
                            </wps:cNvSpPr>
                            <wps:spPr bwMode="auto">
                              <a:xfrm>
                                <a:off x="5910" y="13520"/>
                                <a:ext cx="1110" cy="750"/>
                              </a:xfrm>
                              <a:prstGeom prst="flowChartAlternateProcess">
                                <a:avLst/>
                              </a:prstGeom>
                              <a:solidFill>
                                <a:srgbClr val="FBD4B4">
                                  <a:alpha val="70000"/>
                                </a:srgbClr>
                              </a:solidFill>
                              <a:ln w="9525">
                                <a:solidFill>
                                  <a:srgbClr val="000000"/>
                                </a:solidFill>
                                <a:miter lim="800000"/>
                                <a:headEnd/>
                                <a:tailEnd/>
                              </a:ln>
                            </wps:spPr>
                            <wps:txbx>
                              <w:txbxContent>
                                <w:p w14:paraId="6FB01B6D" w14:textId="77777777" w:rsidR="0055300D" w:rsidRDefault="0055300D" w:rsidP="0055300D">
                                  <w:pPr>
                                    <w:spacing w:line="240" w:lineRule="atLeast"/>
                                    <w:ind w:firstLineChars="50" w:firstLine="90"/>
                                    <w:rPr>
                                      <w:sz w:val="18"/>
                                      <w:szCs w:val="18"/>
                                    </w:rPr>
                                  </w:pPr>
                                  <w:r>
                                    <w:rPr>
                                      <w:rFonts w:hint="eastAsia"/>
                                      <w:sz w:val="18"/>
                                      <w:szCs w:val="18"/>
                                    </w:rPr>
                                    <w:t>选择</w:t>
                                  </w:r>
                                  <w:r>
                                    <w:rPr>
                                      <w:sz w:val="18"/>
                                      <w:szCs w:val="18"/>
                                    </w:rPr>
                                    <w:t>6</w:t>
                                  </w:r>
                                </w:p>
                                <w:p w14:paraId="6FB01B6E" w14:textId="77777777" w:rsidR="0055300D" w:rsidRDefault="0055300D" w:rsidP="0055300D">
                                  <w:pPr>
                                    <w:spacing w:line="240" w:lineRule="atLeast"/>
                                    <w:rPr>
                                      <w:sz w:val="18"/>
                                      <w:szCs w:val="18"/>
                                    </w:rPr>
                                  </w:pPr>
                                  <w:r>
                                    <w:rPr>
                                      <w:rFonts w:hint="eastAsia"/>
                                      <w:sz w:val="18"/>
                                      <w:szCs w:val="18"/>
                                    </w:rPr>
                                    <w:t>受托理财</w:t>
                                  </w:r>
                                </w:p>
                                <w:p w14:paraId="6FB01B6F" w14:textId="77777777" w:rsidR="0055300D" w:rsidRDefault="0055300D" w:rsidP="0055300D"/>
                              </w:txbxContent>
                            </wps:txbx>
                            <wps:bodyPr rot="0" vert="horz" wrap="square" lIns="91440" tIns="45720" rIns="91440" bIns="45720" anchor="t" anchorCtr="0" upright="1">
                              <a:noAutofit/>
                            </wps:bodyPr>
                          </wps:wsp>
                          <wps:wsp>
                            <wps:cNvPr id="67" name="AutoShape 143"/>
                            <wps:cNvSpPr>
                              <a:spLocks noChangeArrowheads="1"/>
                            </wps:cNvSpPr>
                            <wps:spPr bwMode="auto">
                              <a:xfrm>
                                <a:off x="7470" y="13505"/>
                                <a:ext cx="855" cy="780"/>
                              </a:xfrm>
                              <a:prstGeom prst="flowChartAlternateProcess">
                                <a:avLst/>
                              </a:prstGeom>
                              <a:solidFill>
                                <a:srgbClr val="FBD4B4">
                                  <a:alpha val="70000"/>
                                </a:srgbClr>
                              </a:solidFill>
                              <a:ln w="9525">
                                <a:solidFill>
                                  <a:srgbClr val="000000"/>
                                </a:solidFill>
                                <a:miter lim="800000"/>
                                <a:headEnd/>
                                <a:tailEnd/>
                              </a:ln>
                            </wps:spPr>
                            <wps:txbx>
                              <w:txbxContent>
                                <w:p w14:paraId="6FB01B70" w14:textId="77777777" w:rsidR="0055300D" w:rsidRDefault="0055300D" w:rsidP="0055300D">
                                  <w:pPr>
                                    <w:spacing w:line="240" w:lineRule="atLeast"/>
                                    <w:rPr>
                                      <w:sz w:val="18"/>
                                      <w:szCs w:val="18"/>
                                    </w:rPr>
                                  </w:pPr>
                                  <w:r>
                                    <w:rPr>
                                      <w:rFonts w:hint="eastAsia"/>
                                      <w:sz w:val="18"/>
                                      <w:szCs w:val="18"/>
                                    </w:rPr>
                                    <w:t>选“</w:t>
                                  </w:r>
                                  <w:r>
                                    <w:rPr>
                                      <w:sz w:val="18"/>
                                      <w:szCs w:val="18"/>
                                    </w:rPr>
                                    <w:t>1</w:t>
                                  </w:r>
                                  <w:r>
                                    <w:rPr>
                                      <w:rFonts w:hint="eastAsia"/>
                                      <w:sz w:val="18"/>
                                      <w:szCs w:val="18"/>
                                    </w:rPr>
                                    <w:t>”</w:t>
                                  </w:r>
                                </w:p>
                                <w:p w14:paraId="6FB01B71" w14:textId="77777777" w:rsidR="0055300D" w:rsidRDefault="0055300D" w:rsidP="0055300D">
                                  <w:pPr>
                                    <w:spacing w:line="240" w:lineRule="atLeast"/>
                                    <w:ind w:firstLineChars="50" w:firstLine="90"/>
                                    <w:rPr>
                                      <w:sz w:val="18"/>
                                      <w:szCs w:val="18"/>
                                    </w:rPr>
                                  </w:pPr>
                                  <w:r>
                                    <w:rPr>
                                      <w:rFonts w:hint="eastAsia"/>
                                      <w:sz w:val="18"/>
                                      <w:szCs w:val="18"/>
                                    </w:rPr>
                                    <w:t>购买</w:t>
                                  </w:r>
                                </w:p>
                                <w:p w14:paraId="6FB01B72" w14:textId="77777777" w:rsidR="0055300D" w:rsidRDefault="0055300D" w:rsidP="0055300D"/>
                              </w:txbxContent>
                            </wps:txbx>
                            <wps:bodyPr rot="0" vert="horz" wrap="square" lIns="91440" tIns="45720" rIns="91440" bIns="45720" anchor="t" anchorCtr="0" upright="1">
                              <a:noAutofit/>
                            </wps:bodyPr>
                          </wps:wsp>
                          <wps:wsp>
                            <wps:cNvPr id="68" name="AutoShape 144"/>
                            <wps:cNvCnPr>
                              <a:cxnSpLocks noChangeShapeType="1"/>
                            </wps:cNvCnPr>
                            <wps:spPr bwMode="auto">
                              <a:xfrm>
                                <a:off x="3810" y="12224"/>
                                <a:ext cx="360" cy="1"/>
                              </a:xfrm>
                              <a:prstGeom prst="straightConnector1">
                                <a:avLst/>
                              </a:prstGeom>
                              <a:noFill/>
                              <a:ln w="9525">
                                <a:solidFill>
                                  <a:srgbClr val="000000"/>
                                </a:solidFill>
                                <a:round/>
                                <a:headEnd/>
                                <a:tailEnd type="triangle" w="med" len="med"/>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noFill/>
                                  </a14:hiddenFill>
                                </a:ext>
                              </a:extLst>
                            </wps:spPr>
                            <wps:bodyPr/>
                          </wps:wsp>
                          <wps:wsp>
                            <wps:cNvPr id="69" name="AutoShape 145"/>
                            <wps:cNvCnPr>
                              <a:cxnSpLocks noChangeShapeType="1"/>
                            </wps:cNvCnPr>
                            <wps:spPr bwMode="auto">
                              <a:xfrm>
                                <a:off x="5520" y="13909"/>
                                <a:ext cx="390" cy="0"/>
                              </a:xfrm>
                              <a:prstGeom prst="straightConnector1">
                                <a:avLst/>
                              </a:prstGeom>
                              <a:noFill/>
                              <a:ln w="9525">
                                <a:solidFill>
                                  <a:srgbClr val="000000"/>
                                </a:solidFill>
                                <a:round/>
                                <a:headEnd/>
                                <a:tailEnd type="triangle" w="med" len="med"/>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noFill/>
                                  </a14:hiddenFill>
                                </a:ext>
                              </a:extLst>
                            </wps:spPr>
                            <wps:bodyPr/>
                          </wps:wsp>
                          <wps:wsp>
                            <wps:cNvPr id="70" name="AutoShape 146"/>
                            <wps:cNvCnPr>
                              <a:cxnSpLocks noChangeShapeType="1"/>
                            </wps:cNvCnPr>
                            <wps:spPr bwMode="auto">
                              <a:xfrm>
                                <a:off x="7035" y="13909"/>
                                <a:ext cx="420" cy="0"/>
                              </a:xfrm>
                              <a:prstGeom prst="straightConnector1">
                                <a:avLst/>
                              </a:prstGeom>
                              <a:noFill/>
                              <a:ln w="9525">
                                <a:solidFill>
                                  <a:srgbClr val="000000"/>
                                </a:solidFill>
                                <a:round/>
                                <a:headEnd/>
                                <a:tailEnd type="triangle" w="med" len="med"/>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noFill/>
                                  </a14:hiddenFill>
                                </a:ext>
                              </a:extLst>
                            </wps:spPr>
                            <wps:bodyPr/>
                          </wps:wsp>
                          <wps:wsp>
                            <wps:cNvPr id="71" name="AutoShape 147"/>
                            <wps:cNvCnPr>
                              <a:cxnSpLocks noChangeShapeType="1"/>
                            </wps:cNvCnPr>
                            <wps:spPr bwMode="auto">
                              <a:xfrm>
                                <a:off x="8355" y="13909"/>
                                <a:ext cx="450" cy="0"/>
                              </a:xfrm>
                              <a:prstGeom prst="straightConnector1">
                                <a:avLst/>
                              </a:prstGeom>
                              <a:noFill/>
                              <a:ln w="9525">
                                <a:solidFill>
                                  <a:srgbClr val="000000"/>
                                </a:solidFill>
                                <a:round/>
                                <a:headEnd/>
                                <a:tailEnd type="triangle" w="med" len="med"/>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noFill/>
                                  </a14:hiddenFill>
                                </a:ext>
                              </a:extLst>
                            </wps:spPr>
                            <wps:bodyPr/>
                          </wps:wsp>
                          <wpg:grpSp>
                            <wpg:cNvPr id="72" name="Group 148"/>
                            <wpg:cNvGrpSpPr>
                              <a:grpSpLocks/>
                            </wpg:cNvGrpSpPr>
                            <wpg:grpSpPr bwMode="auto">
                              <a:xfrm>
                                <a:off x="1381" y="12314"/>
                                <a:ext cx="4182" cy="3189"/>
                                <a:chOff x="1381" y="12314"/>
                                <a:chExt cx="4182" cy="3189"/>
                              </a:xfrm>
                            </wpg:grpSpPr>
                            <wps:wsp>
                              <wps:cNvPr id="73" name="AutoShape 149"/>
                              <wps:cNvSpPr>
                                <a:spLocks noChangeArrowheads="1"/>
                              </wps:cNvSpPr>
                              <wps:spPr bwMode="auto">
                                <a:xfrm>
                                  <a:off x="1381" y="13265"/>
                                  <a:ext cx="795" cy="750"/>
                                </a:xfrm>
                                <a:prstGeom prst="flowChartAlternateProcess">
                                  <a:avLst/>
                                </a:prstGeom>
                                <a:solidFill>
                                  <a:srgbClr val="FBD4B4">
                                    <a:alpha val="70000"/>
                                  </a:srgbClr>
                                </a:solidFill>
                                <a:ln w="9525">
                                  <a:solidFill>
                                    <a:srgbClr val="000000"/>
                                  </a:solidFill>
                                  <a:miter lim="800000"/>
                                  <a:headEnd/>
                                  <a:tailEnd/>
                                </a:ln>
                              </wps:spPr>
                              <wps:txbx>
                                <w:txbxContent>
                                  <w:p w14:paraId="6FB01B73" w14:textId="77777777" w:rsidR="0055300D" w:rsidRDefault="0055300D" w:rsidP="0055300D">
                                    <w:pPr>
                                      <w:spacing w:line="240" w:lineRule="atLeast"/>
                                      <w:rPr>
                                        <w:sz w:val="18"/>
                                        <w:szCs w:val="18"/>
                                      </w:rPr>
                                    </w:pPr>
                                    <w:r>
                                      <w:rPr>
                                        <w:rFonts w:hint="eastAsia"/>
                                        <w:sz w:val="18"/>
                                        <w:szCs w:val="18"/>
                                      </w:rPr>
                                      <w:t>拨打</w:t>
                                    </w:r>
                                    <w:r>
                                      <w:rPr>
                                        <w:sz w:val="18"/>
                                        <w:szCs w:val="18"/>
                                      </w:rPr>
                                      <w:t>95555</w:t>
                                    </w:r>
                                  </w:p>
                                </w:txbxContent>
                              </wps:txbx>
                              <wps:bodyPr rot="0" vert="horz" wrap="square" lIns="91440" tIns="45720" rIns="91440" bIns="45720" anchor="t" anchorCtr="0" upright="1">
                                <a:noAutofit/>
                              </wps:bodyPr>
                            </wps:wsp>
                            <wps:wsp>
                              <wps:cNvPr id="74" name="AutoShape 150"/>
                              <wps:cNvSpPr>
                                <a:spLocks noChangeArrowheads="1"/>
                              </wps:cNvSpPr>
                              <wps:spPr bwMode="auto">
                                <a:xfrm>
                                  <a:off x="2716" y="14693"/>
                                  <a:ext cx="1140" cy="795"/>
                                </a:xfrm>
                                <a:prstGeom prst="flowChartAlternateProcess">
                                  <a:avLst/>
                                </a:prstGeom>
                                <a:solidFill>
                                  <a:srgbClr val="FBD4B4">
                                    <a:alpha val="70000"/>
                                  </a:srgbClr>
                                </a:solidFill>
                                <a:ln w="9525">
                                  <a:solidFill>
                                    <a:srgbClr val="000000"/>
                                  </a:solidFill>
                                  <a:miter lim="800000"/>
                                  <a:headEnd/>
                                  <a:tailEnd/>
                                </a:ln>
                              </wps:spPr>
                              <wps:txbx>
                                <w:txbxContent>
                                  <w:p w14:paraId="6FB01B74" w14:textId="77777777" w:rsidR="0055300D" w:rsidRDefault="0055300D" w:rsidP="0055300D">
                                    <w:pPr>
                                      <w:spacing w:line="240" w:lineRule="atLeast"/>
                                      <w:ind w:firstLineChars="100" w:firstLine="180"/>
                                      <w:rPr>
                                        <w:sz w:val="18"/>
                                        <w:szCs w:val="18"/>
                                      </w:rPr>
                                    </w:pPr>
                                    <w:r>
                                      <w:rPr>
                                        <w:rFonts w:hint="eastAsia"/>
                                        <w:sz w:val="18"/>
                                        <w:szCs w:val="18"/>
                                      </w:rPr>
                                      <w:t>选择</w:t>
                                    </w:r>
                                    <w:r>
                                      <w:rPr>
                                        <w:sz w:val="18"/>
                                        <w:szCs w:val="18"/>
                                      </w:rPr>
                                      <w:t xml:space="preserve">2 </w:t>
                                    </w:r>
                                  </w:p>
                                  <w:p w14:paraId="6FB01B75" w14:textId="77777777" w:rsidR="0055300D" w:rsidRDefault="0055300D" w:rsidP="0055300D">
                                    <w:pPr>
                                      <w:spacing w:line="240" w:lineRule="atLeast"/>
                                      <w:rPr>
                                        <w:sz w:val="18"/>
                                        <w:szCs w:val="18"/>
                                      </w:rPr>
                                    </w:pPr>
                                    <w:r>
                                      <w:rPr>
                                        <w:rFonts w:hint="eastAsia"/>
                                        <w:sz w:val="18"/>
                                        <w:szCs w:val="18"/>
                                      </w:rPr>
                                      <w:t>人工咨询</w:t>
                                    </w:r>
                                  </w:p>
                                  <w:p w14:paraId="6FB01B76" w14:textId="77777777" w:rsidR="0055300D" w:rsidRDefault="0055300D" w:rsidP="0055300D">
                                    <w:pPr>
                                      <w:rPr>
                                        <w:sz w:val="18"/>
                                        <w:szCs w:val="18"/>
                                      </w:rPr>
                                    </w:pPr>
                                  </w:p>
                                  <w:p w14:paraId="6FB01B77" w14:textId="77777777" w:rsidR="0055300D" w:rsidRDefault="0055300D" w:rsidP="0055300D">
                                    <w:pPr>
                                      <w:rPr>
                                        <w:sz w:val="18"/>
                                        <w:szCs w:val="18"/>
                                      </w:rPr>
                                    </w:pPr>
                                  </w:p>
                                  <w:p w14:paraId="6FB01B78" w14:textId="77777777" w:rsidR="0055300D" w:rsidRDefault="0055300D" w:rsidP="0055300D">
                                    <w:pPr>
                                      <w:rPr>
                                        <w:sz w:val="18"/>
                                        <w:szCs w:val="18"/>
                                      </w:rPr>
                                    </w:pPr>
                                  </w:p>
                                  <w:p w14:paraId="6FB01B79" w14:textId="77777777" w:rsidR="0055300D" w:rsidRDefault="0055300D" w:rsidP="0055300D">
                                    <w:pPr>
                                      <w:rPr>
                                        <w:sz w:val="18"/>
                                        <w:szCs w:val="18"/>
                                      </w:rPr>
                                    </w:pPr>
                                  </w:p>
                                  <w:p w14:paraId="6FB01B7A" w14:textId="77777777" w:rsidR="0055300D" w:rsidRDefault="0055300D" w:rsidP="0055300D">
                                    <w:pPr>
                                      <w:rPr>
                                        <w:sz w:val="18"/>
                                        <w:szCs w:val="18"/>
                                      </w:rPr>
                                    </w:pPr>
                                  </w:p>
                                  <w:p w14:paraId="6FB01B7B" w14:textId="77777777" w:rsidR="0055300D" w:rsidRDefault="0055300D" w:rsidP="0055300D">
                                    <w:pPr>
                                      <w:rPr>
                                        <w:sz w:val="18"/>
                                        <w:szCs w:val="18"/>
                                      </w:rPr>
                                    </w:pPr>
                                  </w:p>
                                  <w:p w14:paraId="6FB01B7C" w14:textId="77777777" w:rsidR="0055300D" w:rsidRDefault="0055300D" w:rsidP="0055300D">
                                    <w:pPr>
                                      <w:rPr>
                                        <w:sz w:val="18"/>
                                        <w:szCs w:val="18"/>
                                      </w:rPr>
                                    </w:pPr>
                                  </w:p>
                                  <w:p w14:paraId="6FB01B7D" w14:textId="77777777" w:rsidR="0055300D" w:rsidRDefault="0055300D" w:rsidP="0055300D">
                                    <w:pPr>
                                      <w:rPr>
                                        <w:sz w:val="18"/>
                                        <w:szCs w:val="18"/>
                                      </w:rPr>
                                    </w:pPr>
                                  </w:p>
                                  <w:p w14:paraId="6FB01B7E" w14:textId="77777777" w:rsidR="0055300D" w:rsidRDefault="0055300D" w:rsidP="0055300D">
                                    <w:pPr>
                                      <w:rPr>
                                        <w:sz w:val="18"/>
                                        <w:szCs w:val="18"/>
                                      </w:rPr>
                                    </w:pPr>
                                  </w:p>
                                </w:txbxContent>
                              </wps:txbx>
                              <wps:bodyPr rot="0" vert="horz" wrap="square" lIns="91440" tIns="45720" rIns="91440" bIns="45720" anchor="t" anchorCtr="0" upright="1">
                                <a:noAutofit/>
                              </wps:bodyPr>
                            </wps:wsp>
                            <wps:wsp>
                              <wps:cNvPr id="75" name="AutoShape 151"/>
                              <wps:cNvSpPr>
                                <a:spLocks noChangeArrowheads="1"/>
                              </wps:cNvSpPr>
                              <wps:spPr bwMode="auto">
                                <a:xfrm>
                                  <a:off x="4110" y="14693"/>
                                  <a:ext cx="1438" cy="810"/>
                                </a:xfrm>
                                <a:prstGeom prst="flowChartAlternateProcess">
                                  <a:avLst/>
                                </a:prstGeom>
                                <a:solidFill>
                                  <a:srgbClr val="FBD4B4">
                                    <a:alpha val="70000"/>
                                  </a:srgbClr>
                                </a:solidFill>
                                <a:ln w="9525">
                                  <a:solidFill>
                                    <a:srgbClr val="000000"/>
                                  </a:solidFill>
                                  <a:miter lim="800000"/>
                                  <a:headEnd/>
                                  <a:tailEnd/>
                                </a:ln>
                              </wps:spPr>
                              <wps:txbx>
                                <w:txbxContent>
                                  <w:p w14:paraId="6FB01B7F" w14:textId="77777777" w:rsidR="0055300D" w:rsidRDefault="0055300D" w:rsidP="0055300D">
                                    <w:pPr>
                                      <w:spacing w:line="240" w:lineRule="atLeast"/>
                                      <w:ind w:firstLineChars="100" w:firstLine="180"/>
                                      <w:rPr>
                                        <w:sz w:val="18"/>
                                        <w:szCs w:val="18"/>
                                      </w:rPr>
                                    </w:pPr>
                                    <w:r>
                                      <w:rPr>
                                        <w:rFonts w:hint="eastAsia"/>
                                        <w:sz w:val="18"/>
                                        <w:szCs w:val="18"/>
                                      </w:rPr>
                                      <w:t>选“</w:t>
                                    </w:r>
                                    <w:r>
                                      <w:rPr>
                                        <w:sz w:val="18"/>
                                        <w:szCs w:val="18"/>
                                      </w:rPr>
                                      <w:t>1</w:t>
                                    </w:r>
                                    <w:r>
                                      <w:rPr>
                                        <w:rFonts w:hint="eastAsia"/>
                                        <w:sz w:val="18"/>
                                        <w:szCs w:val="18"/>
                                      </w:rPr>
                                      <w:t>”</w:t>
                                    </w:r>
                                  </w:p>
                                  <w:p w14:paraId="6FB01B80" w14:textId="77777777" w:rsidR="0055300D" w:rsidRDefault="0055300D" w:rsidP="0055300D">
                                    <w:pPr>
                                      <w:spacing w:line="240" w:lineRule="atLeast"/>
                                      <w:rPr>
                                        <w:sz w:val="18"/>
                                        <w:szCs w:val="18"/>
                                      </w:rPr>
                                    </w:pPr>
                                    <w:r>
                                      <w:rPr>
                                        <w:rFonts w:hint="eastAsia"/>
                                        <w:sz w:val="18"/>
                                        <w:szCs w:val="18"/>
                                      </w:rPr>
                                      <w:t>个人银行业务</w:t>
                                    </w:r>
                                  </w:p>
                                  <w:p w14:paraId="6FB01B81" w14:textId="77777777" w:rsidR="0055300D" w:rsidRDefault="0055300D" w:rsidP="0055300D"/>
                                </w:txbxContent>
                              </wps:txbx>
                              <wps:bodyPr rot="0" vert="horz" wrap="square" lIns="91440" tIns="45720" rIns="91440" bIns="45720" anchor="t" anchorCtr="0" upright="1">
                                <a:noAutofit/>
                              </wps:bodyPr>
                            </wps:wsp>
                            <wps:wsp>
                              <wps:cNvPr id="76" name="AutoShape 152"/>
                              <wps:cNvSpPr>
                                <a:spLocks noChangeArrowheads="1"/>
                              </wps:cNvSpPr>
                              <wps:spPr bwMode="auto">
                                <a:xfrm>
                                  <a:off x="4153" y="12680"/>
                                  <a:ext cx="1410" cy="450"/>
                                </a:xfrm>
                                <a:prstGeom prst="flowChartAlternateProcess">
                                  <a:avLst/>
                                </a:prstGeom>
                                <a:solidFill>
                                  <a:srgbClr val="FBD4B4">
                                    <a:alpha val="70000"/>
                                  </a:srgbClr>
                                </a:solidFill>
                                <a:ln w="9525">
                                  <a:solidFill>
                                    <a:srgbClr val="000000"/>
                                  </a:solidFill>
                                  <a:miter lim="800000"/>
                                  <a:headEnd/>
                                  <a:tailEnd/>
                                </a:ln>
                              </wps:spPr>
                              <wps:txbx>
                                <w:txbxContent>
                                  <w:p w14:paraId="6FB01B82" w14:textId="77777777" w:rsidR="0055300D" w:rsidRDefault="0055300D" w:rsidP="0055300D">
                                    <w:pPr>
                                      <w:spacing w:line="240" w:lineRule="atLeast"/>
                                      <w:rPr>
                                        <w:sz w:val="18"/>
                                        <w:szCs w:val="18"/>
                                      </w:rPr>
                                    </w:pPr>
                                    <w:r>
                                      <w:rPr>
                                        <w:rFonts w:hint="eastAsia"/>
                                        <w:sz w:val="18"/>
                                        <w:szCs w:val="18"/>
                                      </w:rPr>
                                      <w:t>输入查询密码</w:t>
                                    </w:r>
                                  </w:p>
                                  <w:p w14:paraId="6FB01B83" w14:textId="77777777" w:rsidR="0055300D" w:rsidRDefault="0055300D" w:rsidP="0055300D"/>
                                </w:txbxContent>
                              </wps:txbx>
                              <wps:bodyPr rot="0" vert="horz" wrap="square" lIns="91440" tIns="45720" rIns="91440" bIns="45720" anchor="t" anchorCtr="0" upright="1">
                                <a:noAutofit/>
                              </wps:bodyPr>
                            </wps:wsp>
                            <wps:wsp>
                              <wps:cNvPr id="77" name="AutoShape 153"/>
                              <wps:cNvSpPr>
                                <a:spLocks noChangeArrowheads="1"/>
                              </wps:cNvSpPr>
                              <wps:spPr bwMode="auto">
                                <a:xfrm>
                                  <a:off x="4230" y="13415"/>
                                  <a:ext cx="1275" cy="1080"/>
                                </a:xfrm>
                                <a:prstGeom prst="flowChartAlternateProcess">
                                  <a:avLst/>
                                </a:prstGeom>
                                <a:solidFill>
                                  <a:srgbClr val="FBD4B4">
                                    <a:alpha val="70000"/>
                                  </a:srgbClr>
                                </a:solidFill>
                                <a:ln w="9525">
                                  <a:solidFill>
                                    <a:srgbClr val="000000"/>
                                  </a:solidFill>
                                  <a:miter lim="800000"/>
                                  <a:headEnd/>
                                  <a:tailEnd/>
                                </a:ln>
                              </wps:spPr>
                              <wps:txbx>
                                <w:txbxContent>
                                  <w:p w14:paraId="6FB01B84" w14:textId="77777777" w:rsidR="0055300D" w:rsidRDefault="0055300D" w:rsidP="0055300D">
                                    <w:pPr>
                                      <w:spacing w:line="240" w:lineRule="atLeast"/>
                                      <w:ind w:firstLineChars="100" w:firstLine="180"/>
                                      <w:rPr>
                                        <w:sz w:val="18"/>
                                        <w:szCs w:val="18"/>
                                      </w:rPr>
                                    </w:pPr>
                                    <w:r>
                                      <w:rPr>
                                        <w:rFonts w:hint="eastAsia"/>
                                        <w:sz w:val="18"/>
                                        <w:szCs w:val="18"/>
                                      </w:rPr>
                                      <w:t>选“</w:t>
                                    </w:r>
                                    <w:r>
                                      <w:rPr>
                                        <w:sz w:val="18"/>
                                        <w:szCs w:val="18"/>
                                      </w:rPr>
                                      <w:t>3</w:t>
                                    </w:r>
                                    <w:r>
                                      <w:rPr>
                                        <w:rFonts w:hint="eastAsia"/>
                                        <w:sz w:val="18"/>
                                        <w:szCs w:val="18"/>
                                      </w:rPr>
                                      <w:t>”</w:t>
                                    </w:r>
                                  </w:p>
                                  <w:p w14:paraId="6FB01B85" w14:textId="77777777" w:rsidR="0055300D" w:rsidRDefault="0055300D" w:rsidP="0055300D">
                                    <w:pPr>
                                      <w:spacing w:line="240" w:lineRule="atLeast"/>
                                      <w:rPr>
                                        <w:sz w:val="18"/>
                                        <w:szCs w:val="18"/>
                                      </w:rPr>
                                    </w:pPr>
                                    <w:r>
                                      <w:rPr>
                                        <w:rFonts w:hint="eastAsia"/>
                                        <w:sz w:val="18"/>
                                        <w:szCs w:val="18"/>
                                      </w:rPr>
                                      <w:t>证劵、外汇</w:t>
                                    </w:r>
                                  </w:p>
                                  <w:p w14:paraId="6FB01B86" w14:textId="77777777" w:rsidR="0055300D" w:rsidRDefault="0055300D" w:rsidP="0055300D">
                                    <w:pPr>
                                      <w:spacing w:line="240" w:lineRule="atLeast"/>
                                      <w:rPr>
                                        <w:sz w:val="18"/>
                                        <w:szCs w:val="18"/>
                                      </w:rPr>
                                    </w:pPr>
                                    <w:r>
                                      <w:rPr>
                                        <w:rFonts w:hint="eastAsia"/>
                                        <w:sz w:val="18"/>
                                        <w:szCs w:val="18"/>
                                      </w:rPr>
                                      <w:t>及投资业务</w:t>
                                    </w:r>
                                  </w:p>
                                </w:txbxContent>
                              </wps:txbx>
                              <wps:bodyPr rot="0" vert="horz" wrap="square" lIns="91440" tIns="45720" rIns="91440" bIns="45720" anchor="t" anchorCtr="0" upright="1">
                                <a:noAutofit/>
                              </wps:bodyPr>
                            </wps:wsp>
                            <wps:wsp>
                              <wps:cNvPr id="78" name="AutoShape 154"/>
                              <wps:cNvCnPr>
                                <a:cxnSpLocks noChangeShapeType="1"/>
                              </wps:cNvCnPr>
                              <wps:spPr bwMode="auto">
                                <a:xfrm>
                                  <a:off x="2385" y="12314"/>
                                  <a:ext cx="0" cy="2784"/>
                                </a:xfrm>
                                <a:prstGeom prst="straightConnector1">
                                  <a:avLst/>
                                </a:prstGeom>
                                <a:noFill/>
                                <a:ln w="9525">
                                  <a:solidFill>
                                    <a:srgbClr val="000000"/>
                                  </a:solidFill>
                                  <a:round/>
                                  <a:headEnd/>
                                  <a:tailEnd/>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noFill/>
                                    </a14:hiddenFill>
                                  </a:ext>
                                </a:extLst>
                              </wps:spPr>
                              <wps:bodyPr/>
                            </wps:wsp>
                            <wps:wsp>
                              <wps:cNvPr id="79" name="AutoShape 155"/>
                              <wps:cNvCnPr>
                                <a:cxnSpLocks noChangeShapeType="1"/>
                              </wps:cNvCnPr>
                              <wps:spPr bwMode="auto">
                                <a:xfrm>
                                  <a:off x="2386" y="12314"/>
                                  <a:ext cx="300" cy="0"/>
                                </a:xfrm>
                                <a:prstGeom prst="straightConnector1">
                                  <a:avLst/>
                                </a:prstGeom>
                                <a:noFill/>
                                <a:ln w="9525">
                                  <a:solidFill>
                                    <a:srgbClr val="000000"/>
                                  </a:solidFill>
                                  <a:round/>
                                  <a:headEnd/>
                                  <a:tailEnd type="triangle" w="med" len="med"/>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noFill/>
                                    </a14:hiddenFill>
                                  </a:ext>
                                </a:extLst>
                              </wps:spPr>
                              <wps:bodyPr/>
                            </wps:wsp>
                            <wps:wsp>
                              <wps:cNvPr id="80" name="AutoShape 156"/>
                              <wps:cNvCnPr>
                                <a:cxnSpLocks noChangeShapeType="1"/>
                              </wps:cNvCnPr>
                              <wps:spPr bwMode="auto">
                                <a:xfrm>
                                  <a:off x="2416" y="15098"/>
                                  <a:ext cx="300" cy="0"/>
                                </a:xfrm>
                                <a:prstGeom prst="straightConnector1">
                                  <a:avLst/>
                                </a:prstGeom>
                                <a:noFill/>
                                <a:ln w="9525">
                                  <a:solidFill>
                                    <a:srgbClr val="000000"/>
                                  </a:solidFill>
                                  <a:round/>
                                  <a:headEnd/>
                                  <a:tailEnd type="triangle" w="med" len="med"/>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noFill/>
                                    </a14:hiddenFill>
                                  </a:ext>
                                </a:extLst>
                              </wps:spPr>
                              <wps:bodyPr/>
                            </wps:wsp>
                            <wps:wsp>
                              <wps:cNvPr id="81" name="AutoShape 157"/>
                              <wps:cNvCnPr>
                                <a:cxnSpLocks noChangeShapeType="1"/>
                              </wps:cNvCnPr>
                              <wps:spPr bwMode="auto">
                                <a:xfrm>
                                  <a:off x="3856" y="15098"/>
                                  <a:ext cx="254" cy="0"/>
                                </a:xfrm>
                                <a:prstGeom prst="straightConnector1">
                                  <a:avLst/>
                                </a:prstGeom>
                                <a:noFill/>
                                <a:ln w="9525">
                                  <a:solidFill>
                                    <a:srgbClr val="000000"/>
                                  </a:solidFill>
                                  <a:round/>
                                  <a:headEnd/>
                                  <a:tailEnd type="triangle" w="med" len="med"/>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noFill/>
                                    </a14:hiddenFill>
                                  </a:ext>
                                </a:extLst>
                              </wps:spPr>
                              <wps:bodyPr/>
                            </wps:wsp>
                          </wpg:grpSp>
                          <wps:wsp>
                            <wps:cNvPr id="82" name="AutoShape 158"/>
                            <wps:cNvCnPr>
                              <a:cxnSpLocks noChangeShapeType="1"/>
                            </wps:cNvCnPr>
                            <wps:spPr bwMode="auto">
                              <a:xfrm>
                                <a:off x="5563" y="15098"/>
                                <a:ext cx="330" cy="0"/>
                              </a:xfrm>
                              <a:prstGeom prst="straightConnector1">
                                <a:avLst/>
                              </a:prstGeom>
                              <a:noFill/>
                              <a:ln w="9525">
                                <a:solidFill>
                                  <a:srgbClr val="000000"/>
                                </a:solidFill>
                                <a:round/>
                                <a:headEnd/>
                                <a:tailEnd type="triangle" w="med" len="med"/>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noFill/>
                                  </a14:hiddenFill>
                                </a:ext>
                              </a:extLst>
                            </wps:spPr>
                            <wps:bodyPr/>
                          </wps:wsp>
                          <wps:wsp>
                            <wps:cNvPr id="83" name="AutoShape 159"/>
                            <wps:cNvCnPr>
                              <a:cxnSpLocks noChangeShapeType="1"/>
                            </wps:cNvCnPr>
                            <wps:spPr bwMode="auto">
                              <a:xfrm>
                                <a:off x="7335" y="15098"/>
                                <a:ext cx="1800" cy="0"/>
                              </a:xfrm>
                              <a:prstGeom prst="straightConnector1">
                                <a:avLst/>
                              </a:prstGeom>
                              <a:noFill/>
                              <a:ln w="9525">
                                <a:solidFill>
                                  <a:srgbClr val="000000"/>
                                </a:solidFill>
                                <a:round/>
                                <a:headEnd/>
                                <a:tailEnd type="triangle" w="med" len="med"/>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noFill/>
                                  </a14:hiddenFill>
                                </a:ext>
                              </a:extLst>
                            </wps:spPr>
                            <wps:bodyPr/>
                          </wps:wsp>
                        </wpg:grpSp>
                        <wpg:grpSp>
                          <wpg:cNvPr id="84" name="Group 160"/>
                          <wpg:cNvGrpSpPr>
                            <a:grpSpLocks/>
                          </wpg:cNvGrpSpPr>
                          <wpg:grpSpPr bwMode="auto">
                            <a:xfrm>
                              <a:off x="8820" y="13340"/>
                              <a:ext cx="1785" cy="2163"/>
                              <a:chOff x="8550" y="13340"/>
                              <a:chExt cx="1785" cy="2163"/>
                            </a:xfrm>
                          </wpg:grpSpPr>
                          <wps:wsp>
                            <wps:cNvPr id="85" name="AutoShape 161"/>
                            <wps:cNvSpPr>
                              <a:spLocks noChangeArrowheads="1"/>
                            </wps:cNvSpPr>
                            <wps:spPr bwMode="auto">
                              <a:xfrm>
                                <a:off x="8880" y="14723"/>
                                <a:ext cx="1110" cy="780"/>
                              </a:xfrm>
                              <a:prstGeom prst="flowChartAlternateProcess">
                                <a:avLst/>
                              </a:prstGeom>
                              <a:solidFill>
                                <a:srgbClr val="FBD4B4">
                                  <a:alpha val="70000"/>
                                </a:srgbClr>
                              </a:solidFill>
                              <a:ln w="9525">
                                <a:solidFill>
                                  <a:srgbClr val="000000"/>
                                </a:solidFill>
                                <a:miter lim="800000"/>
                                <a:headEnd/>
                                <a:tailEnd/>
                              </a:ln>
                            </wps:spPr>
                            <wps:txbx>
                              <w:txbxContent>
                                <w:p w14:paraId="6FB01B87" w14:textId="77777777" w:rsidR="0055300D" w:rsidRDefault="0055300D" w:rsidP="0055300D">
                                  <w:pPr>
                                    <w:spacing w:line="240" w:lineRule="atLeast"/>
                                    <w:rPr>
                                      <w:sz w:val="18"/>
                                      <w:szCs w:val="18"/>
                                    </w:rPr>
                                  </w:pPr>
                                  <w:r>
                                    <w:rPr>
                                      <w:rFonts w:hint="eastAsia"/>
                                      <w:sz w:val="18"/>
                                      <w:szCs w:val="18"/>
                                    </w:rPr>
                                    <w:t>按照提示</w:t>
                                  </w:r>
                                </w:p>
                                <w:p w14:paraId="6FB01B88" w14:textId="77777777" w:rsidR="0055300D" w:rsidRDefault="0055300D" w:rsidP="0055300D">
                                  <w:pPr>
                                    <w:spacing w:line="240" w:lineRule="atLeast"/>
                                    <w:rPr>
                                      <w:sz w:val="18"/>
                                      <w:szCs w:val="18"/>
                                    </w:rPr>
                                  </w:pPr>
                                  <w:r>
                                    <w:rPr>
                                      <w:rFonts w:hint="eastAsia"/>
                                      <w:sz w:val="18"/>
                                      <w:szCs w:val="18"/>
                                    </w:rPr>
                                    <w:t>完成购买</w:t>
                                  </w:r>
                                </w:p>
                              </w:txbxContent>
                            </wps:txbx>
                            <wps:bodyPr rot="0" vert="horz" wrap="square" lIns="91440" tIns="45720" rIns="91440" bIns="45720" anchor="t" anchorCtr="0" upright="1">
                              <a:noAutofit/>
                            </wps:bodyPr>
                          </wps:wsp>
                          <wps:wsp>
                            <wps:cNvPr id="86" name="AutoShape 162"/>
                            <wps:cNvSpPr>
                              <a:spLocks noChangeArrowheads="1"/>
                            </wps:cNvSpPr>
                            <wps:spPr bwMode="auto">
                              <a:xfrm>
                                <a:off x="8550" y="13340"/>
                                <a:ext cx="1785" cy="1080"/>
                              </a:xfrm>
                              <a:prstGeom prst="flowChartAlternateProcess">
                                <a:avLst/>
                              </a:prstGeom>
                              <a:solidFill>
                                <a:srgbClr val="FBD4B4">
                                  <a:alpha val="70000"/>
                                </a:srgbClr>
                              </a:solidFill>
                              <a:ln w="9525">
                                <a:solidFill>
                                  <a:srgbClr val="000000"/>
                                </a:solidFill>
                                <a:miter lim="800000"/>
                                <a:headEnd/>
                                <a:tailEnd/>
                              </a:ln>
                            </wps:spPr>
                            <wps:txbx>
                              <w:txbxContent>
                                <w:p w14:paraId="6FB01B89" w14:textId="77777777" w:rsidR="0055300D" w:rsidRDefault="0055300D" w:rsidP="0055300D">
                                  <w:pPr>
                                    <w:spacing w:line="240" w:lineRule="atLeast"/>
                                    <w:ind w:firstLineChars="150" w:firstLine="270"/>
                                    <w:rPr>
                                      <w:sz w:val="18"/>
                                      <w:szCs w:val="18"/>
                                    </w:rPr>
                                  </w:pPr>
                                  <w:r>
                                    <w:rPr>
                                      <w:rFonts w:hint="eastAsia"/>
                                      <w:sz w:val="18"/>
                                      <w:szCs w:val="18"/>
                                    </w:rPr>
                                    <w:t>输入购买</w:t>
                                  </w:r>
                                </w:p>
                                <w:p w14:paraId="6FB01B8A" w14:textId="77777777" w:rsidR="0055300D" w:rsidRDefault="0055300D" w:rsidP="0055300D">
                                  <w:pPr>
                                    <w:spacing w:line="240" w:lineRule="atLeast"/>
                                    <w:ind w:firstLineChars="100" w:firstLine="180"/>
                                    <w:rPr>
                                      <w:sz w:val="18"/>
                                      <w:szCs w:val="18"/>
                                    </w:rPr>
                                  </w:pPr>
                                  <w:r>
                                    <w:rPr>
                                      <w:rFonts w:hint="eastAsia"/>
                                      <w:sz w:val="18"/>
                                      <w:szCs w:val="18"/>
                                    </w:rPr>
                                    <w:t>理财产品代码</w:t>
                                  </w:r>
                                </w:p>
                                <w:p w14:paraId="6FB01B8B" w14:textId="77777777" w:rsidR="0055300D" w:rsidRDefault="0055300D" w:rsidP="0055300D">
                                  <w:pPr>
                                    <w:spacing w:line="240" w:lineRule="atLeast"/>
                                    <w:rPr>
                                      <w:sz w:val="18"/>
                                      <w:szCs w:val="18"/>
                                    </w:rPr>
                                  </w:pPr>
                                  <w:r>
                                    <w:rPr>
                                      <w:rFonts w:hint="eastAsia"/>
                                      <w:sz w:val="18"/>
                                      <w:szCs w:val="18"/>
                                    </w:rPr>
                                    <w:t>（查询按“</w:t>
                                  </w:r>
                                  <w:r>
                                    <w:rPr>
                                      <w:sz w:val="18"/>
                                      <w:szCs w:val="18"/>
                                    </w:rPr>
                                    <w:t>*#</w:t>
                                  </w:r>
                                  <w:r>
                                    <w:rPr>
                                      <w:rFonts w:hint="eastAsia"/>
                                      <w:sz w:val="18"/>
                                      <w:szCs w:val="18"/>
                                    </w:rPr>
                                    <w:t>”键）</w:t>
                                  </w:r>
                                </w:p>
                              </w:txbxContent>
                            </wps:txbx>
                            <wps:bodyPr rot="0" vert="horz" wrap="square" lIns="91440" tIns="45720" rIns="91440" bIns="45720" anchor="t" anchorCtr="0" upright="1">
                              <a:noAutofit/>
                            </wps:bodyPr>
                          </wps:wsp>
                          <wps:wsp>
                            <wps:cNvPr id="87" name="AutoShape 163"/>
                            <wps:cNvCnPr>
                              <a:cxnSpLocks noChangeShapeType="1"/>
                            </wps:cNvCnPr>
                            <wps:spPr bwMode="auto">
                              <a:xfrm>
                                <a:off x="9450" y="14420"/>
                                <a:ext cx="0" cy="303"/>
                              </a:xfrm>
                              <a:prstGeom prst="straightConnector1">
                                <a:avLst/>
                              </a:prstGeom>
                              <a:noFill/>
                              <a:ln w="9525">
                                <a:solidFill>
                                  <a:srgbClr val="000000"/>
                                </a:solidFill>
                                <a:round/>
                                <a:headEnd/>
                                <a:tailEnd type="triangle" w="med" len="med"/>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w14:anchorId="6FB01B07" id="Group 136" o:spid="_x0000_s1076" style="position:absolute;left:0;text-align:left;margin-left:-20.9pt;margin-top:16.35pt;width:461.2pt;height:184.5pt;z-index:251628544;mso-position-horizontal-relative:text;mso-position-vertical-relative:text" coordorigin="1381,11990" coordsize="9224,3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m62pwcAAJtEAAAOAAAAZHJzL2Uyb0RvYy54bWzsXF1zmzgUfd+Z/Q8M764RCAOeOp3ESTo7&#10;sx+dbfcHKBjbzGLEChKn29n/vvdKQhCDmzZdk2aHPGSMQUJcHR0dnSv8+s39LrPuElGmPF/Y5JVj&#10;W0ke81Wabxb2Hx+uJ6FtlRXLVyzjebKwPyal/ebsxx9e74t54vItz1aJsKCSvJzvi4W9rapiPp2W&#10;8TbZsfIVL5IcTq652LEKDsVmuhJsD7XvsqnrOLPpnotVIXiclCV8e6lO2mey/vU6iavf1usyqaxs&#10;YUPbKvlfyP83+H969prNN4IV2zTWzWBPaMWOpTnc1FR1ySpm3Yq0U9UujQUv+bp6FfPdlK/XaZzI&#10;Z4CnIc7B07wV/LaQz7KZ7zeFCROE9iBOT642/vXunbDS1cKeQXhytoM+kre1iDfD6OyLzRwueiuK&#10;98U7oR4RPv7M4z9LOD09PI/HG3WxdbP/ha+gQnZbcRmd+7XYYRXw3Na97ISPphOS+8qK4Us/9AOX&#10;QmNiOOd61CO+7qZ4C32J5YgXEtuC04REkTl5pSuIXJeq0t5MnZ2yubqzbK1uHT4aYK5swlp+W1jf&#10;b1mRyN4qMWJ1WKGlKqy/AxhZvskSCG2gQisvrONaqqBaOV9u4brkXAi+3yZsBe0ieD20vlUAD0ro&#10;kkejHHjQkzJaNHB1tOpgk9CNVKxCdcqEis0LUVZvE76z8MPCFtB82Yns7ueywuY0l2CfljxLV9dp&#10;lskDsblZZsK6YzDuruWffIKDy7IcL845FlM1qm+geXAPPIcNlePoU0QAFRduNLmehcGErqk/iQIn&#10;nDgkuohmDo3o5fU/+iZ1eRkxDJLq7Or+5l5i3fXq+N/w1UeIoeCKGYDJ4MOWi79taw+ssLDLv26Z&#10;SGwr+ymHfogIRWhW8oACUOFAtM/ctM+wPIaqFnZlW+rjslLUc1uIdLOFOxEZ0ZyfwwhZpzKq2K+q&#10;VbrHAaJqGErgmhFZ48ut8VUP21A92+mGbd/wqwHVHXxs/t+PW00xnVh4h7GInjMWQeAfENEXx6Jb&#10;1AzM5+AweAzFYYhTyXMWgXEAQ/YBJcHoPhGHURLASHvI+DXkCCV6tqBqpjChaghKc9g643sgV1Gd&#10;Z1UiclYl75R0eCKxXVzSC6rKZsWWKboLHPjD2EA7SsWD6nObILPc2gOd+K4vix8nT6ysqa5dxS6F&#10;Z7CydLewQ3MRm+OMcZWv4P5sXrE0U5+hLUitRwmR1p35cghxiMnb7wO+nIwHAr4fhhr4lEY+dpKa&#10;E1EpEepD+1AmERLKcyPyvx75MnDNpPsSpMAQyAfJ2KV8t2YJ0Lenlq1+hLSO4Pb8jmwlNeUHI+U/&#10;lfL18q5WmyPw1TI46AO+WS8MAPyA1lrH850Dyg9rxg9gWlASo15THyzXRqmDnN639jNr71HqtH0K&#10;MOq6hG9kIeB+mSv/J77Ptf9jrAq5JPjwsQCv54FToYrUHfGoUwG2jqZ8Fz2cB2LHQ39Kap3P476s&#10;BMO19ZLnOTgWXKgl9hHTwlgPKI+/WZGDXaeFd48ItyoZn0qk0gQCf2Fh75IVOAsJOKf4SY3nzzgg&#10;TnQVXoV0Qt3Z1YQ6q9Xk/HpJJ7NrEviX3uVyeUkecUAU5PFG2CnaWRhCToDL1EWXkV6DoMtHGaEE&#10;ReRIY6CR0h4YhRJdj7DqiC65lD3irz0XunC+7KLL6JtB0BU4HizGpFztoIsi8JC7RnS9QO4KjIPf&#10;dr+MihgEXaGHwu8IumAJNKLrJDPjEZ85OPTc6YCeu+uRA2lEIYujEOCRUE9sPZ57UzDeXulcWbeo&#10;sZCewWcOjH/fHmnaw2+lvk7nMzepDc+dHay9AvDf5DgbPQcwIXsUbqNfj9rMepyMngOob5g4dA4v&#10;6MuvKGMLZTpceGqzzQ1InSOeRdLsaLQxwVSPAr5yoA1FjPmVL86vGBIbTYc28IFRO8LdHzK/QqWT&#10;jMKKdoFPPTBFULejL6HYbXTbIA5fkVj0ZOCQxUbgt4Hfl17xh0yvUOKD2kLguzPlJbcYf8yof3NG&#10;3TMsNgK/Dfy+9AogEVhlIKlDXeAktZSGMYA3bgHfDbTGJ86YYHmiyPcMjY3IbyO/L8ECG8Qa5J8+&#10;weJ6sE9EkX7HRdAa3w1C2abjIv+79cAhktDq/2X+JOjLn4AlODB49BqxcZLqPXgebFEbPciTeJAD&#10;ZOdwi1l3GTZs/sSltQPhO5G0iZppeUTXJ8gpvVh09eVP/GHzJzDvae7qosutd2k/ssb/bue973Vn&#10;QZNBUOIethuYV5hO8q4NpkG6PGY850Eydb4/0+vqLtI8XHmMeeAXuocl7MtO+cbYHQRd8C6XFvBd&#10;dBHwLEZ4nWKafEhkR5LCsGzS5KNfxIINa1Ken+5FrBBf2lNWhqdex2k0EwlwqYdk4xJgJGhJ6+Uj&#10;2EbaKdgkhbtFzWKwiUT9Tt3pSR0eo0PqM+OuDZAcC5t3MAL15mArzM1O9NEweqphZOy/0TBqGUZh&#10;X45gZsy1IYDfQxP1ir8hidEqRW590n4Iz9h/I/LbyO9LEqhJTCcJTm+VRvgyqZxbKW7flPNnjX0t&#10;szxHEpeZHDvbIcYV41fuFm7khdyhbpSW/B5+AUNWp3+tA39io30sSzS/KXL2LwAAAP//AwBQSwME&#10;FAAGAAgAAAAhAHNBePHhAAAACgEAAA8AAABkcnMvZG93bnJldi54bWxMj0FrwkAUhO+F/oflFXrT&#10;3VWrIeZFRNqepFAtFG9r9pkEs7shuybx33d7ao/DDDPfZJvRNKynztfOIsipAEa2cLq2JcLX8W2S&#10;APNBWa0aZwnhTh42+eNDplLtBvtJ/SGULJZYnyqEKoQ25dwXFRnlp64lG72L64wKUXYl150aYrlp&#10;+EyIJTeqtnGhUi3tKiquh5tBeB/UsJ3L135/vezup+PLx/deEuLz07hdAws0hr8w/OJHdMgj09nd&#10;rPasQZgsZEQPCPPZClgMJIlYAjsjLIRcAc8z/v9C/gMAAP//AwBQSwECLQAUAAYACAAAACEAtoM4&#10;kv4AAADhAQAAEwAAAAAAAAAAAAAAAAAAAAAAW0NvbnRlbnRfVHlwZXNdLnhtbFBLAQItABQABgAI&#10;AAAAIQA4/SH/1gAAAJQBAAALAAAAAAAAAAAAAAAAAC8BAABfcmVscy8ucmVsc1BLAQItABQABgAI&#10;AAAAIQBoTm62pwcAAJtEAAAOAAAAAAAAAAAAAAAAAC4CAABkcnMvZTJvRG9jLnhtbFBLAQItABQA&#10;BgAIAAAAIQBzQXjx4QAAAAoBAAAPAAAAAAAAAAAAAAAAAAEKAABkcnMvZG93bnJldi54bWxQSwUG&#10;AAAAAAQABADzAAAADwsAAAAA&#10;">
                <v:rect id="Rectangle 137" o:spid="_x0000_s1077" style="position:absolute;left:7336;top:14720;width:1829;height: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JNwMQA&#10;AADbAAAADwAAAGRycy9kb3ducmV2LnhtbESPT2vCQBTE7wW/w/IEb3XX2gabuooUAkLtoSr0+sg+&#10;k9Ds25jd/PHbu4VCj8PM/IZZb0dbi55aXznWsJgrEMS5MxUXGs6n7HEFwgdkg7Vj0nAjD9vN5GGN&#10;qXEDf1F/DIWIEPYpaihDaFIpfV6SRT93DXH0Lq61GKJsC2laHCLc1vJJqURarDgulNjQe0n5z7Gz&#10;GjB5NtfPy/Jw+ugSfC1Glb18K61n03H3BiLQGP7Df+290ZAs4PdL/AFyc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iTcDEAAAA2wAAAA8AAAAAAAAAAAAAAAAAmAIAAGRycy9k&#10;b3ducmV2LnhtbFBLBQYAAAAABAAEAPUAAACJAwAAAAA=&#10;" stroked="f">
                  <v:textbox>
                    <w:txbxContent>
                      <w:p w14:paraId="6FB01B68" w14:textId="77777777" w:rsidR="0055300D" w:rsidRDefault="0055300D" w:rsidP="0055300D">
                        <w:r>
                          <w:rPr>
                            <w:rFonts w:hint="eastAsia"/>
                            <w:sz w:val="18"/>
                            <w:szCs w:val="18"/>
                          </w:rPr>
                          <w:t>转接人工服务专员</w:t>
                        </w:r>
                      </w:p>
                    </w:txbxContent>
                  </v:textbox>
                </v:rect>
                <v:group id="Group 138" o:spid="_x0000_s1078" style="position:absolute;left:1381;top:11990;width:9224;height:3690" coordorigin="1381,11990" coordsize="9224,36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group id="Group 139" o:spid="_x0000_s1079" style="position:absolute;left:1381;top:11990;width:7754;height:3690" coordorigin="1381,11990" coordsize="7754,36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shape id="AutoShape 140" o:spid="_x0000_s1080" type="#_x0000_t176" style="position:absolute;left:4170;top:11990;width:141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FeXMQA&#10;AADbAAAADwAAAGRycy9kb3ducmV2LnhtbESP0WrCQBRE3wv+w3IF3+qmIUgbXUUFRSxUTP2Aa/aa&#10;hGbvhuwa4993BcHHYWbOMLNFb2rRUesqywo+xhEI4tzqigsFp9/N+ycI55E11pZJwZ0cLOaDtxmm&#10;2t74SF3mCxEg7FJUUHrfpFK6vCSDbmwb4uBdbGvQB9kWUrd4C3BTyziKJtJgxWGhxIbWJeV/2dUo&#10;OKyq3df1J+mSbWHj/fJwjrP1t1KjYb+cgvDU+1f42d5pBZMEHl/CD5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BXlzEAAAA2wAAAA8AAAAAAAAAAAAAAAAAmAIAAGRycy9k&#10;b3ducmV2LnhtbFBLBQYAAAAABAAEAPUAAACJAwAAAAA=&#10;" fillcolor="#fbd4b4">
                      <v:fill opacity="46003f"/>
                      <v:textbox>
                        <w:txbxContent>
                          <w:p w14:paraId="6FB01B69" w14:textId="77777777" w:rsidR="0055300D" w:rsidRDefault="0055300D" w:rsidP="0055300D">
                            <w:pPr>
                              <w:spacing w:line="240" w:lineRule="atLeast"/>
                              <w:rPr>
                                <w:sz w:val="18"/>
                                <w:szCs w:val="18"/>
                              </w:rPr>
                            </w:pPr>
                            <w:r>
                              <w:rPr>
                                <w:rFonts w:hint="eastAsia"/>
                                <w:sz w:val="18"/>
                                <w:szCs w:val="18"/>
                              </w:rPr>
                              <w:t>输入银行卡号</w:t>
                            </w:r>
                          </w:p>
                        </w:txbxContent>
                      </v:textbox>
                    </v:shape>
                    <v:shape id="AutoShape 141" o:spid="_x0000_s1081" type="#_x0000_t176" style="position:absolute;left:5880;top:14495;width:1455;height:1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37x8UA&#10;AADbAAAADwAAAGRycy9kb3ducmV2LnhtbESP0WrCQBRE3wv+w3KFvtWNwUob3QQVLFLB0LQfcJu9&#10;JsHs3ZBdY/r3XaHQx2FmzjDrbDStGKh3jWUF81kEgri0uuFKwdfn/ukFhPPIGlvLpOCHHGTp5GGN&#10;ibY3/qCh8JUIEHYJKqi97xIpXVmTQTezHXHwzrY36IPsK6l7vAW4aWUcRUtpsOGwUGNHu5rKS3E1&#10;CvJtc3i9nhbD4q2y8fsm/46L3VGpx+m4WYHwNPr/8F/7oBUsn+H+JfwAmf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DfvHxQAAANsAAAAPAAAAAAAAAAAAAAAAAJgCAABkcnMv&#10;ZG93bnJldi54bWxQSwUGAAAAAAQABAD1AAAAigMAAAAA&#10;" fillcolor="#fbd4b4">
                      <v:fill opacity="46003f"/>
                      <v:textbox>
                        <w:txbxContent>
                          <w:p w14:paraId="6FB01B6A" w14:textId="77777777" w:rsidR="0055300D" w:rsidRDefault="0055300D" w:rsidP="0055300D">
                            <w:pPr>
                              <w:spacing w:line="240" w:lineRule="atLeast"/>
                              <w:ind w:firstLineChars="100" w:firstLine="180"/>
                              <w:rPr>
                                <w:sz w:val="18"/>
                                <w:szCs w:val="18"/>
                              </w:rPr>
                            </w:pPr>
                            <w:r>
                              <w:rPr>
                                <w:rFonts w:hint="eastAsia"/>
                                <w:sz w:val="18"/>
                                <w:szCs w:val="18"/>
                              </w:rPr>
                              <w:t>选“</w:t>
                            </w:r>
                            <w:r>
                              <w:rPr>
                                <w:sz w:val="18"/>
                                <w:szCs w:val="18"/>
                              </w:rPr>
                              <w:t>3</w:t>
                            </w:r>
                            <w:r>
                              <w:rPr>
                                <w:rFonts w:hint="eastAsia"/>
                                <w:sz w:val="18"/>
                                <w:szCs w:val="18"/>
                              </w:rPr>
                              <w:t>”</w:t>
                            </w:r>
                          </w:p>
                          <w:p w14:paraId="6FB01B6B" w14:textId="77777777" w:rsidR="0055300D" w:rsidRDefault="0055300D" w:rsidP="0055300D">
                            <w:pPr>
                              <w:spacing w:line="240" w:lineRule="atLeast"/>
                              <w:rPr>
                                <w:sz w:val="18"/>
                                <w:szCs w:val="18"/>
                              </w:rPr>
                            </w:pPr>
                            <w:r>
                              <w:rPr>
                                <w:rFonts w:hint="eastAsia"/>
                                <w:sz w:val="18"/>
                                <w:szCs w:val="18"/>
                              </w:rPr>
                              <w:t>证劵、基金及理财产品业务</w:t>
                            </w:r>
                          </w:p>
                          <w:p w14:paraId="6FB01B6C" w14:textId="77777777" w:rsidR="0055300D" w:rsidRDefault="0055300D" w:rsidP="0055300D"/>
                        </w:txbxContent>
                      </v:textbox>
                    </v:shape>
                    <v:shape id="AutoShape 142" o:spid="_x0000_s1082" type="#_x0000_t176" style="position:absolute;left:5910;top:13520;width:1110;height: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9lsMQA&#10;AADbAAAADwAAAGRycy9kb3ducmV2LnhtbESP0WrCQBRE3wv+w3IF3+rGIKGmrqKCIhYqxn7AbfY2&#10;CWbvhuwa4993BcHHYWbOMPNlb2rRUesqywom4wgEcW51xYWCn/P2/QOE88gaa8uk4E4OlovB2xxT&#10;bW98oi7zhQgQdikqKL1vUildXpJBN7YNcfD+bGvQB9kWUrd4C3BTyziKEmmw4rBQYkObkvJLdjUK&#10;jutqP7t+T7vprrDxYXX8jbPNl1KjYb/6BOGp96/ws73XCpIEHl/C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fZbDEAAAA2wAAAA8AAAAAAAAAAAAAAAAAmAIAAGRycy9k&#10;b3ducmV2LnhtbFBLBQYAAAAABAAEAPUAAACJAwAAAAA=&#10;" fillcolor="#fbd4b4">
                      <v:fill opacity="46003f"/>
                      <v:textbox>
                        <w:txbxContent>
                          <w:p w14:paraId="6FB01B6D" w14:textId="77777777" w:rsidR="0055300D" w:rsidRDefault="0055300D" w:rsidP="0055300D">
                            <w:pPr>
                              <w:spacing w:line="240" w:lineRule="atLeast"/>
                              <w:ind w:firstLineChars="50" w:firstLine="90"/>
                              <w:rPr>
                                <w:sz w:val="18"/>
                                <w:szCs w:val="18"/>
                              </w:rPr>
                            </w:pPr>
                            <w:r>
                              <w:rPr>
                                <w:rFonts w:hint="eastAsia"/>
                                <w:sz w:val="18"/>
                                <w:szCs w:val="18"/>
                              </w:rPr>
                              <w:t>选择</w:t>
                            </w:r>
                            <w:r>
                              <w:rPr>
                                <w:sz w:val="18"/>
                                <w:szCs w:val="18"/>
                              </w:rPr>
                              <w:t>6</w:t>
                            </w:r>
                          </w:p>
                          <w:p w14:paraId="6FB01B6E" w14:textId="77777777" w:rsidR="0055300D" w:rsidRDefault="0055300D" w:rsidP="0055300D">
                            <w:pPr>
                              <w:spacing w:line="240" w:lineRule="atLeast"/>
                              <w:rPr>
                                <w:sz w:val="18"/>
                                <w:szCs w:val="18"/>
                              </w:rPr>
                            </w:pPr>
                            <w:r>
                              <w:rPr>
                                <w:rFonts w:hint="eastAsia"/>
                                <w:sz w:val="18"/>
                                <w:szCs w:val="18"/>
                              </w:rPr>
                              <w:t>受托理财</w:t>
                            </w:r>
                          </w:p>
                          <w:p w14:paraId="6FB01B6F" w14:textId="77777777" w:rsidR="0055300D" w:rsidRDefault="0055300D" w:rsidP="0055300D"/>
                        </w:txbxContent>
                      </v:textbox>
                    </v:shape>
                    <v:shape id="AutoShape 143" o:spid="_x0000_s1083" type="#_x0000_t176" style="position:absolute;left:7470;top:13505;width:855;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PAK8UA&#10;AADbAAAADwAAAGRycy9kb3ducmV2LnhtbESP0WrCQBRE34X+w3ILvtVNg1ibuglWqIgFg2k/4DZ7&#10;m4Rm74bsGuPfu0LBx2FmzjCrbDStGKh3jWUFz7MIBHFpdcOVgu+vj6clCOeRNbaWScGFHGTpw2SF&#10;ibZnPtJQ+EoECLsEFdTed4mUrqzJoJvZjjh4v7Y36IPsK6l7PAe4aWUcRQtpsOGwUGNHm5rKv+Jk&#10;FOTvze71dJgP821l4/06/4mLzadS08dx/QbC0+jv4f/2TitYvMDtS/gBMr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k8ArxQAAANsAAAAPAAAAAAAAAAAAAAAAAJgCAABkcnMv&#10;ZG93bnJldi54bWxQSwUGAAAAAAQABAD1AAAAigMAAAAA&#10;" fillcolor="#fbd4b4">
                      <v:fill opacity="46003f"/>
                      <v:textbox>
                        <w:txbxContent>
                          <w:p w14:paraId="6FB01B70" w14:textId="77777777" w:rsidR="0055300D" w:rsidRDefault="0055300D" w:rsidP="0055300D">
                            <w:pPr>
                              <w:spacing w:line="240" w:lineRule="atLeast"/>
                              <w:rPr>
                                <w:sz w:val="18"/>
                                <w:szCs w:val="18"/>
                              </w:rPr>
                            </w:pPr>
                            <w:r>
                              <w:rPr>
                                <w:rFonts w:hint="eastAsia"/>
                                <w:sz w:val="18"/>
                                <w:szCs w:val="18"/>
                              </w:rPr>
                              <w:t>选“</w:t>
                            </w:r>
                            <w:r>
                              <w:rPr>
                                <w:sz w:val="18"/>
                                <w:szCs w:val="18"/>
                              </w:rPr>
                              <w:t>1</w:t>
                            </w:r>
                            <w:r>
                              <w:rPr>
                                <w:rFonts w:hint="eastAsia"/>
                                <w:sz w:val="18"/>
                                <w:szCs w:val="18"/>
                              </w:rPr>
                              <w:t>”</w:t>
                            </w:r>
                          </w:p>
                          <w:p w14:paraId="6FB01B71" w14:textId="77777777" w:rsidR="0055300D" w:rsidRDefault="0055300D" w:rsidP="0055300D">
                            <w:pPr>
                              <w:spacing w:line="240" w:lineRule="atLeast"/>
                              <w:ind w:firstLineChars="50" w:firstLine="90"/>
                              <w:rPr>
                                <w:sz w:val="18"/>
                                <w:szCs w:val="18"/>
                              </w:rPr>
                            </w:pPr>
                            <w:r>
                              <w:rPr>
                                <w:rFonts w:hint="eastAsia"/>
                                <w:sz w:val="18"/>
                                <w:szCs w:val="18"/>
                              </w:rPr>
                              <w:t>购买</w:t>
                            </w:r>
                          </w:p>
                          <w:p w14:paraId="6FB01B72" w14:textId="77777777" w:rsidR="0055300D" w:rsidRDefault="0055300D" w:rsidP="0055300D"/>
                        </w:txbxContent>
                      </v:textbox>
                    </v:shape>
                    <v:shape id="AutoShape 144" o:spid="_x0000_s1084" type="#_x0000_t32" style="position:absolute;left:3810;top:12224;width:36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GXAsAAAADbAAAADwAAAGRycy9kb3ducmV2LnhtbERPy4rCMBTdC/5DuMLsNHUWotUoIjgM&#10;igsfFN1dmmtbbG5KErX69WYxMMvDec8WranFg5yvLCsYDhIQxLnVFRcKTsd1fwzCB2SNtWVS8CIP&#10;i3m3M8NU2yfv6XEIhYgh7FNUUIbQpFL6vCSDfmAb4shdrTMYInSF1A6fMdzU8jtJRtJgxbGhxIZW&#10;JeW3w90oOG8n9+yV7WiTDSebCzrj38cfpb567XIKIlAb/sV/7l+tYBTHxi/xB8j5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lxlwLAAAAA2wAAAA8AAAAAAAAAAAAAAAAA&#10;oQIAAGRycy9kb3ducmV2LnhtbFBLBQYAAAAABAAEAPkAAACOAwAAAAA=&#10;">
                      <v:stroke endarrow="block"/>
                    </v:shape>
                    <v:shape id="AutoShape 145" o:spid="_x0000_s1085" type="#_x0000_t32" style="position:absolute;left:5520;top:13909;width:3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0ymcUAAADbAAAADwAAAGRycy9kb3ducmV2LnhtbESPQWvCQBSE70L/w/IKvekmPYhJXYMU&#10;WorioVpCvT2yzySYfRt2V43++q4g9DjMzDfMvBhMJ87kfGtZQTpJQBBXVrdcK/jZfYxnIHxA1thZ&#10;JgVX8lAsnkZzzLW98Dedt6EWEcI+RwVNCH0upa8aMugntieO3sE6gyFKV0vt8BLhppOvSTKVBluO&#10;Cw329N5QddyejILfdXYqr+WGVmWarfbojL/tPpV6eR6WbyACDeE//Gh/aQXTDO5f4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j0ymcUAAADbAAAADwAAAAAAAAAA&#10;AAAAAAChAgAAZHJzL2Rvd25yZXYueG1sUEsFBgAAAAAEAAQA+QAAAJMDAAAAAA==&#10;">
                      <v:stroke endarrow="block"/>
                    </v:shape>
                    <v:shape id="AutoShape 146" o:spid="_x0000_s1086" type="#_x0000_t32" style="position:absolute;left:7035;top:13909;width:4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4N2cEAAADbAAAADwAAAGRycy9kb3ducmV2LnhtbERPy4rCMBTdC/MP4Q6409RZ+KhGGQZG&#10;RHHhg6K7S3OnLdPclCRq9evNQnB5OO/ZojW1uJLzlWUFg34Cgji3uuJCwfHw2xuD8AFZY22ZFNzJ&#10;w2L+0Zlhqu2Nd3Tdh0LEEPYpKihDaFIpfV6SQd+3DXHk/qwzGCJ0hdQObzHc1PIrSYbSYMWxocSG&#10;fkrK//cXo+C0mVyye7aldTaYrM/ojH8clkp1P9vvKYhAbXiLX+6VVjCK6+OX+APk/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3g3ZwQAAANsAAAAPAAAAAAAAAAAAAAAA&#10;AKECAABkcnMvZG93bnJldi54bWxQSwUGAAAAAAQABAD5AAAAjwMAAAAA&#10;">
                      <v:stroke endarrow="block"/>
                    </v:shape>
                    <v:shape id="AutoShape 147" o:spid="_x0000_s1087" type="#_x0000_t32" style="position:absolute;left:8355;top:13909;width:4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KoQsQAAADbAAAADwAAAGRycy9kb3ducmV2LnhtbESPQWvCQBSE70L/w/IKvekmHlqNrlIK&#10;lmLxoJZQb4/sMwlm34bdVaO/3hUEj8PMfMNM551pxImcry0rSAcJCOLC6ppLBX/bRX8EwgdkjY1l&#10;UnAhD/PZS2+KmbZnXtNpE0oRIewzVFCF0GZS+qIig35gW+Lo7a0zGKJ0pdQOzxFuGjlMkndpsOa4&#10;UGFLXxUVh83RKPj/HR/zS76iZZ6Olzt0xl+330q9vXafExCBuvAMP9o/WsFHCv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kqhCxAAAANsAAAAPAAAAAAAAAAAA&#10;AAAAAKECAABkcnMvZG93bnJldi54bWxQSwUGAAAAAAQABAD5AAAAkgMAAAAA&#10;">
                      <v:stroke endarrow="block"/>
                    </v:shape>
                    <v:group id="Group 148" o:spid="_x0000_s1088" style="position:absolute;left:1381;top:12314;width:4182;height:3189" coordorigin="1381,12314" coordsize="4182,31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shape id="AutoShape 149" o:spid="_x0000_s1089" type="#_x0000_t176" style="position:absolute;left:1381;top:13265;width:795;height: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FQ9cQA&#10;AADbAAAADwAAAGRycy9kb3ducmV2LnhtbESP0WrCQBRE3wX/YbkF33TTKLZNXUUFRRQqTfsBt9nb&#10;JJi9G7JrjH/vCoKPw8ycYWaLzlSipcaVlhW8jiIQxJnVJecKfn82w3cQziNrrCyTgis5WMz7vRkm&#10;2l74m9rU5yJA2CWooPC+TqR0WUEG3cjWxMH7t41BH2STS93gJcBNJeMomkqDJYeFAmtaF5Sd0rNR&#10;cFyVu4/z16SdbHMb75fHvzhdH5QavHTLTxCeOv8MP9o7reBtDPcv4Qf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xUPXEAAAA2wAAAA8AAAAAAAAAAAAAAAAAmAIAAGRycy9k&#10;b3ducmV2LnhtbFBLBQYAAAAABAAEAPUAAACJAwAAAAA=&#10;" fillcolor="#fbd4b4">
                        <v:fill opacity="46003f"/>
                        <v:textbox>
                          <w:txbxContent>
                            <w:p w14:paraId="6FB01B73" w14:textId="77777777" w:rsidR="0055300D" w:rsidRDefault="0055300D" w:rsidP="0055300D">
                              <w:pPr>
                                <w:spacing w:line="240" w:lineRule="atLeast"/>
                                <w:rPr>
                                  <w:sz w:val="18"/>
                                  <w:szCs w:val="18"/>
                                </w:rPr>
                              </w:pPr>
                              <w:r>
                                <w:rPr>
                                  <w:rFonts w:hint="eastAsia"/>
                                  <w:sz w:val="18"/>
                                  <w:szCs w:val="18"/>
                                </w:rPr>
                                <w:t>拨打</w:t>
                              </w:r>
                              <w:r>
                                <w:rPr>
                                  <w:sz w:val="18"/>
                                  <w:szCs w:val="18"/>
                                </w:rPr>
                                <w:t>95555</w:t>
                              </w:r>
                            </w:p>
                          </w:txbxContent>
                        </v:textbox>
                      </v:shape>
                      <v:shape id="AutoShape 150" o:spid="_x0000_s1090" type="#_x0000_t176" style="position:absolute;left:2716;top:14693;width:1140;height:7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jIgcQA&#10;AADbAAAADwAAAGRycy9kb3ducmV2LnhtbESP0WrCQBRE3wv+w3ILvummIVhNXUUFRVpQjH7AbfY2&#10;Cc3eDdk1xr93C0Ifh5k5w8yXvalFR62rLCt4G0cgiHOrKy4UXM7b0RSE88gaa8uk4E4OlovByxxT&#10;bW98oi7zhQgQdikqKL1vUildXpJBN7YNcfB+bGvQB9kWUrd4C3BTyziKJtJgxWGhxIY2JeW/2dUo&#10;OK6r/ex6SLpkV9j4c3X8jrPNl1LD1371AcJT7//Dz/ZeK3hP4O9L+AF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YyIHEAAAA2wAAAA8AAAAAAAAAAAAAAAAAmAIAAGRycy9k&#10;b3ducmV2LnhtbFBLBQYAAAAABAAEAPUAAACJAwAAAAA=&#10;" fillcolor="#fbd4b4">
                        <v:fill opacity="46003f"/>
                        <v:textbox>
                          <w:txbxContent>
                            <w:p w14:paraId="6FB01B74" w14:textId="77777777" w:rsidR="0055300D" w:rsidRDefault="0055300D" w:rsidP="0055300D">
                              <w:pPr>
                                <w:spacing w:line="240" w:lineRule="atLeast"/>
                                <w:ind w:firstLineChars="100" w:firstLine="180"/>
                                <w:rPr>
                                  <w:sz w:val="18"/>
                                  <w:szCs w:val="18"/>
                                </w:rPr>
                              </w:pPr>
                              <w:r>
                                <w:rPr>
                                  <w:rFonts w:hint="eastAsia"/>
                                  <w:sz w:val="18"/>
                                  <w:szCs w:val="18"/>
                                </w:rPr>
                                <w:t>选择</w:t>
                              </w:r>
                              <w:r>
                                <w:rPr>
                                  <w:sz w:val="18"/>
                                  <w:szCs w:val="18"/>
                                </w:rPr>
                                <w:t xml:space="preserve">2 </w:t>
                              </w:r>
                            </w:p>
                            <w:p w14:paraId="6FB01B75" w14:textId="77777777" w:rsidR="0055300D" w:rsidRDefault="0055300D" w:rsidP="0055300D">
                              <w:pPr>
                                <w:spacing w:line="240" w:lineRule="atLeast"/>
                                <w:rPr>
                                  <w:sz w:val="18"/>
                                  <w:szCs w:val="18"/>
                                </w:rPr>
                              </w:pPr>
                              <w:r>
                                <w:rPr>
                                  <w:rFonts w:hint="eastAsia"/>
                                  <w:sz w:val="18"/>
                                  <w:szCs w:val="18"/>
                                </w:rPr>
                                <w:t>人工咨询</w:t>
                              </w:r>
                            </w:p>
                            <w:p w14:paraId="6FB01B76" w14:textId="77777777" w:rsidR="0055300D" w:rsidRDefault="0055300D" w:rsidP="0055300D">
                              <w:pPr>
                                <w:rPr>
                                  <w:sz w:val="18"/>
                                  <w:szCs w:val="18"/>
                                </w:rPr>
                              </w:pPr>
                            </w:p>
                            <w:p w14:paraId="6FB01B77" w14:textId="77777777" w:rsidR="0055300D" w:rsidRDefault="0055300D" w:rsidP="0055300D">
                              <w:pPr>
                                <w:rPr>
                                  <w:sz w:val="18"/>
                                  <w:szCs w:val="18"/>
                                </w:rPr>
                              </w:pPr>
                            </w:p>
                            <w:p w14:paraId="6FB01B78" w14:textId="77777777" w:rsidR="0055300D" w:rsidRDefault="0055300D" w:rsidP="0055300D">
                              <w:pPr>
                                <w:rPr>
                                  <w:sz w:val="18"/>
                                  <w:szCs w:val="18"/>
                                </w:rPr>
                              </w:pPr>
                            </w:p>
                            <w:p w14:paraId="6FB01B79" w14:textId="77777777" w:rsidR="0055300D" w:rsidRDefault="0055300D" w:rsidP="0055300D">
                              <w:pPr>
                                <w:rPr>
                                  <w:sz w:val="18"/>
                                  <w:szCs w:val="18"/>
                                </w:rPr>
                              </w:pPr>
                            </w:p>
                            <w:p w14:paraId="6FB01B7A" w14:textId="77777777" w:rsidR="0055300D" w:rsidRDefault="0055300D" w:rsidP="0055300D">
                              <w:pPr>
                                <w:rPr>
                                  <w:sz w:val="18"/>
                                  <w:szCs w:val="18"/>
                                </w:rPr>
                              </w:pPr>
                            </w:p>
                            <w:p w14:paraId="6FB01B7B" w14:textId="77777777" w:rsidR="0055300D" w:rsidRDefault="0055300D" w:rsidP="0055300D">
                              <w:pPr>
                                <w:rPr>
                                  <w:sz w:val="18"/>
                                  <w:szCs w:val="18"/>
                                </w:rPr>
                              </w:pPr>
                            </w:p>
                            <w:p w14:paraId="6FB01B7C" w14:textId="77777777" w:rsidR="0055300D" w:rsidRDefault="0055300D" w:rsidP="0055300D">
                              <w:pPr>
                                <w:rPr>
                                  <w:sz w:val="18"/>
                                  <w:szCs w:val="18"/>
                                </w:rPr>
                              </w:pPr>
                            </w:p>
                            <w:p w14:paraId="6FB01B7D" w14:textId="77777777" w:rsidR="0055300D" w:rsidRDefault="0055300D" w:rsidP="0055300D">
                              <w:pPr>
                                <w:rPr>
                                  <w:sz w:val="18"/>
                                  <w:szCs w:val="18"/>
                                </w:rPr>
                              </w:pPr>
                            </w:p>
                            <w:p w14:paraId="6FB01B7E" w14:textId="77777777" w:rsidR="0055300D" w:rsidRDefault="0055300D" w:rsidP="0055300D">
                              <w:pPr>
                                <w:rPr>
                                  <w:sz w:val="18"/>
                                  <w:szCs w:val="18"/>
                                </w:rPr>
                              </w:pPr>
                            </w:p>
                          </w:txbxContent>
                        </v:textbox>
                      </v:shape>
                      <v:shape id="AutoShape 151" o:spid="_x0000_s1091" type="#_x0000_t176" style="position:absolute;left:4110;top:14693;width:1438;height: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RtGsUA&#10;AADbAAAADwAAAGRycy9kb3ducmV2LnhtbESP0WrCQBRE34X+w3ILvtVNg1pNsxEVWqRCxdgPuM3e&#10;JqHZuyG7xvj3XaHg4zAzZ5h0NZhG9NS52rKC50kEgriwuuZSwdfp7WkBwnlkjY1lUnAlB6vsYZRi&#10;ou2Fj9TnvhQBwi5BBZX3bSKlKyoy6Ca2JQ7ej+0M+iC7UuoOLwFuGhlH0VwarDksVNjStqLiNz8b&#10;BYdNvVueP6f99L208cf68B3n271S48dh/QrC0+Dv4f/2Tit4mcHtS/gBM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1G0axQAAANsAAAAPAAAAAAAAAAAAAAAAAJgCAABkcnMv&#10;ZG93bnJldi54bWxQSwUGAAAAAAQABAD1AAAAigMAAAAA&#10;" fillcolor="#fbd4b4">
                        <v:fill opacity="46003f"/>
                        <v:textbox>
                          <w:txbxContent>
                            <w:p w14:paraId="6FB01B7F" w14:textId="77777777" w:rsidR="0055300D" w:rsidRDefault="0055300D" w:rsidP="0055300D">
                              <w:pPr>
                                <w:spacing w:line="240" w:lineRule="atLeast"/>
                                <w:ind w:firstLineChars="100" w:firstLine="180"/>
                                <w:rPr>
                                  <w:sz w:val="18"/>
                                  <w:szCs w:val="18"/>
                                </w:rPr>
                              </w:pPr>
                              <w:r>
                                <w:rPr>
                                  <w:rFonts w:hint="eastAsia"/>
                                  <w:sz w:val="18"/>
                                  <w:szCs w:val="18"/>
                                </w:rPr>
                                <w:t>选“</w:t>
                              </w:r>
                              <w:r>
                                <w:rPr>
                                  <w:sz w:val="18"/>
                                  <w:szCs w:val="18"/>
                                </w:rPr>
                                <w:t>1</w:t>
                              </w:r>
                              <w:r>
                                <w:rPr>
                                  <w:rFonts w:hint="eastAsia"/>
                                  <w:sz w:val="18"/>
                                  <w:szCs w:val="18"/>
                                </w:rPr>
                                <w:t>”</w:t>
                              </w:r>
                            </w:p>
                            <w:p w14:paraId="6FB01B80" w14:textId="77777777" w:rsidR="0055300D" w:rsidRDefault="0055300D" w:rsidP="0055300D">
                              <w:pPr>
                                <w:spacing w:line="240" w:lineRule="atLeast"/>
                                <w:rPr>
                                  <w:sz w:val="18"/>
                                  <w:szCs w:val="18"/>
                                </w:rPr>
                              </w:pPr>
                              <w:r>
                                <w:rPr>
                                  <w:rFonts w:hint="eastAsia"/>
                                  <w:sz w:val="18"/>
                                  <w:szCs w:val="18"/>
                                </w:rPr>
                                <w:t>个人银行业务</w:t>
                              </w:r>
                            </w:p>
                            <w:p w14:paraId="6FB01B81" w14:textId="77777777" w:rsidR="0055300D" w:rsidRDefault="0055300D" w:rsidP="0055300D"/>
                          </w:txbxContent>
                        </v:textbox>
                      </v:shape>
                      <v:shape id="AutoShape 152" o:spid="_x0000_s1092" type="#_x0000_t176" style="position:absolute;left:4153;top:12680;width:141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bzbcUA&#10;AADbAAAADwAAAGRycy9kb3ducmV2LnhtbESP0WrCQBRE34X+w3ILvtVNg1ibuglWqIgFg2k/4DZ7&#10;m4Rm74bsGuPfu0LBx2FmzjCrbDStGKh3jWUFz7MIBHFpdcOVgu+vj6clCOeRNbaWScGFHGTpw2SF&#10;ibZnPtJQ+EoECLsEFdTed4mUrqzJoJvZjjh4v7Y36IPsK6l7PAe4aWUcRQtpsOGwUGNHm5rKv+Jk&#10;FOTvze71dJgP821l4/06/4mLzadS08dx/QbC0+jv4f/2Tit4WcDtS/gBMr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BvNtxQAAANsAAAAPAAAAAAAAAAAAAAAAAJgCAABkcnMv&#10;ZG93bnJldi54bWxQSwUGAAAAAAQABAD1AAAAigMAAAAA&#10;" fillcolor="#fbd4b4">
                        <v:fill opacity="46003f"/>
                        <v:textbox>
                          <w:txbxContent>
                            <w:p w14:paraId="6FB01B82" w14:textId="77777777" w:rsidR="0055300D" w:rsidRDefault="0055300D" w:rsidP="0055300D">
                              <w:pPr>
                                <w:spacing w:line="240" w:lineRule="atLeast"/>
                                <w:rPr>
                                  <w:sz w:val="18"/>
                                  <w:szCs w:val="18"/>
                                </w:rPr>
                              </w:pPr>
                              <w:r>
                                <w:rPr>
                                  <w:rFonts w:hint="eastAsia"/>
                                  <w:sz w:val="18"/>
                                  <w:szCs w:val="18"/>
                                </w:rPr>
                                <w:t>输入查询密码</w:t>
                              </w:r>
                            </w:p>
                            <w:p w14:paraId="6FB01B83" w14:textId="77777777" w:rsidR="0055300D" w:rsidRDefault="0055300D" w:rsidP="0055300D"/>
                          </w:txbxContent>
                        </v:textbox>
                      </v:shape>
                      <v:shape id="AutoShape 153" o:spid="_x0000_s1093" type="#_x0000_t176" style="position:absolute;left:4230;top:13415;width:1275;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pW9sUA&#10;AADbAAAADwAAAGRycy9kb3ducmV2LnhtbESP0WrCQBRE3wv+w3KFvtWNQWob3QQVLFLB0LQfcJu9&#10;JsHs3ZBdY/r3XaHQx2FmzjDrbDStGKh3jWUF81kEgri0uuFKwdfn/ukFhPPIGlvLpOCHHGTp5GGN&#10;ibY3/qCh8JUIEHYJKqi97xIpXVmTQTezHXHwzrY36IPsK6l7vAW4aWUcRc/SYMNhocaOdjWVl+Jq&#10;FOTb5vB6PS2GxVtl4/dN/h0Xu6NSj9NxswLhafT/4b/2QStYLuH+JfwAmf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Slb2xQAAANsAAAAPAAAAAAAAAAAAAAAAAJgCAABkcnMv&#10;ZG93bnJldi54bWxQSwUGAAAAAAQABAD1AAAAigMAAAAA&#10;" fillcolor="#fbd4b4">
                        <v:fill opacity="46003f"/>
                        <v:textbox>
                          <w:txbxContent>
                            <w:p w14:paraId="6FB01B84" w14:textId="77777777" w:rsidR="0055300D" w:rsidRDefault="0055300D" w:rsidP="0055300D">
                              <w:pPr>
                                <w:spacing w:line="240" w:lineRule="atLeast"/>
                                <w:ind w:firstLineChars="100" w:firstLine="180"/>
                                <w:rPr>
                                  <w:sz w:val="18"/>
                                  <w:szCs w:val="18"/>
                                </w:rPr>
                              </w:pPr>
                              <w:r>
                                <w:rPr>
                                  <w:rFonts w:hint="eastAsia"/>
                                  <w:sz w:val="18"/>
                                  <w:szCs w:val="18"/>
                                </w:rPr>
                                <w:t>选“</w:t>
                              </w:r>
                              <w:r>
                                <w:rPr>
                                  <w:sz w:val="18"/>
                                  <w:szCs w:val="18"/>
                                </w:rPr>
                                <w:t>3</w:t>
                              </w:r>
                              <w:r>
                                <w:rPr>
                                  <w:rFonts w:hint="eastAsia"/>
                                  <w:sz w:val="18"/>
                                  <w:szCs w:val="18"/>
                                </w:rPr>
                                <w:t>”</w:t>
                              </w:r>
                            </w:p>
                            <w:p w14:paraId="6FB01B85" w14:textId="77777777" w:rsidR="0055300D" w:rsidRDefault="0055300D" w:rsidP="0055300D">
                              <w:pPr>
                                <w:spacing w:line="240" w:lineRule="atLeast"/>
                                <w:rPr>
                                  <w:sz w:val="18"/>
                                  <w:szCs w:val="18"/>
                                </w:rPr>
                              </w:pPr>
                              <w:r>
                                <w:rPr>
                                  <w:rFonts w:hint="eastAsia"/>
                                  <w:sz w:val="18"/>
                                  <w:szCs w:val="18"/>
                                </w:rPr>
                                <w:t>证劵、外汇</w:t>
                              </w:r>
                            </w:p>
                            <w:p w14:paraId="6FB01B86" w14:textId="77777777" w:rsidR="0055300D" w:rsidRDefault="0055300D" w:rsidP="0055300D">
                              <w:pPr>
                                <w:spacing w:line="240" w:lineRule="atLeast"/>
                                <w:rPr>
                                  <w:sz w:val="18"/>
                                  <w:szCs w:val="18"/>
                                </w:rPr>
                              </w:pPr>
                              <w:r>
                                <w:rPr>
                                  <w:rFonts w:hint="eastAsia"/>
                                  <w:sz w:val="18"/>
                                  <w:szCs w:val="18"/>
                                </w:rPr>
                                <w:t>及投资业务</w:t>
                              </w:r>
                            </w:p>
                          </w:txbxContent>
                        </v:textbox>
                      </v:shape>
                      <v:shape id="AutoShape 154" o:spid="_x0000_s1094" type="#_x0000_t32" style="position:absolute;left:2385;top:12314;width:0;height:27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BjG8EAAADbAAAADwAAAGRycy9kb3ducmV2LnhtbERPTWsCMRC9C/0PYQpeRLMK1rI1yioI&#10;WvCg1vt0M92EbibrJur675tDwePjfc+XnavFjdpgPSsYjzIQxKXXlisFX6fN8B1EiMgaa8+k4EEB&#10;louX3hxz7e98oNsxViKFcMhRgYmxyaUMpSGHYeQb4sT9+NZhTLCtpG7xnsJdLSdZ9iYdWk4NBhta&#10;Gyp/j1enYL8br4pvY3efh4vdTzdFfa0GZ6X6r13xASJSF5/if/dWK5il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oGMbwQAAANsAAAAPAAAAAAAAAAAAAAAA&#10;AKECAABkcnMvZG93bnJldi54bWxQSwUGAAAAAAQABAD5AAAAjwMAAAAA&#10;"/>
                      <v:shape id="AutoShape 155" o:spid="_x0000_s1095" type="#_x0000_t32" style="position:absolute;left:2386;top:12314;width:3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kRMQAAADbAAAADwAAAGRycy9kb3ducmV2LnhtbESPQWvCQBSE74L/YXmF3nSjh9pEVymC&#10;pSgeqiXU2yP7TILZt2F31dhf3xUEj8PMfMPMFp1pxIWcry0rGA0TEMSF1TWXCn72q8E7CB+QNTaW&#10;ScGNPCzm/d4MM22v/E2XXShFhLDPUEEVQptJ6YuKDPqhbYmjd7TOYIjSlVI7vEa4aeQ4Sd6kwZrj&#10;QoUtLSsqTruzUfC7Sc/5Ld/SOh+l6wM64//2n0q9vnQfUxCBuvAMP9pfWsEkhfuX+APk/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5KRExAAAANsAAAAPAAAAAAAAAAAA&#10;AAAAAKECAABkcnMvZG93bnJldi54bWxQSwUGAAAAAAQABAD5AAAAkgMAAAAA&#10;">
                        <v:stroke endarrow="block"/>
                      </v:shape>
                      <v:shape id="AutoShape 156" o:spid="_x0000_s1096" type="#_x0000_t32" style="position:absolute;left:2416;top:15098;width:3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t9/sIAAADbAAAADwAAAGRycy9kb3ducmV2LnhtbERPy2rCQBTdF/yH4QrdNRO7KJpmEkSw&#10;FEsXPgjt7pK5TYKZO2Fm1NivdxaCy8N55+VoenEm5zvLCmZJCoK4trrjRsFhv36Zg/ABWWNvmRRc&#10;yUNZTJ5yzLS98JbOu9CIGMI+QwVtCEMmpa9bMugTOxBH7s86gyFC10jt8BLDTS9f0/RNGuw4NrQ4&#10;0Kql+rg7GQU/X4tTda2+aVPNFptfdMb/7z+Uep6Oy3cQgcbwEN/dn1rBPK6PX+IPkM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wt9/sIAAADbAAAADwAAAAAAAAAAAAAA&#10;AAChAgAAZHJzL2Rvd25yZXYueG1sUEsFBgAAAAAEAAQA+QAAAJADAAAAAA==&#10;">
                        <v:stroke endarrow="block"/>
                      </v:shape>
                      <v:shape id="AutoShape 157" o:spid="_x0000_s1097" type="#_x0000_t32" style="position:absolute;left:3856;top:15098;width:2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fYZcUAAADbAAAADwAAAGRycy9kb3ducmV2LnhtbESPT2vCQBTE7wW/w/IKvTWbeCiaukop&#10;KMXiwT+Eentkn0lo9m3YXTX66V1B8DjMzG+Yyaw3rTiR841lBVmSgiAurW64UrDbzt9HIHxA1tha&#10;JgUX8jCbDl4mmGt75jWdNqESEcI+RwV1CF0upS9rMugT2xFH72CdwRClq6R2eI5w08phmn5Igw3H&#10;hRo7+q6p/N8cjYK/3/GxuBQrWhbZeLlHZ/x1u1Dq7bX/+gQRqA/P8KP9oxWMMrh/iT9AT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EfYZcUAAADbAAAADwAAAAAAAAAA&#10;AAAAAAChAgAAZHJzL2Rvd25yZXYueG1sUEsFBgAAAAAEAAQA+QAAAJMDAAAAAA==&#10;">
                        <v:stroke endarrow="block"/>
                      </v:shape>
                    </v:group>
                    <v:shape id="AutoShape 158" o:spid="_x0000_s1098" type="#_x0000_t32" style="position:absolute;left:5563;top:15098;width:3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VGEsUAAADbAAAADwAAAGRycy9kb3ducmV2LnhtbESPQWvCQBSE70L/w/IKvZmNHorGrFIK&#10;SknpoSpBb4/saxKafRt2VxP767uFgsdhZr5h8s1oOnEl51vLCmZJCoK4srrlWsHxsJ0uQPiArLGz&#10;TApu5GGzfpjkmGk78Cdd96EWEcI+QwVNCH0mpa8aMugT2xNH78s6gyFKV0vtcIhw08l5mj5Lgy3H&#10;hQZ7em2o+t5fjILT+/JS3soPKsrZsjijM/7nsFPq6XF8WYEINIZ7+L/9phUs5vD3Jf4A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JVGEsUAAADbAAAADwAAAAAAAAAA&#10;AAAAAAChAgAAZHJzL2Rvd25yZXYueG1sUEsFBgAAAAAEAAQA+QAAAJMDAAAAAA==&#10;">
                      <v:stroke endarrow="block"/>
                    </v:shape>
                    <v:shape id="AutoShape 159" o:spid="_x0000_s1099" type="#_x0000_t32" style="position:absolute;left:7335;top:15098;width:18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njicQAAADbAAAADwAAAGRycy9kb3ducmV2LnhtbESPQWvCQBSE7wX/w/KE3urGFkSjq4hg&#10;KZYeNCXo7ZF9JsHs27C7avTXdwWhx2FmvmFmi8404kLO15YVDAcJCOLC6ppLBb/Z+m0MwgdkjY1l&#10;UnAjD4t572WGqbZX3tJlF0oRIexTVFCF0KZS+qIig35gW+LoHa0zGKJ0pdQOrxFuGvmeJCNpsOa4&#10;UGFLq4qK0+5sFOy/J+f8lv/QJh9ONgd0xt+zT6Ve+91yCiJQF/7Dz/aXVjD+gMeX+APk/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2eOJxAAAANsAAAAPAAAAAAAAAAAA&#10;AAAAAKECAABkcnMvZG93bnJldi54bWxQSwUGAAAAAAQABAD5AAAAkgMAAAAA&#10;">
                      <v:stroke endarrow="block"/>
                    </v:shape>
                  </v:group>
                  <v:group id="Group 160" o:spid="_x0000_s1100" style="position:absolute;left:8820;top:13340;width:1785;height:2163" coordorigin="8550,13340" coordsize="1785,21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shape id="AutoShape 161" o:spid="_x0000_s1101" type="#_x0000_t176" style="position:absolute;left:8880;top:14723;width:111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EdPcUA&#10;AADbAAAADwAAAGRycy9kb3ducmV2LnhtbESP0WrCQBRE3wv+w3KFvtWNwRYb3QQVLFKhoWk/4DZ7&#10;TYLZuyG7xvTvu0LBx2FmzjDrbDStGKh3jWUF81kEgri0uuFKwffX/mkJwnlkja1lUvBLDrJ08rDG&#10;RNsrf9JQ+EoECLsEFdTed4mUrqzJoJvZjjh4J9sb9EH2ldQ9XgPctDKOohdpsOGwUGNHu5rKc3Ex&#10;CvJtc3i9fCyGxVtl4/dN/hMXu6NSj9NxswLhafT38H/7oBUsn+H2JfwAm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AR09xQAAANsAAAAPAAAAAAAAAAAAAAAAAJgCAABkcnMv&#10;ZG93bnJldi54bWxQSwUGAAAAAAQABAD1AAAAigMAAAAA&#10;" fillcolor="#fbd4b4">
                      <v:fill opacity="46003f"/>
                      <v:textbox>
                        <w:txbxContent>
                          <w:p w14:paraId="6FB01B87" w14:textId="77777777" w:rsidR="0055300D" w:rsidRDefault="0055300D" w:rsidP="0055300D">
                            <w:pPr>
                              <w:spacing w:line="240" w:lineRule="atLeast"/>
                              <w:rPr>
                                <w:sz w:val="18"/>
                                <w:szCs w:val="18"/>
                              </w:rPr>
                            </w:pPr>
                            <w:r>
                              <w:rPr>
                                <w:rFonts w:hint="eastAsia"/>
                                <w:sz w:val="18"/>
                                <w:szCs w:val="18"/>
                              </w:rPr>
                              <w:t>按照提示</w:t>
                            </w:r>
                          </w:p>
                          <w:p w14:paraId="6FB01B88" w14:textId="77777777" w:rsidR="0055300D" w:rsidRDefault="0055300D" w:rsidP="0055300D">
                            <w:pPr>
                              <w:spacing w:line="240" w:lineRule="atLeast"/>
                              <w:rPr>
                                <w:sz w:val="18"/>
                                <w:szCs w:val="18"/>
                              </w:rPr>
                            </w:pPr>
                            <w:r>
                              <w:rPr>
                                <w:rFonts w:hint="eastAsia"/>
                                <w:sz w:val="18"/>
                                <w:szCs w:val="18"/>
                              </w:rPr>
                              <w:t>完成购买</w:t>
                            </w:r>
                          </w:p>
                        </w:txbxContent>
                      </v:textbox>
                    </v:shape>
                    <v:shape id="AutoShape 162" o:spid="_x0000_s1102" type="#_x0000_t176" style="position:absolute;left:8550;top:13340;width:1785;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ODSsUA&#10;AADbAAAADwAAAGRycy9kb3ducmV2LnhtbESP0WrCQBRE3wv+w3KFvjUbQxBNs4oKLaGFimk/4DZ7&#10;TYLZuyG7xvTvu4WCj8PMnGHy7WQ6MdLgWssKFlEMgriyuuVawdfny9MKhPPIGjvLpOCHHGw3s4cc&#10;M21vfKKx9LUIEHYZKmi87zMpXdWQQRfZnjh4ZzsY9EEOtdQD3gLcdDKJ46U02HJYaLCnQ0PVpbwa&#10;Bcd9W6yvH+mYvtY2edsdv5Py8K7U43zaPYPwNPl7+L9daAWrJfx9C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04NKxQAAANsAAAAPAAAAAAAAAAAAAAAAAJgCAABkcnMv&#10;ZG93bnJldi54bWxQSwUGAAAAAAQABAD1AAAAigMAAAAA&#10;" fillcolor="#fbd4b4">
                      <v:fill opacity="46003f"/>
                      <v:textbox>
                        <w:txbxContent>
                          <w:p w14:paraId="6FB01B89" w14:textId="77777777" w:rsidR="0055300D" w:rsidRDefault="0055300D" w:rsidP="0055300D">
                            <w:pPr>
                              <w:spacing w:line="240" w:lineRule="atLeast"/>
                              <w:ind w:firstLineChars="150" w:firstLine="270"/>
                              <w:rPr>
                                <w:sz w:val="18"/>
                                <w:szCs w:val="18"/>
                              </w:rPr>
                            </w:pPr>
                            <w:r>
                              <w:rPr>
                                <w:rFonts w:hint="eastAsia"/>
                                <w:sz w:val="18"/>
                                <w:szCs w:val="18"/>
                              </w:rPr>
                              <w:t>输入购买</w:t>
                            </w:r>
                          </w:p>
                          <w:p w14:paraId="6FB01B8A" w14:textId="77777777" w:rsidR="0055300D" w:rsidRDefault="0055300D" w:rsidP="0055300D">
                            <w:pPr>
                              <w:spacing w:line="240" w:lineRule="atLeast"/>
                              <w:ind w:firstLineChars="100" w:firstLine="180"/>
                              <w:rPr>
                                <w:sz w:val="18"/>
                                <w:szCs w:val="18"/>
                              </w:rPr>
                            </w:pPr>
                            <w:r>
                              <w:rPr>
                                <w:rFonts w:hint="eastAsia"/>
                                <w:sz w:val="18"/>
                                <w:szCs w:val="18"/>
                              </w:rPr>
                              <w:t>理财产品代码</w:t>
                            </w:r>
                          </w:p>
                          <w:p w14:paraId="6FB01B8B" w14:textId="77777777" w:rsidR="0055300D" w:rsidRDefault="0055300D" w:rsidP="0055300D">
                            <w:pPr>
                              <w:spacing w:line="240" w:lineRule="atLeast"/>
                              <w:rPr>
                                <w:sz w:val="18"/>
                                <w:szCs w:val="18"/>
                              </w:rPr>
                            </w:pPr>
                            <w:r>
                              <w:rPr>
                                <w:rFonts w:hint="eastAsia"/>
                                <w:sz w:val="18"/>
                                <w:szCs w:val="18"/>
                              </w:rPr>
                              <w:t>（查询按“</w:t>
                            </w:r>
                            <w:r>
                              <w:rPr>
                                <w:sz w:val="18"/>
                                <w:szCs w:val="18"/>
                              </w:rPr>
                              <w:t>*#</w:t>
                            </w:r>
                            <w:r>
                              <w:rPr>
                                <w:rFonts w:hint="eastAsia"/>
                                <w:sz w:val="18"/>
                                <w:szCs w:val="18"/>
                              </w:rPr>
                              <w:t>”键）</w:t>
                            </w:r>
                          </w:p>
                        </w:txbxContent>
                      </v:textbox>
                    </v:shape>
                    <v:shape id="AutoShape 163" o:spid="_x0000_s1103" type="#_x0000_t32" style="position:absolute;left:9450;top:14420;width:0;height:3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LlisUAAADbAAAADwAAAGRycy9kb3ducmV2LnhtbESPQWvCQBSE7wX/w/KE3urGHqpGVxHB&#10;Uiw9aErQ2yP7TILZt2F31eiv7wpCj8PMfMPMFp1pxIWcry0rGA4SEMSF1TWXCn6z9dsYhA/IGhvL&#10;pOBGHhbz3ssMU22vvKXLLpQiQtinqKAKoU2l9EVFBv3AtsTRO1pnMETpSqkdXiPcNPI9ST6kwZrj&#10;QoUtrSoqTruzUbD/npzzW/5Dm3w42RzQGX/PPpV67XfLKYhAXfgPP9tfWsF4BI8v8QfI+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OLlisUAAADbAAAADwAAAAAAAAAA&#10;AAAAAAChAgAAZHJzL2Rvd25yZXYueG1sUEsFBgAAAAAEAAQA+QAAAJMDAAAAAA==&#10;">
                      <v:stroke endarrow="block"/>
                    </v:shape>
                  </v:group>
                </v:group>
              </v:group>
            </w:pict>
          </mc:Fallback>
        </mc:AlternateContent>
      </w:r>
      <w:r>
        <w:rPr>
          <w:noProof/>
        </w:rPr>
        <mc:AlternateContent>
          <mc:Choice Requires="wps">
            <w:drawing>
              <wp:anchor distT="0" distB="0" distL="114300" distR="114300" simplePos="0" relativeHeight="251629568" behindDoc="0" locked="0" layoutInCell="1" allowOverlap="1" wp14:anchorId="6FB01B08" wp14:editId="6B90EB53">
                <wp:simplePos x="0" y="0"/>
                <wp:positionH relativeFrom="column">
                  <wp:posOffset>562610</wp:posOffset>
                </wp:positionH>
                <wp:positionV relativeFrom="paragraph">
                  <wp:posOffset>108585</wp:posOffset>
                </wp:positionV>
                <wp:extent cx="723900" cy="476250"/>
                <wp:effectExtent l="0" t="0" r="19050" b="19050"/>
                <wp:wrapNone/>
                <wp:docPr id="59" name="AutoShap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3900" cy="476250"/>
                        </a:xfrm>
                        <a:prstGeom prst="flowChartAlternateProcess">
                          <a:avLst/>
                        </a:prstGeom>
                        <a:solidFill>
                          <a:srgbClr val="FBD4B4">
                            <a:alpha val="70000"/>
                          </a:srgbClr>
                        </a:solidFill>
                        <a:ln w="9525">
                          <a:solidFill>
                            <a:srgbClr val="000000"/>
                          </a:solidFill>
                          <a:miter lim="800000"/>
                          <a:headEnd/>
                          <a:tailEnd/>
                        </a:ln>
                      </wps:spPr>
                      <wps:txbx>
                        <w:txbxContent>
                          <w:p w14:paraId="6FB01B8C" w14:textId="77777777" w:rsidR="0055300D" w:rsidRDefault="0055300D" w:rsidP="0055300D">
                            <w:pPr>
                              <w:spacing w:line="240" w:lineRule="atLeast"/>
                              <w:ind w:firstLineChars="50" w:firstLine="90"/>
                              <w:rPr>
                                <w:sz w:val="18"/>
                                <w:szCs w:val="18"/>
                              </w:rPr>
                            </w:pPr>
                            <w:r>
                              <w:rPr>
                                <w:rFonts w:hint="eastAsia"/>
                                <w:sz w:val="18"/>
                                <w:szCs w:val="18"/>
                              </w:rPr>
                              <w:t>选“</w:t>
                            </w:r>
                            <w:r>
                              <w:rPr>
                                <w:sz w:val="18"/>
                                <w:szCs w:val="18"/>
                              </w:rPr>
                              <w:t>1</w:t>
                            </w:r>
                            <w:r>
                              <w:rPr>
                                <w:rFonts w:hint="eastAsia"/>
                                <w:sz w:val="18"/>
                                <w:szCs w:val="18"/>
                              </w:rPr>
                              <w:t>”</w:t>
                            </w:r>
                          </w:p>
                          <w:p w14:paraId="6FB01B8D" w14:textId="77777777" w:rsidR="0055300D" w:rsidRDefault="0055300D" w:rsidP="0055300D">
                            <w:pPr>
                              <w:spacing w:line="240" w:lineRule="atLeast"/>
                              <w:rPr>
                                <w:sz w:val="18"/>
                                <w:szCs w:val="18"/>
                              </w:rPr>
                            </w:pPr>
                            <w:r>
                              <w:rPr>
                                <w:rFonts w:hint="eastAsia"/>
                                <w:sz w:val="18"/>
                                <w:szCs w:val="18"/>
                              </w:rPr>
                              <w:t>自动语音</w:t>
                            </w:r>
                          </w:p>
                          <w:p w14:paraId="6FB01B8E" w14:textId="77777777" w:rsidR="0055300D" w:rsidRDefault="0055300D" w:rsidP="0055300D"/>
                          <w:p w14:paraId="6FB01B8F" w14:textId="77777777" w:rsidR="0055300D" w:rsidRDefault="0055300D" w:rsidP="0055300D"/>
                          <w:p w14:paraId="6FB01B90" w14:textId="77777777" w:rsidR="0055300D" w:rsidRDefault="0055300D" w:rsidP="0055300D"/>
                          <w:p w14:paraId="6FB01B91" w14:textId="77777777" w:rsidR="0055300D" w:rsidRDefault="0055300D" w:rsidP="0055300D"/>
                          <w:p w14:paraId="6FB01B92" w14:textId="77777777" w:rsidR="0055300D" w:rsidRDefault="0055300D" w:rsidP="0055300D"/>
                          <w:p w14:paraId="6FB01B93" w14:textId="77777777" w:rsidR="0055300D" w:rsidRDefault="0055300D" w:rsidP="0055300D"/>
                          <w:p w14:paraId="6FB01B94" w14:textId="77777777" w:rsidR="0055300D" w:rsidRDefault="0055300D" w:rsidP="0055300D">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B01B08" id="AutoShape 164" o:spid="_x0000_s1104" type="#_x0000_t176" style="position:absolute;left:0;text-align:left;margin-left:44.3pt;margin-top:8.55pt;width:57pt;height:37.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x6NSwIAAIcEAAAOAAAAZHJzL2Uyb0RvYy54bWysVFFv2jAQfp+0/2D5fQ3QACUiVBTWaVK3&#10;Ver2Aw7HIdYc2zsbAvv1PTuU0u1tWh4sn8/3+e777jK/PbSa7SV6ZU3Jh1cDzqQRtlJmW/If3+8/&#10;3HDmA5gKtDWy5Efp+e3i/bt55wo5so3VlURGIMYXnSt5E4IrssyLRrbgr6yThpy1xRYCmbjNKoSO&#10;0FudjQaDSdZZrBxaIb2n03Xv5IuEX9dShG917WVguuSUW0grpnUT12wxh2KL4BolTmnAP2TRgjL0&#10;6BlqDQHYDtVfUK0SaL2tw5WwbWbrWgmZaqBqhoM/qnlqwMlUC5Hj3Zkm//9gxdf9IzJVlXw848xA&#10;Sxotd8Gmp9lwkkeGOucLuvjkHjHW6N2DFT89M3bVgNnKJaLtGgkV5TWM97M3AdHwFMo23RdbET4Q&#10;fiLrUGMbAYkGdkiaHM+ayENggg6no+vZgJQT5Mqnk9E4aZZB8RLs0IdP0rYsbkpea9tRWhiWOkg0&#10;EORj3x3pRdg/+BAzhOIlLlVktaruldbJwO1mpZHtgXrm/m6d3+V9rHYN9KfTAX2pUmKjv54w/SWO&#10;Nqwr+Ww8GqfwN75TUI8WwV7hLiFaRTUwrdqS35wvQRG5/miq1LsBlO73VJM2J/Ij371u4bA5JH2v&#10;xy9Sbmx1JDnQ9tNA00ubxuJvzjqahJL7XztAyZn+bEjS2TDP4+gkIx9PR2TgpWdz6QEjCKrkgbN+&#10;uwr9uO0cqm1DLw0THcbGNqtVUiO2SJ/VKX/q9kToaTLjOF3a6dbr/2PxDAAA//8DAFBLAwQUAAYA&#10;CAAAACEAFHnOUd4AAAAIAQAADwAAAGRycy9kb3ducmV2LnhtbEyPUU+DQBCE3038D5c18c0eXJpK&#10;KUdTm2iMJjZif8ABKxC5PcIdFP+965M+7sxk9ptsv9hezDj6zpGGeBWBQKpc3VGj4fzxeJeA8MFQ&#10;bXpHqOEbPezz66vMpLW70DvORWgEl5BPjYY2hCGV0lctWuNXbkBi79ON1gQ+x0bWo7lwue2liqKN&#10;tKYj/tCaAY8tVl/FZDWcHrrn7fS2ntdPjVMvh1OpiuOr1rc3y2EHIuAS/sLwi8/okDNT6Saqveg1&#10;JMmGk6zfxyDYV5FiodSwVTHIPJP/B+Q/AAAA//8DAFBLAQItABQABgAIAAAAIQC2gziS/gAAAOEB&#10;AAATAAAAAAAAAAAAAAAAAAAAAABbQ29udGVudF9UeXBlc10ueG1sUEsBAi0AFAAGAAgAAAAhADj9&#10;If/WAAAAlAEAAAsAAAAAAAAAAAAAAAAALwEAAF9yZWxzLy5yZWxzUEsBAi0AFAAGAAgAAAAhALpf&#10;Ho1LAgAAhwQAAA4AAAAAAAAAAAAAAAAALgIAAGRycy9lMm9Eb2MueG1sUEsBAi0AFAAGAAgAAAAh&#10;ABR5zlHeAAAACAEAAA8AAAAAAAAAAAAAAAAApQQAAGRycy9kb3ducmV2LnhtbFBLBQYAAAAABAAE&#10;APMAAACwBQAAAAA=&#10;" fillcolor="#fbd4b4">
                <v:fill opacity="46003f"/>
                <v:textbox>
                  <w:txbxContent>
                    <w:p w14:paraId="6FB01B8C" w14:textId="77777777" w:rsidR="0055300D" w:rsidRDefault="0055300D" w:rsidP="0055300D">
                      <w:pPr>
                        <w:spacing w:line="240" w:lineRule="atLeast"/>
                        <w:ind w:firstLineChars="50" w:firstLine="90"/>
                        <w:rPr>
                          <w:sz w:val="18"/>
                          <w:szCs w:val="18"/>
                        </w:rPr>
                      </w:pPr>
                      <w:r>
                        <w:rPr>
                          <w:rFonts w:hint="eastAsia"/>
                          <w:sz w:val="18"/>
                          <w:szCs w:val="18"/>
                        </w:rPr>
                        <w:t>选“</w:t>
                      </w:r>
                      <w:r>
                        <w:rPr>
                          <w:sz w:val="18"/>
                          <w:szCs w:val="18"/>
                        </w:rPr>
                        <w:t>1</w:t>
                      </w:r>
                      <w:r>
                        <w:rPr>
                          <w:rFonts w:hint="eastAsia"/>
                          <w:sz w:val="18"/>
                          <w:szCs w:val="18"/>
                        </w:rPr>
                        <w:t>”</w:t>
                      </w:r>
                    </w:p>
                    <w:p w14:paraId="6FB01B8D" w14:textId="77777777" w:rsidR="0055300D" w:rsidRDefault="0055300D" w:rsidP="0055300D">
                      <w:pPr>
                        <w:spacing w:line="240" w:lineRule="atLeast"/>
                        <w:rPr>
                          <w:sz w:val="18"/>
                          <w:szCs w:val="18"/>
                        </w:rPr>
                      </w:pPr>
                      <w:r>
                        <w:rPr>
                          <w:rFonts w:hint="eastAsia"/>
                          <w:sz w:val="18"/>
                          <w:szCs w:val="18"/>
                        </w:rPr>
                        <w:t>自动语音</w:t>
                      </w:r>
                    </w:p>
                    <w:p w14:paraId="6FB01B8E" w14:textId="77777777" w:rsidR="0055300D" w:rsidRDefault="0055300D" w:rsidP="0055300D"/>
                    <w:p w14:paraId="6FB01B8F" w14:textId="77777777" w:rsidR="0055300D" w:rsidRDefault="0055300D" w:rsidP="0055300D"/>
                    <w:p w14:paraId="6FB01B90" w14:textId="77777777" w:rsidR="0055300D" w:rsidRDefault="0055300D" w:rsidP="0055300D"/>
                    <w:p w14:paraId="6FB01B91" w14:textId="77777777" w:rsidR="0055300D" w:rsidRDefault="0055300D" w:rsidP="0055300D"/>
                    <w:p w14:paraId="6FB01B92" w14:textId="77777777" w:rsidR="0055300D" w:rsidRDefault="0055300D" w:rsidP="0055300D"/>
                    <w:p w14:paraId="6FB01B93" w14:textId="77777777" w:rsidR="0055300D" w:rsidRDefault="0055300D" w:rsidP="0055300D"/>
                    <w:p w14:paraId="6FB01B94" w14:textId="77777777" w:rsidR="0055300D" w:rsidRDefault="0055300D" w:rsidP="0055300D">
                      <w:r>
                        <w:rPr>
                          <w:rFonts w:hint="eastAsia"/>
                        </w:rPr>
                        <w:t>“”</w:t>
                      </w:r>
                    </w:p>
                  </w:txbxContent>
                </v:textbox>
              </v:shape>
            </w:pict>
          </mc:Fallback>
        </mc:AlternateContent>
      </w:r>
    </w:p>
    <w:p w14:paraId="6FB01A57" w14:textId="77777777" w:rsidR="0055300D" w:rsidRDefault="0055300D" w:rsidP="0055300D">
      <w:pPr>
        <w:rPr>
          <w:sz w:val="22"/>
        </w:rPr>
      </w:pPr>
    </w:p>
    <w:p w14:paraId="6FB01A58" w14:textId="77777777" w:rsidR="0055300D" w:rsidRDefault="0055300D" w:rsidP="0055300D">
      <w:pPr>
        <w:rPr>
          <w:sz w:val="22"/>
        </w:rPr>
      </w:pPr>
    </w:p>
    <w:p w14:paraId="6FB01A59" w14:textId="77777777" w:rsidR="0055300D" w:rsidRDefault="0055300D" w:rsidP="0055300D">
      <w:pPr>
        <w:rPr>
          <w:sz w:val="22"/>
        </w:rPr>
      </w:pPr>
    </w:p>
    <w:p w14:paraId="6FB01A5A" w14:textId="77777777" w:rsidR="0055300D" w:rsidRDefault="0055300D" w:rsidP="0055300D">
      <w:pPr>
        <w:rPr>
          <w:sz w:val="22"/>
        </w:rPr>
      </w:pPr>
    </w:p>
    <w:p w14:paraId="6FB01A5B" w14:textId="77777777" w:rsidR="0055300D" w:rsidRDefault="0055300D" w:rsidP="0055300D">
      <w:pPr>
        <w:rPr>
          <w:sz w:val="22"/>
        </w:rPr>
      </w:pPr>
    </w:p>
    <w:p w14:paraId="6FB01A5C" w14:textId="77777777" w:rsidR="0055300D" w:rsidRDefault="0055300D" w:rsidP="0055300D">
      <w:pPr>
        <w:rPr>
          <w:sz w:val="22"/>
        </w:rPr>
      </w:pPr>
    </w:p>
    <w:p w14:paraId="6FB01A5D" w14:textId="77777777" w:rsidR="0055300D" w:rsidRDefault="0055300D" w:rsidP="0055300D">
      <w:pPr>
        <w:rPr>
          <w:sz w:val="22"/>
        </w:rPr>
      </w:pPr>
    </w:p>
    <w:p w14:paraId="6FB01A5E" w14:textId="77777777" w:rsidR="0055300D" w:rsidRDefault="0055300D" w:rsidP="0055300D">
      <w:pPr>
        <w:rPr>
          <w:sz w:val="22"/>
        </w:rPr>
      </w:pPr>
    </w:p>
    <w:p w14:paraId="6FB01A5F" w14:textId="77777777" w:rsidR="0055300D" w:rsidRDefault="0055300D" w:rsidP="0055300D">
      <w:pPr>
        <w:rPr>
          <w:sz w:val="22"/>
        </w:rPr>
      </w:pPr>
    </w:p>
    <w:p w14:paraId="6FB01A60" w14:textId="77777777" w:rsidR="0055300D" w:rsidRDefault="0055300D" w:rsidP="0055300D">
      <w:pPr>
        <w:rPr>
          <w:sz w:val="22"/>
        </w:rPr>
      </w:pPr>
    </w:p>
    <w:p w14:paraId="6FB01A61" w14:textId="77777777" w:rsidR="0055300D" w:rsidRDefault="0055300D" w:rsidP="0055300D">
      <w:pPr>
        <w:rPr>
          <w:sz w:val="22"/>
        </w:rPr>
      </w:pPr>
    </w:p>
    <w:p w14:paraId="6FB01A62" w14:textId="77777777" w:rsidR="0055300D" w:rsidRDefault="0055300D" w:rsidP="0055300D">
      <w:pPr>
        <w:rPr>
          <w:sz w:val="22"/>
        </w:rPr>
      </w:pPr>
    </w:p>
    <w:p w14:paraId="6FB01A63" w14:textId="77777777" w:rsidR="0055300D" w:rsidRDefault="0055300D" w:rsidP="0055300D">
      <w:pPr>
        <w:rPr>
          <w:sz w:val="22"/>
        </w:rPr>
      </w:pPr>
    </w:p>
    <w:p w14:paraId="6FB01A64" w14:textId="77777777" w:rsidR="0055300D" w:rsidRDefault="0055300D" w:rsidP="0055300D">
      <w:pPr>
        <w:rPr>
          <w:sz w:val="22"/>
        </w:rPr>
      </w:pPr>
    </w:p>
    <w:p w14:paraId="6FB01A65" w14:textId="77777777" w:rsidR="0055300D" w:rsidRDefault="0055300D" w:rsidP="0055300D">
      <w:pPr>
        <w:spacing w:line="360" w:lineRule="exact"/>
        <w:ind w:firstLineChars="200" w:firstLine="440"/>
        <w:rPr>
          <w:sz w:val="22"/>
        </w:rPr>
      </w:pPr>
      <w:r>
        <w:rPr>
          <w:rFonts w:hint="eastAsia"/>
          <w:sz w:val="22"/>
        </w:rPr>
        <w:t>（四）手机银行</w:t>
      </w:r>
    </w:p>
    <w:p w14:paraId="6FB01A66" w14:textId="77777777" w:rsidR="0055300D" w:rsidRDefault="0055300D" w:rsidP="0055300D">
      <w:pPr>
        <w:spacing w:line="360" w:lineRule="exact"/>
        <w:ind w:firstLineChars="200" w:firstLine="440"/>
        <w:rPr>
          <w:rStyle w:val="detail1"/>
          <w:rFonts w:hint="eastAsia"/>
          <w:sz w:val="22"/>
        </w:rPr>
      </w:pPr>
      <w:r>
        <w:rPr>
          <w:rFonts w:hint="eastAsia"/>
          <w:kern w:val="0"/>
          <w:sz w:val="22"/>
        </w:rPr>
        <w:t>免费下载手机银行客户端软件，登录招商银行手机银行界面，理财产品购买流程请参照“网上银行”。</w:t>
      </w:r>
    </w:p>
    <w:p w14:paraId="6FB01A67" w14:textId="77777777" w:rsidR="0055300D" w:rsidRDefault="0055300D" w:rsidP="0055300D">
      <w:pPr>
        <w:spacing w:line="360" w:lineRule="exact"/>
        <w:ind w:firstLineChars="200" w:firstLine="422"/>
        <w:rPr>
          <w:b/>
          <w:kern w:val="0"/>
        </w:rPr>
      </w:pPr>
    </w:p>
    <w:p w14:paraId="6FB01A68" w14:textId="77777777" w:rsidR="0055300D" w:rsidRDefault="0055300D" w:rsidP="0055300D">
      <w:pPr>
        <w:spacing w:line="360" w:lineRule="exact"/>
        <w:ind w:firstLineChars="200" w:firstLine="442"/>
        <w:rPr>
          <w:b/>
          <w:kern w:val="0"/>
          <w:sz w:val="22"/>
        </w:rPr>
      </w:pPr>
      <w:r>
        <w:rPr>
          <w:rFonts w:hint="eastAsia"/>
          <w:b/>
          <w:kern w:val="0"/>
          <w:sz w:val="22"/>
        </w:rPr>
        <w:t>第三部</w:t>
      </w:r>
      <w:r>
        <w:rPr>
          <w:b/>
          <w:kern w:val="0"/>
          <w:sz w:val="22"/>
        </w:rPr>
        <w:t xml:space="preserve"> </w:t>
      </w:r>
      <w:r>
        <w:rPr>
          <w:rFonts w:hint="eastAsia"/>
          <w:b/>
          <w:kern w:val="0"/>
          <w:sz w:val="22"/>
        </w:rPr>
        <w:t>了解理财产品的信息披露方式、渠道和频率</w:t>
      </w:r>
    </w:p>
    <w:p w14:paraId="6FB01A69" w14:textId="77777777" w:rsidR="0055300D" w:rsidRDefault="0055300D" w:rsidP="0055300D">
      <w:pPr>
        <w:spacing w:line="360" w:lineRule="exact"/>
        <w:ind w:firstLineChars="200" w:firstLine="440"/>
        <w:rPr>
          <w:kern w:val="0"/>
          <w:sz w:val="22"/>
        </w:rPr>
      </w:pPr>
    </w:p>
    <w:p w14:paraId="6FB01A6A" w14:textId="77777777" w:rsidR="0055300D" w:rsidRDefault="0055300D" w:rsidP="0055300D">
      <w:pPr>
        <w:spacing w:line="360" w:lineRule="exact"/>
        <w:ind w:firstLineChars="200" w:firstLine="440"/>
        <w:rPr>
          <w:kern w:val="0"/>
          <w:sz w:val="22"/>
        </w:rPr>
      </w:pPr>
      <w:r>
        <w:rPr>
          <w:rFonts w:hint="eastAsia"/>
          <w:kern w:val="0"/>
          <w:sz w:val="22"/>
        </w:rPr>
        <w:lastRenderedPageBreak/>
        <w:t>有关产品相关信息的披露方式、渠道和频率，您可根据《产品说明书》中所载明的“信息公告”约定，及时登录招商银行网站或致电招商银行全国统一客户服务热线（</w:t>
      </w:r>
      <w:r>
        <w:rPr>
          <w:kern w:val="0"/>
          <w:sz w:val="22"/>
        </w:rPr>
        <w:t>95555</w:t>
      </w:r>
      <w:r>
        <w:rPr>
          <w:rFonts w:hint="eastAsia"/>
          <w:kern w:val="0"/>
          <w:sz w:val="22"/>
        </w:rPr>
        <w:t>）或到招商银行营业网点进行查询。</w:t>
      </w:r>
    </w:p>
    <w:p w14:paraId="6FB01A6B" w14:textId="77777777" w:rsidR="0055300D" w:rsidRDefault="0055300D" w:rsidP="0055300D">
      <w:pPr>
        <w:spacing w:line="360" w:lineRule="exact"/>
        <w:ind w:firstLine="413"/>
        <w:rPr>
          <w:b/>
          <w:kern w:val="0"/>
          <w:sz w:val="22"/>
        </w:rPr>
      </w:pPr>
    </w:p>
    <w:p w14:paraId="6FB01A6C" w14:textId="77777777" w:rsidR="0055300D" w:rsidRDefault="0055300D" w:rsidP="0055300D">
      <w:pPr>
        <w:spacing w:line="360" w:lineRule="exact"/>
        <w:ind w:firstLine="413"/>
        <w:rPr>
          <w:b/>
          <w:kern w:val="0"/>
          <w:sz w:val="22"/>
        </w:rPr>
      </w:pPr>
      <w:r>
        <w:rPr>
          <w:rFonts w:hint="eastAsia"/>
          <w:b/>
          <w:kern w:val="0"/>
          <w:sz w:val="22"/>
        </w:rPr>
        <w:t>二、客户对银行理财产品的投诉方式和程序</w:t>
      </w:r>
    </w:p>
    <w:p w14:paraId="6FB01A6D" w14:textId="77777777" w:rsidR="0055300D" w:rsidRDefault="0055300D" w:rsidP="0055300D">
      <w:pPr>
        <w:spacing w:line="360" w:lineRule="exact"/>
        <w:ind w:firstLineChars="200" w:firstLine="440"/>
        <w:rPr>
          <w:kern w:val="0"/>
          <w:sz w:val="22"/>
        </w:rPr>
      </w:pPr>
    </w:p>
    <w:p w14:paraId="6FB01A6E" w14:textId="77777777" w:rsidR="0055300D" w:rsidRDefault="0055300D" w:rsidP="0055300D">
      <w:pPr>
        <w:spacing w:line="360" w:lineRule="exact"/>
        <w:ind w:firstLineChars="200" w:firstLine="440"/>
        <w:rPr>
          <w:kern w:val="0"/>
          <w:sz w:val="22"/>
        </w:rPr>
      </w:pPr>
      <w:r>
        <w:rPr>
          <w:rFonts w:hint="eastAsia"/>
          <w:kern w:val="0"/>
          <w:sz w:val="22"/>
        </w:rPr>
        <w:t>如您对所购买的理财计划有任何意见或建议，请联系招商银行的理财经理或反馈至招商银行各营业网点，也可致电招商银行全国统一客户服务热线（</w:t>
      </w:r>
      <w:r>
        <w:rPr>
          <w:kern w:val="0"/>
          <w:sz w:val="22"/>
        </w:rPr>
        <w:t>95555</w:t>
      </w:r>
      <w:r>
        <w:rPr>
          <w:rFonts w:hint="eastAsia"/>
          <w:kern w:val="0"/>
          <w:sz w:val="22"/>
        </w:rPr>
        <w:t>）。我行将及时受理并给予答复。</w:t>
      </w:r>
    </w:p>
    <w:p w14:paraId="6FB01A6F" w14:textId="77777777" w:rsidR="0055300D" w:rsidRDefault="0055300D" w:rsidP="0055300D">
      <w:pPr>
        <w:spacing w:line="360" w:lineRule="exact"/>
        <w:ind w:firstLine="413"/>
        <w:rPr>
          <w:b/>
          <w:kern w:val="0"/>
          <w:sz w:val="22"/>
        </w:rPr>
      </w:pPr>
    </w:p>
    <w:p w14:paraId="6FB01A70" w14:textId="77777777" w:rsidR="0055300D" w:rsidRDefault="0055300D" w:rsidP="0055300D">
      <w:pPr>
        <w:spacing w:line="360" w:lineRule="exact"/>
        <w:ind w:firstLine="413"/>
        <w:rPr>
          <w:b/>
          <w:kern w:val="0"/>
          <w:sz w:val="22"/>
        </w:rPr>
      </w:pPr>
      <w:r>
        <w:rPr>
          <w:rFonts w:hint="eastAsia"/>
          <w:b/>
          <w:kern w:val="0"/>
          <w:sz w:val="22"/>
        </w:rPr>
        <w:t>三、招商银行联络方式</w:t>
      </w:r>
    </w:p>
    <w:p w14:paraId="6FB01A71" w14:textId="77777777" w:rsidR="0055300D" w:rsidRDefault="0055300D" w:rsidP="0055300D">
      <w:pPr>
        <w:spacing w:line="360" w:lineRule="exact"/>
        <w:ind w:firstLineChars="200" w:firstLine="440"/>
        <w:rPr>
          <w:kern w:val="0"/>
          <w:sz w:val="22"/>
        </w:rPr>
      </w:pPr>
    </w:p>
    <w:p w14:paraId="6FB01A72" w14:textId="77777777" w:rsidR="0055300D" w:rsidRDefault="0055300D" w:rsidP="0055300D">
      <w:pPr>
        <w:spacing w:line="360" w:lineRule="exact"/>
        <w:ind w:firstLineChars="200" w:firstLine="440"/>
        <w:rPr>
          <w:kern w:val="0"/>
          <w:sz w:val="22"/>
        </w:rPr>
      </w:pPr>
      <w:r>
        <w:rPr>
          <w:rFonts w:hint="eastAsia"/>
          <w:kern w:val="0"/>
          <w:sz w:val="22"/>
        </w:rPr>
        <w:t>（一）全国统一客户服务热线：</w:t>
      </w:r>
      <w:r>
        <w:rPr>
          <w:kern w:val="0"/>
          <w:sz w:val="22"/>
        </w:rPr>
        <w:t>95555</w:t>
      </w:r>
      <w:r>
        <w:rPr>
          <w:rFonts w:hint="eastAsia"/>
          <w:kern w:val="0"/>
          <w:sz w:val="22"/>
        </w:rPr>
        <w:t>。</w:t>
      </w:r>
    </w:p>
    <w:p w14:paraId="6FB01A73" w14:textId="77777777" w:rsidR="0055300D" w:rsidRDefault="0055300D" w:rsidP="0055300D">
      <w:pPr>
        <w:spacing w:line="360" w:lineRule="exact"/>
        <w:ind w:firstLineChars="200" w:firstLine="440"/>
        <w:rPr>
          <w:kern w:val="0"/>
          <w:sz w:val="22"/>
        </w:rPr>
      </w:pPr>
      <w:r>
        <w:rPr>
          <w:rFonts w:hint="eastAsia"/>
          <w:kern w:val="0"/>
          <w:sz w:val="22"/>
        </w:rPr>
        <w:t>（二）境外服务热线：</w:t>
      </w:r>
      <w:r>
        <w:rPr>
          <w:kern w:val="0"/>
          <w:sz w:val="22"/>
        </w:rPr>
        <w:t>86-755-84391000</w:t>
      </w:r>
      <w:r>
        <w:rPr>
          <w:rFonts w:hint="eastAsia"/>
          <w:kern w:val="0"/>
          <w:sz w:val="22"/>
        </w:rPr>
        <w:t>，</w:t>
      </w:r>
      <w:r>
        <w:rPr>
          <w:kern w:val="0"/>
          <w:sz w:val="22"/>
        </w:rPr>
        <w:t>86-755-84391999</w:t>
      </w:r>
      <w:r>
        <w:rPr>
          <w:rFonts w:hint="eastAsia"/>
          <w:kern w:val="0"/>
          <w:sz w:val="22"/>
        </w:rPr>
        <w:t>。</w:t>
      </w:r>
    </w:p>
    <w:p w14:paraId="6FB01A74" w14:textId="77777777" w:rsidR="0055300D" w:rsidRDefault="0055300D" w:rsidP="0055300D">
      <w:pPr>
        <w:spacing w:line="360" w:lineRule="exact"/>
        <w:ind w:firstLineChars="200" w:firstLine="440"/>
        <w:rPr>
          <w:kern w:val="0"/>
          <w:sz w:val="22"/>
        </w:rPr>
      </w:pPr>
      <w:r>
        <w:rPr>
          <w:rFonts w:hint="eastAsia"/>
          <w:kern w:val="0"/>
          <w:sz w:val="22"/>
        </w:rPr>
        <w:t>（三）“一网通”网站：</w:t>
      </w:r>
      <w:hyperlink r:id="rId12" w:history="1">
        <w:r>
          <w:rPr>
            <w:rStyle w:val="a5"/>
            <w:sz w:val="22"/>
          </w:rPr>
          <w:t>www.cmbchina.com</w:t>
        </w:r>
      </w:hyperlink>
    </w:p>
    <w:p w14:paraId="6FB01A75" w14:textId="77777777" w:rsidR="0055300D" w:rsidRDefault="0055300D" w:rsidP="0055300D">
      <w:pPr>
        <w:rPr>
          <w:kern w:val="0"/>
          <w:sz w:val="22"/>
        </w:rPr>
      </w:pPr>
    </w:p>
    <w:p w14:paraId="6FB01A76" w14:textId="77777777" w:rsidR="0055300D" w:rsidRDefault="0055300D" w:rsidP="0055300D">
      <w:pPr>
        <w:rPr>
          <w:kern w:val="0"/>
          <w:sz w:val="22"/>
        </w:rPr>
      </w:pPr>
    </w:p>
    <w:p w14:paraId="6FB01A77" w14:textId="77777777" w:rsidR="0055300D" w:rsidRDefault="0055300D" w:rsidP="0055300D">
      <w:pPr>
        <w:adjustRightInd w:val="0"/>
        <w:snapToGrid w:val="0"/>
        <w:spacing w:line="300" w:lineRule="auto"/>
        <w:jc w:val="left"/>
        <w:rPr>
          <w:rFonts w:ascii="宋体" w:hAnsi="宋体"/>
          <w:sz w:val="22"/>
          <w:szCs w:val="22"/>
        </w:rPr>
      </w:pPr>
      <w:r>
        <w:rPr>
          <w:kern w:val="0"/>
          <w:sz w:val="22"/>
        </w:rPr>
        <w:t xml:space="preserve">                                                    </w:t>
      </w:r>
      <w:r>
        <w:rPr>
          <w:rFonts w:hint="eastAsia"/>
          <w:kern w:val="0"/>
          <w:sz w:val="22"/>
        </w:rPr>
        <w:t>招商银行股份有限公司</w:t>
      </w:r>
    </w:p>
    <w:p w14:paraId="6FB01A78" w14:textId="77777777" w:rsidR="0055300D" w:rsidRDefault="0055300D" w:rsidP="0055300D"/>
    <w:p w14:paraId="6FB01A79" w14:textId="77777777" w:rsidR="0055300D" w:rsidRDefault="0055300D" w:rsidP="0055300D"/>
    <w:p w14:paraId="6FB01A7A" w14:textId="77777777" w:rsidR="0055300D" w:rsidRDefault="0055300D" w:rsidP="0055300D">
      <w:pPr>
        <w:widowControl/>
        <w:jc w:val="left"/>
      </w:pPr>
      <w:r>
        <w:rPr>
          <w:kern w:val="0"/>
        </w:rPr>
        <w:br w:type="page"/>
      </w:r>
    </w:p>
    <w:p w14:paraId="6FB01A7B" w14:textId="77777777" w:rsidR="0055300D" w:rsidRDefault="0055300D" w:rsidP="0055300D">
      <w:pPr>
        <w:pStyle w:val="1"/>
        <w:keepNext w:val="0"/>
        <w:keepLines w:val="0"/>
        <w:tabs>
          <w:tab w:val="center" w:pos="4153"/>
          <w:tab w:val="right" w:pos="8306"/>
        </w:tabs>
        <w:adjustRightInd w:val="0"/>
        <w:snapToGrid w:val="0"/>
        <w:spacing w:before="0" w:after="0" w:line="360" w:lineRule="auto"/>
        <w:jc w:val="center"/>
        <w:rPr>
          <w:bCs w:val="0"/>
          <w:kern w:val="0"/>
          <w:sz w:val="32"/>
          <w:szCs w:val="32"/>
        </w:rPr>
      </w:pPr>
      <w:r>
        <w:rPr>
          <w:rFonts w:hint="eastAsia"/>
          <w:bCs w:val="0"/>
          <w:kern w:val="0"/>
          <w:sz w:val="32"/>
          <w:szCs w:val="32"/>
        </w:rPr>
        <w:lastRenderedPageBreak/>
        <w:t>招商银行公司理财客户权益须知</w:t>
      </w:r>
    </w:p>
    <w:p w14:paraId="6FB01A7C" w14:textId="77777777" w:rsidR="0055300D" w:rsidRDefault="0055300D" w:rsidP="0055300D"/>
    <w:p w14:paraId="6FB01A7D" w14:textId="77777777" w:rsidR="0055300D" w:rsidRDefault="0055300D" w:rsidP="0055300D">
      <w:pPr>
        <w:rPr>
          <w:szCs w:val="21"/>
        </w:rPr>
      </w:pPr>
      <w:r>
        <w:rPr>
          <w:rFonts w:hint="eastAsia"/>
          <w:szCs w:val="21"/>
        </w:rPr>
        <w:t>尊敬的投资者：</w:t>
      </w:r>
    </w:p>
    <w:p w14:paraId="6FB01A7E" w14:textId="77777777" w:rsidR="0055300D" w:rsidRDefault="0055300D" w:rsidP="0055300D">
      <w:pPr>
        <w:rPr>
          <w:b/>
          <w:szCs w:val="21"/>
        </w:rPr>
      </w:pPr>
      <w:r>
        <w:rPr>
          <w:rFonts w:hint="eastAsia"/>
          <w:b/>
          <w:szCs w:val="21"/>
        </w:rPr>
        <w:t>理财非存款、产品有风险、投资须谨慎。</w:t>
      </w:r>
    </w:p>
    <w:p w14:paraId="6FB01A7F" w14:textId="77777777" w:rsidR="0055300D" w:rsidRDefault="0055300D" w:rsidP="0055300D">
      <w:r>
        <w:rPr>
          <w:rFonts w:hint="eastAsia"/>
          <w:szCs w:val="21"/>
        </w:rPr>
        <w:t>银行理财产品是指商业银行在对潜在目标客户群进行分析研究的基础上，针对特定目标客户群，开发设计并销售的资金投资和管理计划。理财产品</w:t>
      </w:r>
      <w:r>
        <w:rPr>
          <w:rFonts w:hint="eastAsia"/>
        </w:rPr>
        <w:t>分为保证收益理财产品，保本浮动收益理财产品和非保本浮动收益理财产品三大类，请贵公司充分认识不同类型产品的投资风险，谨慎投资。</w:t>
      </w:r>
    </w:p>
    <w:p w14:paraId="6FB01A80" w14:textId="77777777" w:rsidR="0055300D" w:rsidRDefault="0055300D" w:rsidP="0055300D">
      <w:pPr>
        <w:rPr>
          <w:kern w:val="0"/>
        </w:rPr>
      </w:pPr>
      <w:r>
        <w:rPr>
          <w:rFonts w:hint="eastAsia"/>
          <w:kern w:val="0"/>
        </w:rPr>
        <w:t>为了保护贵公司的合法权益，建议：</w:t>
      </w:r>
      <w:r>
        <w:rPr>
          <w:rFonts w:hint="eastAsia"/>
          <w:b/>
          <w:kern w:val="0"/>
        </w:rPr>
        <w:t>首先</w:t>
      </w:r>
      <w:r>
        <w:rPr>
          <w:rFonts w:hint="eastAsia"/>
          <w:kern w:val="0"/>
        </w:rPr>
        <w:t>，请在投资银行理财产品前，了解贵公司的投资目标，风险偏好和产品需求。</w:t>
      </w:r>
      <w:r>
        <w:rPr>
          <w:rFonts w:hint="eastAsia"/>
          <w:b/>
          <w:kern w:val="0"/>
        </w:rPr>
        <w:t>其次，</w:t>
      </w:r>
      <w:r>
        <w:rPr>
          <w:rFonts w:hint="eastAsia"/>
          <w:kern w:val="0"/>
        </w:rPr>
        <w:t>请认真阅读银行理财产品的相关销售文件，具体为《理财产品销售协议书》、《产品说明书》、《风险揭示书》和本《客户权益须知》等，选择购买与贵公司自身风险承受能力相匹配的产品。在阅读时如有不明之处，贵公司可及时向我行理财人员进行咨询。</w:t>
      </w:r>
      <w:r>
        <w:rPr>
          <w:rFonts w:hint="eastAsia"/>
          <w:b/>
          <w:kern w:val="0"/>
        </w:rPr>
        <w:t>最后</w:t>
      </w:r>
      <w:r>
        <w:rPr>
          <w:rFonts w:hint="eastAsia"/>
          <w:kern w:val="0"/>
        </w:rPr>
        <w:t>，请关注我行对理财产品的信息披露渠道与频率以及我行相关联络方式，以便贵公司对所购买的理财产品有任何意见或建议向我行反馈。我行将以诚实守信、勤勉尽责的态度竭诚为贵公司提供专业的服务。</w:t>
      </w:r>
    </w:p>
    <w:p w14:paraId="6FB01A81" w14:textId="77777777" w:rsidR="0055300D" w:rsidRDefault="0055300D" w:rsidP="0055300D">
      <w:pPr>
        <w:rPr>
          <w:rStyle w:val="detail1"/>
          <w:rFonts w:ascii="宋体" w:hAnsi="宋体"/>
          <w:b/>
        </w:rPr>
      </w:pPr>
      <w:r>
        <w:rPr>
          <w:rFonts w:hint="eastAsia"/>
          <w:b/>
          <w:kern w:val="0"/>
        </w:rPr>
        <w:t>一、购买理</w:t>
      </w:r>
      <w:r>
        <w:rPr>
          <w:rStyle w:val="detail1"/>
          <w:rFonts w:ascii="宋体" w:hAnsi="宋体" w:hint="eastAsia"/>
          <w:b/>
        </w:rPr>
        <w:t>财产品三部曲：</w:t>
      </w:r>
    </w:p>
    <w:p w14:paraId="6FB01A82" w14:textId="77777777" w:rsidR="0055300D" w:rsidRDefault="0055300D" w:rsidP="0055300D">
      <w:r>
        <w:rPr>
          <w:rStyle w:val="detail1"/>
          <w:rFonts w:ascii="宋体" w:hAnsi="宋体" w:hint="eastAsia"/>
          <w:b/>
        </w:rPr>
        <w:t>第一步 了解贵公司的投资需求和风险承受能力</w:t>
      </w:r>
    </w:p>
    <w:p w14:paraId="6FB01A83" w14:textId="77777777" w:rsidR="0055300D" w:rsidRDefault="0055300D" w:rsidP="0055300D">
      <w:r>
        <w:rPr>
          <w:rFonts w:hint="eastAsia"/>
        </w:rPr>
        <w:t>招商银行理财产品根据投资范围、风险收益特点、流动性等不同因素，分为谨慎型（</w:t>
      </w:r>
      <w:r>
        <w:t>R1</w:t>
      </w:r>
      <w:r>
        <w:rPr>
          <w:rFonts w:hint="eastAsia"/>
        </w:rPr>
        <w:t>）、稳健型（</w:t>
      </w:r>
      <w:r>
        <w:t>R2</w:t>
      </w:r>
      <w:r>
        <w:rPr>
          <w:rFonts w:hint="eastAsia"/>
        </w:rPr>
        <w:t>）、平衡型（</w:t>
      </w:r>
      <w:r>
        <w:t>R3</w:t>
      </w:r>
      <w:r>
        <w:rPr>
          <w:rFonts w:hint="eastAsia"/>
        </w:rPr>
        <w:t>）、进取型（</w:t>
      </w:r>
      <w:r>
        <w:t>R4</w:t>
      </w:r>
      <w:r>
        <w:rPr>
          <w:rFonts w:hint="eastAsia"/>
        </w:rPr>
        <w:t>）、激进型（</w:t>
      </w:r>
      <w:r>
        <w:t>R5</w:t>
      </w:r>
      <w:r>
        <w:rPr>
          <w:rFonts w:hint="eastAsia"/>
        </w:rPr>
        <w:t>）五种不同的产品类型。我们建议贵公司根据自身</w:t>
      </w:r>
      <w:r>
        <w:rPr>
          <w:rFonts w:hint="eastAsia"/>
          <w:kern w:val="0"/>
        </w:rPr>
        <w:t>财务状况、投资经验、投资目的、收益预期、风险偏好、流动性要求、风险认识以及风险损失承受程度等方面，评估贵公司自身的投资需求和风险承受能力，选择适合贵公司投资需求和风险承受能力的理财产品。</w:t>
      </w:r>
    </w:p>
    <w:p w14:paraId="6FB01A84" w14:textId="77777777" w:rsidR="0055300D" w:rsidRDefault="0055300D" w:rsidP="0055300D">
      <w:pPr>
        <w:rPr>
          <w:b/>
        </w:rPr>
      </w:pPr>
      <w:r>
        <w:rPr>
          <w:rFonts w:hint="eastAsia"/>
          <w:b/>
        </w:rPr>
        <w:t>第二步</w:t>
      </w:r>
      <w:r>
        <w:rPr>
          <w:b/>
        </w:rPr>
        <w:t xml:space="preserve"> </w:t>
      </w:r>
      <w:r>
        <w:rPr>
          <w:rFonts w:hint="eastAsia"/>
          <w:b/>
        </w:rPr>
        <w:t>购买您选择的理财产品</w:t>
      </w:r>
    </w:p>
    <w:p w14:paraId="6FB01A85" w14:textId="77777777" w:rsidR="0055300D" w:rsidRDefault="0055300D" w:rsidP="0055300D">
      <w:pPr>
        <w:ind w:firstLineChars="200" w:firstLine="420"/>
      </w:pPr>
      <w:r>
        <w:rPr>
          <w:rFonts w:hint="eastAsia"/>
        </w:rPr>
        <w:t>贵公司在选择符合自身投资需求和风险承受能力的我行银行理财产品后，可通过我行营业网点或企业网上银行（在贵公司所选择的理财产品开放企业网上银行购买渠道的情况下）购买。</w:t>
      </w:r>
    </w:p>
    <w:p w14:paraId="6FB01A86" w14:textId="77777777" w:rsidR="0055300D" w:rsidRDefault="0055300D" w:rsidP="0055300D">
      <w:pPr>
        <w:pStyle w:val="20"/>
        <w:spacing w:line="360" w:lineRule="auto"/>
        <w:ind w:firstLine="487"/>
        <w:rPr>
          <w:rFonts w:ascii="宋体" w:hAnsi="宋体"/>
          <w:szCs w:val="21"/>
        </w:rPr>
      </w:pPr>
      <w:r>
        <w:rPr>
          <w:rFonts w:ascii="宋体" w:hAnsi="宋体" w:hint="eastAsia"/>
          <w:b/>
          <w:szCs w:val="21"/>
        </w:rPr>
        <w:t>温馨提示</w:t>
      </w:r>
      <w:r>
        <w:rPr>
          <w:rFonts w:ascii="宋体" w:hAnsi="宋体" w:hint="eastAsia"/>
          <w:szCs w:val="21"/>
        </w:rPr>
        <w:t>：请贵公司认真阅读《风险揭示书》中的风险提示部分，并充分知晓产品风险。贵公司一旦做出投资决策，产品运营过程中产生的风险，由贵公司自行承担。</w:t>
      </w:r>
    </w:p>
    <w:p w14:paraId="6FB01A87" w14:textId="77777777" w:rsidR="0055300D" w:rsidRDefault="0055300D" w:rsidP="0055300D">
      <w:pPr>
        <w:pStyle w:val="20"/>
        <w:spacing w:line="360" w:lineRule="auto"/>
        <w:ind w:firstLine="487"/>
        <w:rPr>
          <w:rFonts w:ascii="宋体" w:hAnsi="宋体"/>
          <w:b/>
          <w:szCs w:val="21"/>
        </w:rPr>
      </w:pPr>
    </w:p>
    <w:p w14:paraId="6FB01A88" w14:textId="77777777" w:rsidR="0055300D" w:rsidRDefault="0055300D" w:rsidP="0055300D">
      <w:pPr>
        <w:pStyle w:val="20"/>
        <w:spacing w:line="360" w:lineRule="auto"/>
        <w:ind w:firstLine="485"/>
        <w:rPr>
          <w:rFonts w:ascii="宋体" w:hAnsi="宋体"/>
          <w:szCs w:val="21"/>
        </w:rPr>
      </w:pPr>
      <w:r>
        <w:rPr>
          <w:rFonts w:ascii="宋体" w:hAnsi="宋体" w:hint="eastAsia"/>
          <w:szCs w:val="21"/>
        </w:rPr>
        <w:t>具体认购流程如下：</w:t>
      </w:r>
    </w:p>
    <w:p w14:paraId="6FB01A89" w14:textId="77777777" w:rsidR="0055300D" w:rsidRDefault="0055300D" w:rsidP="0055300D">
      <w:pPr>
        <w:ind w:firstLineChars="200" w:firstLine="420"/>
        <w:rPr>
          <w:kern w:val="0"/>
        </w:rPr>
      </w:pPr>
      <w:r>
        <w:rPr>
          <w:rFonts w:hint="eastAsia"/>
          <w:kern w:val="0"/>
        </w:rPr>
        <w:t>（一）营业网点</w:t>
      </w:r>
    </w:p>
    <w:p w14:paraId="6FB01A8A" w14:textId="77777777" w:rsidR="0055300D" w:rsidRDefault="0055300D" w:rsidP="0055300D">
      <w:pPr>
        <w:pStyle w:val="20"/>
        <w:ind w:firstLine="739"/>
        <w:rPr>
          <w:rFonts w:ascii="宋体" w:hAnsi="宋体"/>
          <w:b/>
          <w:szCs w:val="21"/>
        </w:rPr>
      </w:pPr>
      <w:r>
        <w:object w:dxaOrig="9327" w:dyaOrig="1793" w14:anchorId="6FB01B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75pt;height:77.25pt" o:ole="">
            <v:imagedata r:id="rId13" o:title=""/>
          </v:shape>
          <o:OLEObject Type="Embed" ProgID="Visio.Drawing.11" ShapeID="_x0000_i1025" DrawAspect="Content" ObjectID="_1573913088" r:id="rId14"/>
        </w:object>
      </w:r>
    </w:p>
    <w:p w14:paraId="6FB01A8B" w14:textId="77777777" w:rsidR="0055300D" w:rsidRDefault="0055300D" w:rsidP="0055300D">
      <w:pPr>
        <w:ind w:firstLineChars="200" w:firstLine="420"/>
      </w:pPr>
      <w:r>
        <w:rPr>
          <w:rFonts w:hint="eastAsia"/>
        </w:rPr>
        <w:t>（二）企业“网上银行”</w:t>
      </w:r>
    </w:p>
    <w:p w14:paraId="6FB01A8C" w14:textId="77777777" w:rsidR="0055300D" w:rsidRDefault="0055300D" w:rsidP="0055300D">
      <w:pPr>
        <w:rPr>
          <w:kern w:val="0"/>
        </w:rPr>
      </w:pPr>
      <w:r>
        <w:object w:dxaOrig="11593" w:dyaOrig="5177" w14:anchorId="6FB01B0A">
          <v:shape id="_x0000_i1026" type="#_x0000_t75" style="width:414pt;height:186pt" o:ole="">
            <v:imagedata r:id="rId15" o:title=""/>
          </v:shape>
          <o:OLEObject Type="Embed" ProgID="Visio.Drawing.11" ShapeID="_x0000_i1026" DrawAspect="Content" ObjectID="_1573913089" r:id="rId16"/>
        </w:object>
      </w:r>
    </w:p>
    <w:p w14:paraId="6FB01A8D" w14:textId="77777777" w:rsidR="0055300D" w:rsidRDefault="0055300D" w:rsidP="0055300D">
      <w:pPr>
        <w:ind w:firstLineChars="200" w:firstLine="422"/>
        <w:rPr>
          <w:b/>
          <w:kern w:val="0"/>
        </w:rPr>
      </w:pPr>
      <w:r>
        <w:rPr>
          <w:rFonts w:hint="eastAsia"/>
          <w:b/>
          <w:kern w:val="0"/>
        </w:rPr>
        <w:t>第三步</w:t>
      </w:r>
      <w:r>
        <w:rPr>
          <w:b/>
          <w:kern w:val="0"/>
        </w:rPr>
        <w:t xml:space="preserve"> </w:t>
      </w:r>
      <w:r>
        <w:rPr>
          <w:rFonts w:hint="eastAsia"/>
          <w:b/>
          <w:kern w:val="0"/>
        </w:rPr>
        <w:t>了解理财产品的信息披露方式、渠道和频率</w:t>
      </w:r>
    </w:p>
    <w:p w14:paraId="6FB01A8E" w14:textId="77777777" w:rsidR="0055300D" w:rsidRDefault="0055300D" w:rsidP="0055300D">
      <w:pPr>
        <w:rPr>
          <w:kern w:val="0"/>
        </w:rPr>
      </w:pPr>
      <w:r>
        <w:rPr>
          <w:rFonts w:hint="eastAsia"/>
          <w:kern w:val="0"/>
        </w:rPr>
        <w:t>有关产品相关信息的披露方式、渠道和频率，贵公司可根据《产品说明书》中所载明的“信息公告”约定，及时登录招商银行网站或致电招商银行全国统一客户服务热线（</w:t>
      </w:r>
      <w:r>
        <w:rPr>
          <w:kern w:val="0"/>
        </w:rPr>
        <w:t>95555</w:t>
      </w:r>
      <w:r>
        <w:rPr>
          <w:rFonts w:hint="eastAsia"/>
          <w:kern w:val="0"/>
        </w:rPr>
        <w:t>）或到招商银行营业网点进行查询。</w:t>
      </w:r>
    </w:p>
    <w:p w14:paraId="6FB01A8F" w14:textId="77777777" w:rsidR="0055300D" w:rsidRDefault="0055300D" w:rsidP="0055300D">
      <w:pPr>
        <w:ind w:firstLine="413"/>
        <w:rPr>
          <w:b/>
          <w:kern w:val="0"/>
        </w:rPr>
      </w:pPr>
      <w:r>
        <w:rPr>
          <w:rFonts w:hint="eastAsia"/>
          <w:b/>
          <w:kern w:val="0"/>
        </w:rPr>
        <w:t>二、客户对银行理财产品的投诉方式和程序</w:t>
      </w:r>
    </w:p>
    <w:p w14:paraId="6FB01A90" w14:textId="77777777" w:rsidR="0055300D" w:rsidRDefault="0055300D" w:rsidP="0055300D">
      <w:pPr>
        <w:rPr>
          <w:kern w:val="0"/>
        </w:rPr>
      </w:pPr>
      <w:r>
        <w:rPr>
          <w:rFonts w:hint="eastAsia"/>
          <w:kern w:val="0"/>
        </w:rPr>
        <w:t>如贵公司对所购买的理财计划有任何意见或建议，请联系招商银行的理财经理或反馈至招商银行各营业网点，也可致电招商银行全国统一客户服务热线（</w:t>
      </w:r>
      <w:r>
        <w:rPr>
          <w:kern w:val="0"/>
        </w:rPr>
        <w:t>95555</w:t>
      </w:r>
      <w:r>
        <w:rPr>
          <w:rFonts w:hint="eastAsia"/>
          <w:kern w:val="0"/>
        </w:rPr>
        <w:t>）。我行将及时受理并给予答复。</w:t>
      </w:r>
    </w:p>
    <w:p w14:paraId="6FB01A91" w14:textId="77777777" w:rsidR="0055300D" w:rsidRDefault="0055300D" w:rsidP="0055300D">
      <w:pPr>
        <w:ind w:firstLine="413"/>
        <w:rPr>
          <w:b/>
          <w:kern w:val="0"/>
        </w:rPr>
      </w:pPr>
      <w:r>
        <w:rPr>
          <w:rFonts w:hint="eastAsia"/>
          <w:b/>
          <w:kern w:val="0"/>
        </w:rPr>
        <w:t>三、招商银行联络方式</w:t>
      </w:r>
    </w:p>
    <w:p w14:paraId="6FB01A92" w14:textId="77777777" w:rsidR="0055300D" w:rsidRDefault="0055300D" w:rsidP="0055300D">
      <w:pPr>
        <w:ind w:firstLineChars="200" w:firstLine="420"/>
        <w:rPr>
          <w:kern w:val="0"/>
        </w:rPr>
      </w:pPr>
      <w:r>
        <w:rPr>
          <w:rFonts w:hint="eastAsia"/>
          <w:kern w:val="0"/>
        </w:rPr>
        <w:t>（一）全国统一客户服务热线：</w:t>
      </w:r>
      <w:r>
        <w:rPr>
          <w:kern w:val="0"/>
        </w:rPr>
        <w:t>95555</w:t>
      </w:r>
      <w:r>
        <w:rPr>
          <w:rFonts w:hint="eastAsia"/>
          <w:kern w:val="0"/>
        </w:rPr>
        <w:t>。</w:t>
      </w:r>
    </w:p>
    <w:p w14:paraId="6FB01A93" w14:textId="77777777" w:rsidR="0055300D" w:rsidRDefault="0055300D" w:rsidP="0055300D">
      <w:pPr>
        <w:ind w:firstLineChars="200" w:firstLine="420"/>
        <w:rPr>
          <w:kern w:val="0"/>
        </w:rPr>
      </w:pPr>
      <w:r>
        <w:rPr>
          <w:rFonts w:hint="eastAsia"/>
          <w:kern w:val="0"/>
        </w:rPr>
        <w:t>（二）境外服务热线：</w:t>
      </w:r>
      <w:r>
        <w:rPr>
          <w:kern w:val="0"/>
        </w:rPr>
        <w:t>86-755-84391000  86-755-84391999</w:t>
      </w:r>
      <w:r>
        <w:rPr>
          <w:rFonts w:hint="eastAsia"/>
          <w:kern w:val="0"/>
        </w:rPr>
        <w:t>。</w:t>
      </w:r>
    </w:p>
    <w:p w14:paraId="6FB01A94" w14:textId="77777777" w:rsidR="0055300D" w:rsidRDefault="0055300D" w:rsidP="0055300D">
      <w:pPr>
        <w:ind w:firstLineChars="200" w:firstLine="420"/>
        <w:rPr>
          <w:kern w:val="0"/>
        </w:rPr>
      </w:pPr>
      <w:r>
        <w:rPr>
          <w:rFonts w:hint="eastAsia"/>
          <w:kern w:val="0"/>
        </w:rPr>
        <w:t>（三）“一网通”网站：</w:t>
      </w:r>
      <w:hyperlink r:id="rId17" w:history="1">
        <w:r>
          <w:rPr>
            <w:rStyle w:val="a5"/>
            <w:kern w:val="0"/>
          </w:rPr>
          <w:t>www.cmbchina.com</w:t>
        </w:r>
      </w:hyperlink>
    </w:p>
    <w:p w14:paraId="6FB01A95" w14:textId="77777777" w:rsidR="0055300D" w:rsidRDefault="0055300D" w:rsidP="0055300D">
      <w:pPr>
        <w:rPr>
          <w:kern w:val="0"/>
        </w:rPr>
      </w:pPr>
    </w:p>
    <w:p w14:paraId="6FB01A96" w14:textId="77777777" w:rsidR="0055300D" w:rsidRDefault="0055300D" w:rsidP="0055300D">
      <w:pPr>
        <w:ind w:firstLineChars="2800" w:firstLine="5880"/>
        <w:rPr>
          <w:kern w:val="0"/>
        </w:rPr>
      </w:pPr>
      <w:r>
        <w:rPr>
          <w:rFonts w:hint="eastAsia"/>
          <w:kern w:val="0"/>
        </w:rPr>
        <w:t>招商银行股份有限公司</w:t>
      </w:r>
    </w:p>
    <w:p w14:paraId="6FB01A97" w14:textId="77777777" w:rsidR="0055300D" w:rsidRDefault="0055300D" w:rsidP="0055300D">
      <w:pPr>
        <w:widowControl/>
        <w:jc w:val="left"/>
        <w:rPr>
          <w:kern w:val="0"/>
        </w:rPr>
      </w:pPr>
      <w:r>
        <w:rPr>
          <w:kern w:val="0"/>
        </w:rPr>
        <w:br w:type="page"/>
      </w:r>
    </w:p>
    <w:p w14:paraId="6FB01A98" w14:textId="77777777" w:rsidR="0055300D" w:rsidRDefault="0055300D" w:rsidP="0055300D">
      <w:pPr>
        <w:pStyle w:val="1"/>
        <w:tabs>
          <w:tab w:val="center" w:pos="4153"/>
          <w:tab w:val="right" w:pos="8306"/>
        </w:tabs>
        <w:spacing w:line="0" w:lineRule="atLeast"/>
        <w:jc w:val="center"/>
        <w:rPr>
          <w:kern w:val="0"/>
          <w:sz w:val="32"/>
          <w:szCs w:val="32"/>
        </w:rPr>
      </w:pPr>
      <w:r>
        <w:rPr>
          <w:rFonts w:hint="eastAsia"/>
          <w:kern w:val="0"/>
          <w:sz w:val="32"/>
          <w:szCs w:val="32"/>
        </w:rPr>
        <w:lastRenderedPageBreak/>
        <w:t>招商银行同业理财客户权益须知</w:t>
      </w:r>
    </w:p>
    <w:p w14:paraId="6FB01A99" w14:textId="77777777" w:rsidR="0055300D" w:rsidRDefault="0055300D" w:rsidP="0055300D">
      <w:pPr>
        <w:pStyle w:val="1"/>
        <w:tabs>
          <w:tab w:val="center" w:pos="4153"/>
          <w:tab w:val="right" w:pos="8306"/>
        </w:tabs>
        <w:spacing w:line="0" w:lineRule="atLeast"/>
        <w:jc w:val="center"/>
        <w:rPr>
          <w:kern w:val="0"/>
          <w:sz w:val="32"/>
          <w:szCs w:val="32"/>
        </w:rPr>
      </w:pPr>
      <w:r>
        <w:rPr>
          <w:rFonts w:hint="eastAsia"/>
          <w:kern w:val="0"/>
          <w:sz w:val="32"/>
          <w:szCs w:val="32"/>
        </w:rPr>
        <w:t>（同业客户自有资金认购适用）</w:t>
      </w:r>
    </w:p>
    <w:p w14:paraId="6FB01A9A" w14:textId="77777777" w:rsidR="0055300D" w:rsidRDefault="0055300D" w:rsidP="0055300D">
      <w:pPr>
        <w:jc w:val="center"/>
        <w:rPr>
          <w:b/>
          <w:kern w:val="0"/>
          <w:szCs w:val="21"/>
        </w:rPr>
      </w:pPr>
    </w:p>
    <w:p w14:paraId="6FB01A9B" w14:textId="77777777" w:rsidR="0055300D" w:rsidRDefault="0055300D" w:rsidP="0055300D">
      <w:pPr>
        <w:rPr>
          <w:szCs w:val="21"/>
        </w:rPr>
      </w:pPr>
      <w:r>
        <w:rPr>
          <w:rFonts w:hint="eastAsia"/>
          <w:szCs w:val="21"/>
        </w:rPr>
        <w:t>尊敬的投资者：</w:t>
      </w:r>
    </w:p>
    <w:p w14:paraId="6FB01A9C" w14:textId="77777777" w:rsidR="0055300D" w:rsidRDefault="0055300D" w:rsidP="0055300D">
      <w:pPr>
        <w:rPr>
          <w:b/>
          <w:szCs w:val="21"/>
        </w:rPr>
      </w:pPr>
      <w:r>
        <w:rPr>
          <w:rFonts w:hint="eastAsia"/>
          <w:b/>
          <w:szCs w:val="21"/>
        </w:rPr>
        <w:t>理财非存款、产品有风险、投资须谨慎。</w:t>
      </w:r>
    </w:p>
    <w:p w14:paraId="6FB01A9D" w14:textId="77777777" w:rsidR="0055300D" w:rsidRDefault="0055300D" w:rsidP="0055300D">
      <w:r>
        <w:rPr>
          <w:rFonts w:hint="eastAsia"/>
          <w:szCs w:val="21"/>
        </w:rPr>
        <w:t>银行理财产品是指商业银行在对潜在目标客户群进行分析研究的基础上，针对特定目标客户群，开发设计并销售的资金投资和管理计划。理财产品</w:t>
      </w:r>
      <w:r>
        <w:rPr>
          <w:rFonts w:hint="eastAsia"/>
        </w:rPr>
        <w:t>分为保证收益理财产品，保本浮动收益理财产品和非保本浮动收益理财产品三大类，请贵司充分认识不同类型产品的投资风险，谨慎投资。</w:t>
      </w:r>
    </w:p>
    <w:p w14:paraId="6FB01A9E" w14:textId="77777777" w:rsidR="0055300D" w:rsidRDefault="0055300D" w:rsidP="0055300D">
      <w:pPr>
        <w:rPr>
          <w:kern w:val="0"/>
        </w:rPr>
      </w:pPr>
      <w:r>
        <w:rPr>
          <w:rFonts w:hint="eastAsia"/>
          <w:kern w:val="0"/>
        </w:rPr>
        <w:t>为了保护您的合法权益，建议：</w:t>
      </w:r>
      <w:r>
        <w:rPr>
          <w:rFonts w:hint="eastAsia"/>
          <w:b/>
          <w:kern w:val="0"/>
        </w:rPr>
        <w:t>首先，</w:t>
      </w:r>
      <w:r>
        <w:rPr>
          <w:rFonts w:hint="eastAsia"/>
          <w:kern w:val="0"/>
        </w:rPr>
        <w:t>请贵司在投资银行理财产品前，了解贵司的投资目标，风险偏好和产品需求。</w:t>
      </w:r>
      <w:r>
        <w:rPr>
          <w:rFonts w:hint="eastAsia"/>
          <w:b/>
          <w:kern w:val="0"/>
        </w:rPr>
        <w:t>其次，</w:t>
      </w:r>
      <w:r>
        <w:rPr>
          <w:rFonts w:hint="eastAsia"/>
          <w:kern w:val="0"/>
        </w:rPr>
        <w:t>请认真阅读银行理财产品的相关销售文件，具体为《风险揭示书》、《产品说明书》、《理财产品销售协议书》和本《客户权益须知》等，选择购买与贵司风险承受能力相匹配的产品。您在阅读时如有不明之处，可及时向我行理财人员进行咨询。</w:t>
      </w:r>
      <w:r>
        <w:rPr>
          <w:rFonts w:hint="eastAsia"/>
          <w:b/>
          <w:kern w:val="0"/>
        </w:rPr>
        <w:t>最后</w:t>
      </w:r>
      <w:r>
        <w:rPr>
          <w:rFonts w:hint="eastAsia"/>
          <w:kern w:val="0"/>
        </w:rPr>
        <w:t>，请关注我行对理财产品的信息披露渠道与频率以及我行相关联络方式，以便贵司对所购买的理财产品有任何意见或建议时向我行反馈。我行将以诚实守信、勤勉尽责的态度竭诚为您提供专业的服务。</w:t>
      </w:r>
    </w:p>
    <w:p w14:paraId="6FB01A9F" w14:textId="77777777" w:rsidR="0055300D" w:rsidRDefault="0055300D" w:rsidP="0055300D">
      <w:pPr>
        <w:rPr>
          <w:rStyle w:val="detail1"/>
          <w:rFonts w:cs="Arial" w:hint="eastAsia"/>
          <w:b/>
          <w:u w:val="single"/>
        </w:rPr>
      </w:pPr>
      <w:r>
        <w:rPr>
          <w:rStyle w:val="detail1"/>
          <w:rFonts w:hint="eastAsia"/>
          <w:b/>
          <w:u w:val="single"/>
        </w:rPr>
        <w:t>一、购买理财产品三歩曲</w:t>
      </w:r>
    </w:p>
    <w:p w14:paraId="6FB01AA0" w14:textId="77777777" w:rsidR="0055300D" w:rsidRDefault="0055300D" w:rsidP="0055300D">
      <w:r>
        <w:rPr>
          <w:rStyle w:val="detail1"/>
          <w:rFonts w:hint="eastAsia"/>
          <w:b/>
        </w:rPr>
        <w:t>第一步</w:t>
      </w:r>
      <w:r>
        <w:rPr>
          <w:rStyle w:val="detail1"/>
          <w:b/>
        </w:rPr>
        <w:t xml:space="preserve">  </w:t>
      </w:r>
      <w:r>
        <w:rPr>
          <w:rStyle w:val="detail1"/>
          <w:rFonts w:hint="eastAsia"/>
          <w:b/>
        </w:rPr>
        <w:t>了解贵司的投资需求和风险承受能力</w:t>
      </w:r>
    </w:p>
    <w:p w14:paraId="6FB01AA1" w14:textId="77777777" w:rsidR="0055300D" w:rsidRDefault="0055300D" w:rsidP="0055300D">
      <w:pPr>
        <w:adjustRightInd w:val="0"/>
        <w:snapToGrid w:val="0"/>
        <w:ind w:firstLineChars="200" w:firstLine="420"/>
      </w:pPr>
      <w:r>
        <w:rPr>
          <w:rFonts w:hint="eastAsia"/>
        </w:rPr>
        <w:t>根据银行理财产品投资范围、风险收益特点、流动性等不同因素，我行将理财产品风险由低到高分为</w:t>
      </w:r>
      <w:r>
        <w:t>R1</w:t>
      </w:r>
      <w:r>
        <w:rPr>
          <w:rFonts w:hint="eastAsia"/>
        </w:rPr>
        <w:t>（谨慎型）、</w:t>
      </w:r>
      <w:r>
        <w:t>R2</w:t>
      </w:r>
      <w:r>
        <w:rPr>
          <w:rFonts w:hint="eastAsia"/>
        </w:rPr>
        <w:t>（稳健型）、</w:t>
      </w:r>
      <w:r>
        <w:t>R3</w:t>
      </w:r>
      <w:r>
        <w:rPr>
          <w:rFonts w:hint="eastAsia"/>
        </w:rPr>
        <w:t>（平衡型）、</w:t>
      </w:r>
      <w:r>
        <w:t>R4</w:t>
      </w:r>
      <w:r>
        <w:rPr>
          <w:rFonts w:hint="eastAsia"/>
        </w:rPr>
        <w:t>（进取型）、</w:t>
      </w:r>
      <w:r>
        <w:t>R5</w:t>
      </w:r>
      <w:r>
        <w:rPr>
          <w:rFonts w:hint="eastAsia"/>
        </w:rPr>
        <w:t>（激进型）五个级别。建议贵司根据自身</w:t>
      </w:r>
      <w:r>
        <w:rPr>
          <w:rFonts w:hint="eastAsia"/>
          <w:kern w:val="0"/>
        </w:rPr>
        <w:t>财务状况、投资经验、投资目的、收益预期、风险偏好、流动性要求、风险认识以及风险损失承受程度等方面，评估贵司自身的投资需求和风险承受能力，选择适合贵司投资需求和风险承受能力的理财产品。</w:t>
      </w:r>
    </w:p>
    <w:p w14:paraId="6FB01AA2" w14:textId="77777777" w:rsidR="0055300D" w:rsidRDefault="0055300D" w:rsidP="0055300D">
      <w:pPr>
        <w:rPr>
          <w:b/>
        </w:rPr>
      </w:pPr>
      <w:r>
        <w:rPr>
          <w:rFonts w:hint="eastAsia"/>
          <w:b/>
        </w:rPr>
        <w:t>第二步</w:t>
      </w:r>
      <w:r>
        <w:rPr>
          <w:b/>
        </w:rPr>
        <w:t xml:space="preserve">  </w:t>
      </w:r>
      <w:r>
        <w:rPr>
          <w:rFonts w:hint="eastAsia"/>
          <w:b/>
        </w:rPr>
        <w:t>购买您选择的理财产品</w:t>
      </w:r>
    </w:p>
    <w:p w14:paraId="6FB01AA3" w14:textId="77777777" w:rsidR="0055300D" w:rsidRDefault="0055300D" w:rsidP="0055300D">
      <w:pPr>
        <w:ind w:firstLineChars="200" w:firstLine="420"/>
        <w:rPr>
          <w:szCs w:val="21"/>
        </w:rPr>
      </w:pPr>
      <w:r>
        <w:rPr>
          <w:rFonts w:hint="eastAsia"/>
        </w:rPr>
        <w:t>贵司在选择符合自身投资需求和风险承受能力的我行银行理财产品后，可通过我行营业网点或企业网上银行（在贵司所选择的理财产品开放网上银行购买渠道的情况下）购买。</w:t>
      </w:r>
      <w:r>
        <w:rPr>
          <w:rFonts w:hint="eastAsia"/>
          <w:szCs w:val="21"/>
        </w:rPr>
        <w:t>具体认购流程如下：</w:t>
      </w:r>
    </w:p>
    <w:p w14:paraId="6FB01AA4" w14:textId="2ECF24CA" w:rsidR="0055300D" w:rsidRDefault="00FF6AD7" w:rsidP="0055300D">
      <w:pPr>
        <w:rPr>
          <w:kern w:val="0"/>
        </w:rPr>
      </w:pPr>
      <w:r>
        <w:rPr>
          <w:noProof/>
        </w:rPr>
        <mc:AlternateContent>
          <mc:Choice Requires="wps">
            <w:drawing>
              <wp:anchor distT="4294967295" distB="4294967295" distL="114300" distR="114300" simplePos="0" relativeHeight="251630592" behindDoc="0" locked="0" layoutInCell="1" allowOverlap="1" wp14:anchorId="6FB01B0B" wp14:editId="3B971A0C">
                <wp:simplePos x="0" y="0"/>
                <wp:positionH relativeFrom="column">
                  <wp:posOffset>4257675</wp:posOffset>
                </wp:positionH>
                <wp:positionV relativeFrom="paragraph">
                  <wp:posOffset>607694</wp:posOffset>
                </wp:positionV>
                <wp:extent cx="257175" cy="0"/>
                <wp:effectExtent l="0" t="76200" r="9525" b="95250"/>
                <wp:wrapNone/>
                <wp:docPr id="58" name="AutoShap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175" cy="0"/>
                        </a:xfrm>
                        <a:prstGeom prst="straightConnector1">
                          <a:avLst/>
                        </a:prstGeom>
                        <a:noFill/>
                        <a:ln w="9525">
                          <a:solidFill>
                            <a:srgbClr val="000000"/>
                          </a:solidFill>
                          <a:round/>
                          <a:headEnd/>
                          <a:tailEnd type="triangle" w="med" len="med"/>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7F20EE" id="AutoShape 165" o:spid="_x0000_s1026" type="#_x0000_t32" style="position:absolute;left:0;text-align:left;margin-left:335.25pt;margin-top:47.85pt;width:20.25pt;height:0;z-index:2516305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6/5EgIAAOoDAAAOAAAAZHJzL2Uyb0RvYy54bWysU02P2jAQvVfqf7B8hyQUWIgIq1WAXrYt&#10;0m5/gLEdYtXxWLYhoKr/vWPz0W17q5qDNc7MvDfzZrx4PHWaHKXzCkxFi2FOiTQchDL7in593Qxm&#10;lPjAjGAajKzoWXr6uHz/btHbUo6gBS2kIwhifNnbirYh2DLLPG9lx/wQrDTobMB1LODV7TPhWI/o&#10;nc5GeT7NenDCOuDSe/y7ujjpMuE3jeThS9N4GYiuKNYW0unSuYtntlywcu+YbRW/lsH+oYqOKYOk&#10;d6gVC4wcnPoLqlPcgYcmDDl0GTSN4jL1gN0U+R/dvLTMytQLiuPtXSb//2D55+PWESUqOsFJGdbh&#10;jJ4OARI1KaaTqFBvfYmBtdm62CM/mRf7DPybJwbqlpm9TOGvZ4vZRczIfkuJF2+RZ9d/AoExDBmS&#10;XKfGdREShSCnNJXzfSryFAjHn6PJQ/EwoYTfXBkrb3nW+fBRQkeiUVEfHFP7NtRgDI4eXJFY2PHZ&#10;h1gVK28JkdTARmmdNkAb0ld0PhlNUoIHrUR0xjDv9rtaO3JkcYfSl1pEz9swBwcjElgrmVhf7cCU&#10;RpuEpE1wCtXSkka2TgpKtMRnE61LedpERuwcC75alzX6Ps/n69l6Nh6MR9P1YJwLMXja1OPBdIPi&#10;rD6s6npV/Lii3PLTFKLwlxHuQJy3LhLFgeBCJUWuyx839u09Rf16osufAAAA//8DAFBLAwQUAAYA&#10;CAAAACEAd/R9mN8AAAAJAQAADwAAAGRycy9kb3ducmV2LnhtbEyPwU7DMAyG70i8Q2Qkbiwt0lpW&#10;mk7AhOiFSWwIccwa01Q0TtVkW8fTY8QBjrY//f7+cjm5XhxwDJ0nBeksAYHUeNNRq+B1+3h1AyJE&#10;TUb3nlDBCQMsq/OzUhfGH+kFD5vYCg6hUGgFNsahkDI0Fp0OMz8g8e3Dj05HHsdWmlEfOdz18jpJ&#10;Mul0R/zB6gEfLDafm71TEFfvJ5u9NfeLbr19es66r7quV0pdXkx3tyAiTvEPhh99VoeKnXZ+TyaI&#10;XkGWJ3NGFSzmOQgG8jTlcrvfhaxK+b9B9Q0AAP//AwBQSwECLQAUAAYACAAAACEAtoM4kv4AAADh&#10;AQAAEwAAAAAAAAAAAAAAAAAAAAAAW0NvbnRlbnRfVHlwZXNdLnhtbFBLAQItABQABgAIAAAAIQA4&#10;/SH/1gAAAJQBAAALAAAAAAAAAAAAAAAAAC8BAABfcmVscy8ucmVsc1BLAQItABQABgAIAAAAIQDY&#10;O6/5EgIAAOoDAAAOAAAAAAAAAAAAAAAAAC4CAABkcnMvZTJvRG9jLnhtbFBLAQItABQABgAIAAAA&#10;IQB39H2Y3wAAAAkBAAAPAAAAAAAAAAAAAAAAAGwEAABkcnMvZG93bnJldi54bWxQSwUGAAAAAAQA&#10;BADzAAAAeAUAAAAA&#10;">
                <v:stroke endarrow="block"/>
              </v:shape>
            </w:pict>
          </mc:Fallback>
        </mc:AlternateContent>
      </w:r>
      <w:r>
        <w:rPr>
          <w:noProof/>
        </w:rPr>
        <mc:AlternateContent>
          <mc:Choice Requires="wps">
            <w:drawing>
              <wp:anchor distT="4294967295" distB="4294967295" distL="114300" distR="114300" simplePos="0" relativeHeight="251631616" behindDoc="0" locked="0" layoutInCell="1" allowOverlap="1" wp14:anchorId="6FB01B0C" wp14:editId="0B7F6BF9">
                <wp:simplePos x="0" y="0"/>
                <wp:positionH relativeFrom="column">
                  <wp:posOffset>2886075</wp:posOffset>
                </wp:positionH>
                <wp:positionV relativeFrom="paragraph">
                  <wp:posOffset>607694</wp:posOffset>
                </wp:positionV>
                <wp:extent cx="257175" cy="0"/>
                <wp:effectExtent l="0" t="76200" r="9525" b="95250"/>
                <wp:wrapNone/>
                <wp:docPr id="57" name="AutoShap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175" cy="0"/>
                        </a:xfrm>
                        <a:prstGeom prst="straightConnector1">
                          <a:avLst/>
                        </a:prstGeom>
                        <a:noFill/>
                        <a:ln w="9525">
                          <a:solidFill>
                            <a:srgbClr val="000000"/>
                          </a:solidFill>
                          <a:round/>
                          <a:headEnd/>
                          <a:tailEnd type="triangle" w="med" len="med"/>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541DDB" id="AutoShape 166" o:spid="_x0000_s1026" type="#_x0000_t32" style="position:absolute;left:0;text-align:left;margin-left:227.25pt;margin-top:47.85pt;width:20.25pt;height:0;z-index:2516316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SnEgIAAOoDAAAOAAAAZHJzL2Uyb0RvYy54bWysU02P2jAQvVfqf7B8hyQUWIgIq1WAXrYt&#10;0m5/gLEdYtXxWLYhoKr/vWPz0W17q5qDNc7MvDfzZrx4PHWaHKXzCkxFi2FOiTQchDL7in593Qxm&#10;lPjAjGAajKzoWXr6uHz/btHbUo6gBS2kIwhifNnbirYh2DLLPG9lx/wQrDTobMB1LODV7TPhWI/o&#10;nc5GeT7NenDCOuDSe/y7ujjpMuE3jeThS9N4GYiuKNYW0unSuYtntlywcu+YbRW/lsH+oYqOKYOk&#10;d6gVC4wcnPoLqlPcgYcmDDl0GTSN4jL1gN0U+R/dvLTMytQLiuPtXSb//2D55+PWESUqOnmgxLAO&#10;Z/R0CJCoSTGdRoV660sMrM3WxR75ybzYZ+DfPDFQt8zsZQp/PVvMLmJG9ltKvHiLPLv+EwiMYciQ&#10;5Do1rouQKAQ5pamc71ORp0A4/hxNHoqHCSX85spYecuzzoePEjoSjYr64Jjat6EGY3D04IrEwo7P&#10;PsSqWHlLiKQGNkrrtAHakL6i88lokhI8aCWiM4Z5t9/V2pEjizuUvtQiet6GOTgYkcBaycT6agem&#10;NNokJG2CU6iWljSydVJQoiU+m2hdytMmMmLnWPDVuqzR93k+X8/Ws/FgPJquB+NciMHTph4PphsU&#10;Z/VhVder4scV5ZafphCFv4xwB+K8dZEoDgQXKilyXf64sW/vKerXE13+BAAA//8DAFBLAwQUAAYA&#10;CAAAACEApmp9uuAAAAAJAQAADwAAAGRycy9kb3ducmV2LnhtbEyPwU7DMAyG70i8Q2QkbiwFtWUt&#10;TSdgQvQyJLYJccwa00Q0TtVkW8fTE8QBjrY//f7+ajHZnh1w9MaRgOtZAgypdcpQJ2C7ebqaA/NB&#10;kpK9IxRwQg+L+vyskqVyR3rFwzp0LIaQL6UAHcJQcu5bjVb6mRuQ4u3DjVaGOI4dV6M8xnDb85sk&#10;ybmVhuIHLQd81Nh+rvdWQFi+n3T+1j4U5mXzvMrNV9M0SyEuL6b7O2ABp/AHw49+VIc6Ou3cnpRn&#10;vYA0S7OICiiyW2ARSIssltv9Lnhd8f8N6m8AAAD//wMAUEsBAi0AFAAGAAgAAAAhALaDOJL+AAAA&#10;4QEAABMAAAAAAAAAAAAAAAAAAAAAAFtDb250ZW50X1R5cGVzXS54bWxQSwECLQAUAAYACAAAACEA&#10;OP0h/9YAAACUAQAACwAAAAAAAAAAAAAAAAAvAQAAX3JlbHMvLnJlbHNQSwECLQAUAAYACAAAACEA&#10;Po6kpxICAADqAwAADgAAAAAAAAAAAAAAAAAuAgAAZHJzL2Uyb0RvYy54bWxQSwECLQAUAAYACAAA&#10;ACEApmp9uuAAAAAJAQAADwAAAAAAAAAAAAAAAABsBAAAZHJzL2Rvd25yZXYueG1sUEsFBgAAAAAE&#10;AAQA8wAAAHkFAAAAAA==&#10;">
                <v:stroke endarrow="block"/>
              </v:shape>
            </w:pict>
          </mc:Fallback>
        </mc:AlternateContent>
      </w:r>
      <w:r>
        <w:rPr>
          <w:noProof/>
        </w:rPr>
        <mc:AlternateContent>
          <mc:Choice Requires="wps">
            <w:drawing>
              <wp:anchor distT="4294967295" distB="4294967295" distL="114300" distR="114300" simplePos="0" relativeHeight="251632640" behindDoc="0" locked="0" layoutInCell="1" allowOverlap="1" wp14:anchorId="6FB01B0D" wp14:editId="6729042E">
                <wp:simplePos x="0" y="0"/>
                <wp:positionH relativeFrom="column">
                  <wp:posOffset>1495425</wp:posOffset>
                </wp:positionH>
                <wp:positionV relativeFrom="paragraph">
                  <wp:posOffset>607694</wp:posOffset>
                </wp:positionV>
                <wp:extent cx="257175" cy="0"/>
                <wp:effectExtent l="0" t="76200" r="9525" b="95250"/>
                <wp:wrapNone/>
                <wp:docPr id="56" name="AutoShap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175" cy="0"/>
                        </a:xfrm>
                        <a:prstGeom prst="straightConnector1">
                          <a:avLst/>
                        </a:prstGeom>
                        <a:noFill/>
                        <a:ln w="9525">
                          <a:solidFill>
                            <a:srgbClr val="000000"/>
                          </a:solidFill>
                          <a:round/>
                          <a:headEnd/>
                          <a:tailEnd type="triangle" w="med" len="med"/>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DB0F66" id="AutoShape 167" o:spid="_x0000_s1026" type="#_x0000_t32" style="position:absolute;left:0;text-align:left;margin-left:117.75pt;margin-top:47.85pt;width:20.25pt;height:0;z-index:2516326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pvEgIAAOoDAAAOAAAAZHJzL2Uyb0RvYy54bWysU02P2jAQvVfqf7B8hyQUWIgIq1WAXrYt&#10;0m5/gLEdYtXxWLYhoKr/vWPz0W17q5qDNc7MvDfzZrx4PHWaHKXzCkxFi2FOiTQchDL7in593Qxm&#10;lPjAjGAajKzoWXr6uHz/btHbUo6gBS2kIwhifNnbirYh2DLLPG9lx/wQrDTobMB1LODV7TPhWI/o&#10;nc5GeT7NenDCOuDSe/y7ujjpMuE3jeThS9N4GYiuKNYW0unSuYtntlywcu+YbRW/lsH+oYqOKYOk&#10;d6gVC4wcnPoLqlPcgYcmDDl0GTSN4jL1gN0U+R/dvLTMytQLiuPtXSb//2D55+PWESUqOplSYliH&#10;M3o6BEjUpJg+RIV660sMrM3WxR75ybzYZ+DfPDFQt8zsZQp/PVvMLmJG9ltKvHiLPLv+EwiMYciQ&#10;5Do1rouQKAQ5pamc71ORp0A4/hxNHoqHCSX85spYecuzzoePEjoSjYr64Jjat6EGY3D04IrEwo7P&#10;PsSqWHlLiKQGNkrrtAHakL6i88lokhI8aCWiM4Z5t9/V2pEjizuUvtQiet6GOTgYkcBaycT6agem&#10;NNokJG2CU6iWljSydVJQoiU+m2hdytMmMmLnWPDVuqzR93k+X8/Ws/FgPJquB+NciMHTph4PphsU&#10;Z/VhVder4scV5ZafphCFv4xwB+K8dZEoDgQXKilyXf64sW/vKerXE13+BAAA//8DAFBLAwQUAAYA&#10;CAAAACEA8nhp2t8AAAAJAQAADwAAAGRycy9kb3ducmV2LnhtbEyPwU7DMAyG70i8Q2QkbiylqB0r&#10;TSdgQvQCEhtCHLPGtBGNUzXZ1vH0GHGAo+1Pv7+/XE6uF3scg/Wk4HKWgEBqvLHUKnjdPFxcgwhR&#10;k9G9J1RwxADL6vSk1IXxB3rB/Tq2gkMoFFpBF+NQSBmaDp0OMz8g8e3Dj05HHsdWmlEfONz1Mk2S&#10;XDptiT90esD7DpvP9c4piKv3Y5e/NXcL+7x5fMrtV13XK6XOz6bbGxARp/gHw48+q0PFTlu/IxNE&#10;ryC9yjJGFSyyOQgG0nnO5ba/C1mV8n+D6hsAAP//AwBQSwECLQAUAAYACAAAACEAtoM4kv4AAADh&#10;AQAAEwAAAAAAAAAAAAAAAAAAAAAAW0NvbnRlbnRfVHlwZXNdLnhtbFBLAQItABQABgAIAAAAIQA4&#10;/SH/1gAAAJQBAAALAAAAAAAAAAAAAAAAAC8BAABfcmVscy8ucmVsc1BLAQItABQABgAIAAAAIQC+&#10;ZTpvEgIAAOoDAAAOAAAAAAAAAAAAAAAAAC4CAABkcnMvZTJvRG9jLnhtbFBLAQItABQABgAIAAAA&#10;IQDyeGna3wAAAAkBAAAPAAAAAAAAAAAAAAAAAGwEAABkcnMvZG93bnJldi54bWxQSwUGAAAAAAQA&#10;BADzAAAAeAUAAAAA&#10;">
                <v:stroke endarrow="block"/>
              </v:shape>
            </w:pict>
          </mc:Fallback>
        </mc:AlternateContent>
      </w:r>
      <w:r w:rsidR="0055300D">
        <w:rPr>
          <w:noProof/>
        </w:rPr>
        <w:drawing>
          <wp:anchor distT="0" distB="0" distL="114300" distR="114300" simplePos="0" relativeHeight="251626496" behindDoc="0" locked="0" layoutInCell="1" allowOverlap="1" wp14:anchorId="6FB01B0E" wp14:editId="6FB01B0F">
            <wp:simplePos x="0" y="0"/>
            <wp:positionH relativeFrom="column">
              <wp:posOffset>-385445</wp:posOffset>
            </wp:positionH>
            <wp:positionV relativeFrom="paragraph">
              <wp:posOffset>320040</wp:posOffset>
            </wp:positionV>
            <wp:extent cx="6108065" cy="1432560"/>
            <wp:effectExtent l="19050" t="0" r="6985" b="0"/>
            <wp:wrapSquare wrapText="bothSides"/>
            <wp:docPr id="52" name="图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示 4"/>
                    <pic:cNvPicPr>
                      <a:picLocks noChangeAspect="1" noChangeArrowheads="1"/>
                    </pic:cNvPicPr>
                  </pic:nvPicPr>
                  <pic:blipFill>
                    <a:blip r:embed="rId18"/>
                    <a:srcRect/>
                    <a:stretch>
                      <a:fillRect/>
                    </a:stretch>
                  </pic:blipFill>
                  <pic:spPr bwMode="auto">
                    <a:xfrm>
                      <a:off x="0" y="0"/>
                      <a:ext cx="6108065" cy="1432560"/>
                    </a:xfrm>
                    <a:prstGeom prst="rect">
                      <a:avLst/>
                    </a:prstGeom>
                    <a:noFill/>
                  </pic:spPr>
                </pic:pic>
              </a:graphicData>
            </a:graphic>
          </wp:anchor>
        </w:drawing>
      </w:r>
      <w:r w:rsidR="0055300D">
        <w:rPr>
          <w:rFonts w:hint="eastAsia"/>
          <w:kern w:val="0"/>
        </w:rPr>
        <w:t>（一）营业网点</w:t>
      </w:r>
    </w:p>
    <w:p w14:paraId="6FB01AA5" w14:textId="77777777" w:rsidR="0055300D" w:rsidRDefault="0055300D" w:rsidP="0055300D">
      <w:pPr>
        <w:rPr>
          <w:kern w:val="0"/>
        </w:rPr>
      </w:pPr>
    </w:p>
    <w:p w14:paraId="6FB01AA6" w14:textId="77777777" w:rsidR="0055300D" w:rsidRDefault="0055300D" w:rsidP="0055300D">
      <w:pPr>
        <w:pStyle w:val="20"/>
        <w:ind w:firstLine="487"/>
        <w:rPr>
          <w:rFonts w:ascii="宋体" w:hAnsi="宋体"/>
          <w:szCs w:val="21"/>
        </w:rPr>
      </w:pPr>
      <w:r>
        <w:rPr>
          <w:rFonts w:ascii="宋体" w:hAnsi="宋体" w:hint="eastAsia"/>
          <w:b/>
          <w:szCs w:val="21"/>
        </w:rPr>
        <w:t>温馨提示</w:t>
      </w:r>
      <w:r>
        <w:rPr>
          <w:rFonts w:ascii="宋体" w:hAnsi="宋体" w:hint="eastAsia"/>
          <w:szCs w:val="21"/>
        </w:rPr>
        <w:t>：请贵司认真阅读《风险揭示书》中的风险提示部分，并充分知晓产品风险，自愿购买我行理财产品，贵司一旦作出投资决策，产品运营过程中产生的投资揭示风险，由贵司自行承担。</w:t>
      </w:r>
    </w:p>
    <w:p w14:paraId="6FB01AA7" w14:textId="03CD883E" w:rsidR="0055300D" w:rsidRDefault="00FF6AD7" w:rsidP="0055300D">
      <w:r>
        <w:rPr>
          <w:noProof/>
        </w:rPr>
        <w:lastRenderedPageBreak/>
        <mc:AlternateContent>
          <mc:Choice Requires="wps">
            <w:drawing>
              <wp:anchor distT="4294967295" distB="4294967295" distL="114300" distR="114300" simplePos="0" relativeHeight="251633664" behindDoc="0" locked="0" layoutInCell="1" allowOverlap="1" wp14:anchorId="6FB01B10" wp14:editId="73684FE2">
                <wp:simplePos x="0" y="0"/>
                <wp:positionH relativeFrom="column">
                  <wp:posOffset>1152525</wp:posOffset>
                </wp:positionH>
                <wp:positionV relativeFrom="paragraph">
                  <wp:posOffset>699769</wp:posOffset>
                </wp:positionV>
                <wp:extent cx="161925" cy="0"/>
                <wp:effectExtent l="0" t="76200" r="9525" b="95250"/>
                <wp:wrapNone/>
                <wp:docPr id="55" name="AutoShap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 cy="0"/>
                        </a:xfrm>
                        <a:prstGeom prst="straightConnector1">
                          <a:avLst/>
                        </a:prstGeom>
                        <a:noFill/>
                        <a:ln w="9525">
                          <a:solidFill>
                            <a:srgbClr val="000000"/>
                          </a:solidFill>
                          <a:round/>
                          <a:headEnd/>
                          <a:tailEnd type="triangle" w="med" len="med"/>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40987F" id="AutoShape 168" o:spid="_x0000_s1026" type="#_x0000_t32" style="position:absolute;left:0;text-align:left;margin-left:90.75pt;margin-top:55.1pt;width:12.75pt;height:0;z-index:2516336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cPNEAIAAOoDAAAOAAAAZHJzL2Uyb0RvYy54bWysU02P2jAQvVfqf7B8hyQUKESE1SpAL9su&#10;0m5/gLEdYtXxWLYhoKr/vWPz0XZ7q5qDNc7MvDfzZrx4OHWaHKXzCkxFi2FOiTQchDL7in593Qxm&#10;lPjAjGAajKzoWXr6sHz/btHbUo6gBS2kIwhifNnbirYh2DLLPG9lx/wQrDTobMB1LODV7TPhWI/o&#10;nc5GeT7NenDCOuDSe/y7ujjpMuE3jeThuWm8DERXFGsL6XTp3MUzWy5YuXfMtopfy2D/UEXHlEHS&#10;O9SKBUYOTv0F1SnuwEMThhy6DJpGcZl6wG6K/E03Ly2zMvWC4nh7l8n/P1j+5bh1RImKTiaUGNbh&#10;jB4PARI1KaazqFBvfYmBtdm62CM/mRf7BPybJwbqlpm9TOGvZ4vZRczI/kiJF2+RZ9d/BoExDBmS&#10;XKfGdREShSCnNJXzfSryFAjHn8W0mI+wOH5zZay85VnnwycJHYlGRX1wTO3bUIMxOHpwRWJhxycf&#10;YlWsvCVEUgMbpXXaAG1IX9H5BHmix4NWIjrTxe13tXbkyOIOpS+1+CbMwcGIBNZKJtZXOzCl0SYh&#10;aROcQrW0pJGtk4ISLfHZROtSnjaRETvHgq/WZY2+z/P5eraejQfj0XQ9GOdCDB439Xgw3RQfJ6sP&#10;q7peFT+uKLf8NIUo/GWEOxDnrYtEcSC4UEmR6/LHjf39nqJ+PdHlTwAAAP//AwBQSwMEFAAGAAgA&#10;AAAhANOJHwbfAAAACwEAAA8AAABkcnMvZG93bnJldi54bWxMj1FLwzAUhd8F/0O4gm8uacFu1qZD&#10;HWJfJriJ+Jg11ybYJKXJts5f7xUEfbvn3sO536mWk+vZAcdog5eQzQQw9G3Q1ncSXrePVwtgMSmv&#10;VR88SjhhhGV9flapUoejf8HDJnWMQnwslQST0lByHluDTsVZGNDT7SOMTiWSY8f1qI4U7nqeC1Fw&#10;p6ynD0YN+GCw/dzsnYS0ej+Z4q29v7HP26d1Yb+apllJeXkx3d0CSzilPzP84BM61MS0C3uvI+tJ&#10;L7JrstKQiRwYOXIxp3a73w2vK/6/Q/0NAAD//wMAUEsBAi0AFAAGAAgAAAAhALaDOJL+AAAA4QEA&#10;ABMAAAAAAAAAAAAAAAAAAAAAAFtDb250ZW50X1R5cGVzXS54bWxQSwECLQAUAAYACAAAACEAOP0h&#10;/9YAAACUAQAACwAAAAAAAAAAAAAAAAAvAQAAX3JlbHMvLnJlbHNQSwECLQAUAAYACAAAACEAlZnD&#10;zRACAADqAwAADgAAAAAAAAAAAAAAAAAuAgAAZHJzL2Uyb0RvYy54bWxQSwECLQAUAAYACAAAACEA&#10;04kfBt8AAAALAQAADwAAAAAAAAAAAAAAAABqBAAAZHJzL2Rvd25yZXYueG1sUEsFBgAAAAAEAAQA&#10;8wAAAHYFAAAAAA==&#10;">
                <v:stroke endarrow="block"/>
              </v:shape>
            </w:pict>
          </mc:Fallback>
        </mc:AlternateContent>
      </w:r>
      <w:r>
        <w:rPr>
          <w:noProof/>
        </w:rPr>
        <mc:AlternateContent>
          <mc:Choice Requires="wps">
            <w:drawing>
              <wp:anchor distT="0" distB="0" distL="114300" distR="114300" simplePos="0" relativeHeight="251634688" behindDoc="0" locked="0" layoutInCell="1" allowOverlap="1" wp14:anchorId="6FB01B11" wp14:editId="058D18A2">
                <wp:simplePos x="0" y="0"/>
                <wp:positionH relativeFrom="column">
                  <wp:posOffset>3905250</wp:posOffset>
                </wp:positionH>
                <wp:positionV relativeFrom="paragraph">
                  <wp:posOffset>699770</wp:posOffset>
                </wp:positionV>
                <wp:extent cx="228600" cy="635"/>
                <wp:effectExtent l="0" t="76200" r="19050" b="94615"/>
                <wp:wrapNone/>
                <wp:docPr id="54" name="AutoShap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635"/>
                        </a:xfrm>
                        <a:prstGeom prst="bentConnector3">
                          <a:avLst>
                            <a:gd name="adj1" fmla="val 50000"/>
                          </a:avLst>
                        </a:prstGeom>
                        <a:noFill/>
                        <a:ln w="9525">
                          <a:solidFill>
                            <a:srgbClr val="000000"/>
                          </a:solidFill>
                          <a:miter lim="800000"/>
                          <a:headEnd/>
                          <a:tailEnd type="triangle" w="med" len="med"/>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1219F3F"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69" o:spid="_x0000_s1026" type="#_x0000_t34" style="position:absolute;left:0;text-align:left;margin-left:307.5pt;margin-top:55.1pt;width:18pt;height:.0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5sLLQIAACIEAAAOAAAAZHJzL2Uyb0RvYy54bWysU8mOGyEQvUfKPyDudi9eYrfcHo3adi6T&#10;jKWZfAAG2k3CJmDctqL8ewqm7WSSWxQOiKXqPeq9YnV3VhKduPPC6BoX4xwjrqlhQh9r/OV5N1pg&#10;5APRjEijeY0v3OO79ft3q95WvDSdkYw7BCDaV72tcReCrbLM044r4sfGcg2XrXGKBNi6Y8Yc6QFd&#10;yazM83nWG8esM5R7D6eb10u8Tvhty2l4bFvPA5I1hreFNLs0H+KcrVekOjpiO0GHZ5B/eIUiQgPp&#10;DWpDAkEvTvwFpQR1xps2jKlRmWlbQXmqAaop8j+qeeqI5akWEMfbm0z+/8HSz6e9Q4LVeDbFSBMF&#10;Ht2/BJOoUTFfRoV66ysIbPTexRrpWT/ZB0O/eaRN0xF95Cn8+WIhu4gZ2ZuUuPEWeA79J8MghgBD&#10;kuvcOhUhQQh0Tq5cbq7wc0AUDstyMc/BOwpX88kswZPqmmmdDx+5USguanzgOjRGazDeuEniIKcH&#10;H5I3bCiQsK8FRq2SYPWJSDTLYQy4Q3RGqityTNVmJ6RMzSI16mu8nJWzhO6NFCxexjDvjodGOgSg&#10;UEYaA+ybMCUCNL0UqsaLWxCpOk7YVrPEEoiQsEYhaRqcAJUlx5FacYaR5PDd4iqKTSqpIz0oNpQa&#10;tUvt932ZL7eL7WI6mpbz7WiaMza63zXT0XxXfJhtJpum2RQ/BpRrfnIvGvZq/cGwy95dXYVGTJTD&#10;p4md/vs+ef/ra69/AgAA//8DAFBLAwQUAAYACAAAACEANDJQnN4AAAALAQAADwAAAGRycy9kb3du&#10;cmV2LnhtbEyPQUvEMBCF74L/IYzgRdw0u9sitekiogdBEKt4zjZjW2wmNUl367939KLHee/x5nvV&#10;bnGjOGCIgycNapWBQGq9HajT8Ppyf3kFIiZD1oyeUMMXRtjVpyeVKa0/0jMemtQJLqFYGg19SlMp&#10;ZWx7dCau/ITE3rsPziQ+QydtMEcud6NcZ1khnRmIP/Rmwtse249mdhre5keVQivz7d0TPmyiL5rt&#10;xafW52fLzTWIhEv6C8MPPqNDzUx7P5ONYtRQqJy3JDZUtgbBiSJXrOx/lQ3IupL/N9TfAAAA//8D&#10;AFBLAQItABQABgAIAAAAIQC2gziS/gAAAOEBAAATAAAAAAAAAAAAAAAAAAAAAABbQ29udGVudF9U&#10;eXBlc10ueG1sUEsBAi0AFAAGAAgAAAAhADj9If/WAAAAlAEAAAsAAAAAAAAAAAAAAAAALwEAAF9y&#10;ZWxzLy5yZWxzUEsBAi0AFAAGAAgAAAAhAKZvmwstAgAAIgQAAA4AAAAAAAAAAAAAAAAALgIAAGRy&#10;cy9lMm9Eb2MueG1sUEsBAi0AFAAGAAgAAAAhADQyUJzeAAAACwEAAA8AAAAAAAAAAAAAAAAAhwQA&#10;AGRycy9kb3ducmV2LnhtbFBLBQYAAAAABAAEAPMAAACSBQAAAAA=&#10;">
                <v:stroke endarrow="block"/>
              </v:shape>
            </w:pict>
          </mc:Fallback>
        </mc:AlternateContent>
      </w:r>
      <w:r>
        <w:rPr>
          <w:noProof/>
        </w:rPr>
        <mc:AlternateContent>
          <mc:Choice Requires="wps">
            <w:drawing>
              <wp:anchor distT="4294967295" distB="4294967295" distL="114300" distR="114300" simplePos="0" relativeHeight="251635712" behindDoc="0" locked="0" layoutInCell="1" allowOverlap="1" wp14:anchorId="6FB01B12" wp14:editId="48F13ED4">
                <wp:simplePos x="0" y="0"/>
                <wp:positionH relativeFrom="column">
                  <wp:posOffset>2543175</wp:posOffset>
                </wp:positionH>
                <wp:positionV relativeFrom="paragraph">
                  <wp:posOffset>699769</wp:posOffset>
                </wp:positionV>
                <wp:extent cx="161925" cy="0"/>
                <wp:effectExtent l="0" t="76200" r="9525" b="95250"/>
                <wp:wrapNone/>
                <wp:docPr id="20" name="AutoShap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 cy="0"/>
                        </a:xfrm>
                        <a:prstGeom prst="straightConnector1">
                          <a:avLst/>
                        </a:prstGeom>
                        <a:noFill/>
                        <a:ln w="9525">
                          <a:solidFill>
                            <a:srgbClr val="000000"/>
                          </a:solidFill>
                          <a:round/>
                          <a:headEnd/>
                          <a:tailEnd type="triangle" w="med" len="med"/>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75D373" id="AutoShape 170" o:spid="_x0000_s1026" type="#_x0000_t32" style="position:absolute;left:0;text-align:left;margin-left:200.25pt;margin-top:55.1pt;width:12.75pt;height:0;z-index:2516357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CKOEAIAAOoDAAAOAAAAZHJzL2Uyb0RvYy54bWysU02P2jAQvVfqf7B8hyQUWIgIq1WAXrYt&#10;0m5/gLEdYtXxWLYhoKr/vWPz0XZ7q5qDNZOZeW/mebx4PHWaHKXzCkxFi2FOiTQchDL7in593Qxm&#10;lPjAjGAajKzoWXr6uHz/btHbUo6gBS2kIwhifNnbirYh2DLLPG9lx/wQrDQYbMB1LKDr9plwrEf0&#10;TmejPJ9mPThhHXDpPf5dXYJ0mfCbRvLwpWm8DERXFHsL6XTp3MUzWy5YuXfMtopf22D/0EXHlEHS&#10;O9SKBUYOTv0F1SnuwEMThhy6DJpGcZlmwGmK/M00Ly2zMs2C4nh7l8n/P1j++bh1RImKjlAewzq8&#10;o6dDgERNioekUG99iYm12bo4Iz+ZF/sM/JsnBuqWmb1M6a9ni9VF1DT7oyQ63iLPrv8EAnMYMiS5&#10;To3rIiQKQU7pVs73W5GnQDj+LKbFfDShhN9CGStvddb58FFCR6JRUR8cU/s21GAMXj24IrGw47MP&#10;sStW3goiqYGN0jptgDakr+h8gjwx4kErEYPJcftdrR05srhD6UsjvklzcDAigbWSifXVDkxptElI&#10;2gSnUC0taWTrpKBES3w20bq0p01kxMmx4at1WaPv83y+nq1n48F4NF0PxrkQg6dNPR5MN8XDZPVh&#10;Vder4scV5VafbiEKH5+DL3cgzlsXiaKHC5UUuS5/3Njf/ZT164kufwIAAP//AwBQSwMEFAAGAAgA&#10;AAAhAFkWpbvfAAAACwEAAA8AAABkcnMvZG93bnJldi54bWxMj0FLw0AQhe+C/2EZwZvdbahBYzZF&#10;LWIuCrYiHrfZMVnMzobstk399Y4g6HHe+3jzXrmcfC/2OEYXSMN8pkAgNcE6ajW8bh4urkDEZMia&#10;PhBqOGKEZXV6UprChgO94H6dWsEhFAujoUtpKKSMTYfexFkYkNj7CKM3ic+xlXY0Bw73vcyUyqU3&#10;jvhDZwa877D5XO+8hrR6P3b5W3N37Z43j0+5+6rreqX1+dl0ewMi4ZT+YPipz9Wh4k7bsCMbRa9h&#10;odQlo2zMVQaCiUWW87rtryKrUv7fUH0DAAD//wMAUEsBAi0AFAAGAAgAAAAhALaDOJL+AAAA4QEA&#10;ABMAAAAAAAAAAAAAAAAAAAAAAFtDb250ZW50X1R5cGVzXS54bWxQSwECLQAUAAYACAAAACEAOP0h&#10;/9YAAACUAQAACwAAAAAAAAAAAAAAAAAvAQAAX3JlbHMvLnJlbHNQSwECLQAUAAYACAAAACEAphwi&#10;jhACAADqAwAADgAAAAAAAAAAAAAAAAAuAgAAZHJzL2Uyb0RvYy54bWxQSwECLQAUAAYACAAAACEA&#10;WRalu98AAAALAQAADwAAAAAAAAAAAAAAAABqBAAAZHJzL2Rvd25yZXYueG1sUEsFBgAAAAAEAAQA&#10;8wAAAHYFAAAAAA==&#10;">
                <v:stroke endarrow="block"/>
              </v:shape>
            </w:pict>
          </mc:Fallback>
        </mc:AlternateContent>
      </w:r>
      <w:r w:rsidR="0055300D">
        <w:rPr>
          <w:rFonts w:hint="eastAsia"/>
          <w:noProof/>
        </w:rPr>
        <w:drawing>
          <wp:anchor distT="0" distB="0" distL="114300" distR="193929" simplePos="0" relativeHeight="251627520" behindDoc="0" locked="0" layoutInCell="1" allowOverlap="1" wp14:anchorId="6FB01B13" wp14:editId="6FB01B14">
            <wp:simplePos x="0" y="0"/>
            <wp:positionH relativeFrom="column">
              <wp:posOffset>-101600</wp:posOffset>
            </wp:positionH>
            <wp:positionV relativeFrom="paragraph">
              <wp:posOffset>392430</wp:posOffset>
            </wp:positionV>
            <wp:extent cx="5498465" cy="3542030"/>
            <wp:effectExtent l="19050" t="0" r="6985" b="0"/>
            <wp:wrapSquare wrapText="bothSides"/>
            <wp:docPr id="5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9"/>
                    <a:srcRect/>
                    <a:stretch>
                      <a:fillRect/>
                    </a:stretch>
                  </pic:blipFill>
                  <pic:spPr bwMode="auto">
                    <a:xfrm>
                      <a:off x="0" y="0"/>
                      <a:ext cx="5498465" cy="3542030"/>
                    </a:xfrm>
                    <a:prstGeom prst="rect">
                      <a:avLst/>
                    </a:prstGeom>
                    <a:noFill/>
                  </pic:spPr>
                </pic:pic>
              </a:graphicData>
            </a:graphic>
          </wp:anchor>
        </w:drawing>
      </w:r>
      <w:r w:rsidR="0055300D">
        <w:rPr>
          <w:rFonts w:hint="eastAsia"/>
        </w:rPr>
        <w:t>（二）网上银行</w:t>
      </w:r>
    </w:p>
    <w:p w14:paraId="6FB01AA8" w14:textId="77777777" w:rsidR="0055300D" w:rsidRDefault="0055300D" w:rsidP="0055300D">
      <w:pPr>
        <w:rPr>
          <w:kern w:val="0"/>
        </w:rPr>
      </w:pPr>
    </w:p>
    <w:p w14:paraId="6FB01AA9" w14:textId="77777777" w:rsidR="0055300D" w:rsidRDefault="0055300D" w:rsidP="0055300D">
      <w:pPr>
        <w:ind w:firstLineChars="200" w:firstLine="422"/>
        <w:rPr>
          <w:b/>
          <w:kern w:val="0"/>
        </w:rPr>
      </w:pPr>
      <w:r>
        <w:rPr>
          <w:rFonts w:hint="eastAsia"/>
          <w:b/>
          <w:kern w:val="0"/>
        </w:rPr>
        <w:t>第三步</w:t>
      </w:r>
      <w:r>
        <w:rPr>
          <w:b/>
          <w:kern w:val="0"/>
        </w:rPr>
        <w:t xml:space="preserve">  </w:t>
      </w:r>
      <w:r>
        <w:rPr>
          <w:rFonts w:hint="eastAsia"/>
          <w:b/>
          <w:kern w:val="0"/>
        </w:rPr>
        <w:t>了解理财产品的信息披露方式、渠道和频率</w:t>
      </w:r>
    </w:p>
    <w:p w14:paraId="6FB01AAA" w14:textId="77777777" w:rsidR="0055300D" w:rsidRDefault="0055300D" w:rsidP="0055300D">
      <w:pPr>
        <w:rPr>
          <w:kern w:val="0"/>
        </w:rPr>
      </w:pPr>
      <w:r>
        <w:rPr>
          <w:rFonts w:hint="eastAsia"/>
          <w:kern w:val="0"/>
        </w:rPr>
        <w:t>有关产品相关信息的披露方式、渠道和频率，您可根据《产品说明书》中所载明的“信息公告”约定，及时登录招商银行网站或致电招商银行全国统一客户服务热线（</w:t>
      </w:r>
      <w:r>
        <w:rPr>
          <w:kern w:val="0"/>
        </w:rPr>
        <w:t>95555</w:t>
      </w:r>
      <w:r>
        <w:rPr>
          <w:rFonts w:hint="eastAsia"/>
          <w:kern w:val="0"/>
        </w:rPr>
        <w:t>）或到招商银行营业网点进行查询。</w:t>
      </w:r>
    </w:p>
    <w:p w14:paraId="6FB01AAB" w14:textId="77777777" w:rsidR="0055300D" w:rsidRDefault="0055300D" w:rsidP="0055300D">
      <w:pPr>
        <w:ind w:firstLine="413"/>
        <w:rPr>
          <w:b/>
          <w:kern w:val="0"/>
          <w:u w:val="single"/>
        </w:rPr>
      </w:pPr>
      <w:r>
        <w:rPr>
          <w:rFonts w:hint="eastAsia"/>
          <w:b/>
          <w:kern w:val="0"/>
          <w:u w:val="single"/>
        </w:rPr>
        <w:t>二、客户对银行理财产品的投诉方式和程序</w:t>
      </w:r>
    </w:p>
    <w:p w14:paraId="6FB01AAC" w14:textId="77777777" w:rsidR="0055300D" w:rsidRDefault="0055300D" w:rsidP="0055300D">
      <w:pPr>
        <w:rPr>
          <w:kern w:val="0"/>
        </w:rPr>
      </w:pPr>
      <w:r>
        <w:rPr>
          <w:rFonts w:hint="eastAsia"/>
          <w:kern w:val="0"/>
        </w:rPr>
        <w:t>如您对所购买的理财计划有任何意见或建议，请联系招商银行的理财经理或反馈至招商银行各营业网点，也可致电招商银行全国统一客户服务热线（</w:t>
      </w:r>
      <w:r>
        <w:rPr>
          <w:kern w:val="0"/>
        </w:rPr>
        <w:t>95555</w:t>
      </w:r>
      <w:r>
        <w:rPr>
          <w:rFonts w:hint="eastAsia"/>
          <w:kern w:val="0"/>
        </w:rPr>
        <w:t>）。我行将及时受理并给予答复。</w:t>
      </w:r>
      <w:r>
        <w:rPr>
          <w:kern w:val="0"/>
        </w:rPr>
        <w:t xml:space="preserve"> </w:t>
      </w:r>
    </w:p>
    <w:p w14:paraId="6FB01AAD" w14:textId="77777777" w:rsidR="0055300D" w:rsidRDefault="0055300D" w:rsidP="0055300D">
      <w:pPr>
        <w:ind w:firstLine="413"/>
        <w:rPr>
          <w:b/>
          <w:kern w:val="0"/>
          <w:u w:val="single"/>
        </w:rPr>
      </w:pPr>
      <w:r>
        <w:rPr>
          <w:rFonts w:hint="eastAsia"/>
          <w:b/>
          <w:kern w:val="0"/>
          <w:u w:val="single"/>
        </w:rPr>
        <w:t>三、招商银行联络方式</w:t>
      </w:r>
    </w:p>
    <w:p w14:paraId="6FB01AAE" w14:textId="77777777" w:rsidR="0055300D" w:rsidRDefault="0055300D" w:rsidP="0055300D">
      <w:pPr>
        <w:rPr>
          <w:kern w:val="0"/>
        </w:rPr>
      </w:pPr>
      <w:r>
        <w:rPr>
          <w:rFonts w:hint="eastAsia"/>
          <w:kern w:val="0"/>
        </w:rPr>
        <w:t>（一）全国统一客户服务热线：</w:t>
      </w:r>
      <w:r>
        <w:rPr>
          <w:kern w:val="0"/>
        </w:rPr>
        <w:t>95555</w:t>
      </w:r>
      <w:r>
        <w:rPr>
          <w:rFonts w:hint="eastAsia"/>
          <w:kern w:val="0"/>
        </w:rPr>
        <w:t>。</w:t>
      </w:r>
    </w:p>
    <w:p w14:paraId="6FB01AAF" w14:textId="77777777" w:rsidR="0055300D" w:rsidRDefault="0055300D" w:rsidP="0055300D">
      <w:pPr>
        <w:rPr>
          <w:kern w:val="0"/>
        </w:rPr>
      </w:pPr>
      <w:r>
        <w:rPr>
          <w:rFonts w:hint="eastAsia"/>
          <w:kern w:val="0"/>
        </w:rPr>
        <w:t>（二）境外服务热线：</w:t>
      </w:r>
      <w:r>
        <w:rPr>
          <w:kern w:val="0"/>
        </w:rPr>
        <w:t>86-755-84391000  86-755-84391999</w:t>
      </w:r>
      <w:r>
        <w:rPr>
          <w:rFonts w:hint="eastAsia"/>
          <w:kern w:val="0"/>
        </w:rPr>
        <w:t>。</w:t>
      </w:r>
    </w:p>
    <w:p w14:paraId="6FB01AB0" w14:textId="77777777" w:rsidR="0055300D" w:rsidRDefault="0055300D" w:rsidP="0055300D">
      <w:pPr>
        <w:rPr>
          <w:kern w:val="0"/>
        </w:rPr>
      </w:pPr>
      <w:r>
        <w:rPr>
          <w:rFonts w:hint="eastAsia"/>
          <w:kern w:val="0"/>
        </w:rPr>
        <w:t>（三）“一网通”网站：</w:t>
      </w:r>
      <w:hyperlink r:id="rId20" w:history="1">
        <w:r>
          <w:rPr>
            <w:rStyle w:val="a5"/>
            <w:kern w:val="0"/>
          </w:rPr>
          <w:t>www.cmbchina.com</w:t>
        </w:r>
      </w:hyperlink>
    </w:p>
    <w:p w14:paraId="6FB01AB1" w14:textId="77777777" w:rsidR="0055300D" w:rsidRDefault="0055300D" w:rsidP="0055300D">
      <w:pPr>
        <w:rPr>
          <w:kern w:val="0"/>
        </w:rPr>
      </w:pPr>
    </w:p>
    <w:p w14:paraId="6FB01AB2" w14:textId="77777777" w:rsidR="0055300D" w:rsidRDefault="0055300D" w:rsidP="0055300D">
      <w:pPr>
        <w:ind w:firstLineChars="2750" w:firstLine="5775"/>
      </w:pPr>
      <w:r>
        <w:rPr>
          <w:rFonts w:hint="eastAsia"/>
          <w:kern w:val="0"/>
        </w:rPr>
        <w:t>招商银行股份有限公司</w:t>
      </w:r>
    </w:p>
    <w:p w14:paraId="6FB01AB3" w14:textId="77777777" w:rsidR="0055300D" w:rsidRDefault="0055300D" w:rsidP="0055300D">
      <w:pPr>
        <w:widowControl/>
        <w:jc w:val="left"/>
      </w:pPr>
      <w:r>
        <w:rPr>
          <w:kern w:val="0"/>
        </w:rPr>
        <w:br w:type="page"/>
      </w:r>
    </w:p>
    <w:p w14:paraId="6FB01AB4" w14:textId="77777777" w:rsidR="0055300D" w:rsidRDefault="0055300D" w:rsidP="0055300D">
      <w:pPr>
        <w:adjustRightInd w:val="0"/>
        <w:snapToGrid w:val="0"/>
        <w:jc w:val="center"/>
        <w:rPr>
          <w:b/>
          <w:sz w:val="32"/>
          <w:szCs w:val="32"/>
        </w:rPr>
      </w:pPr>
      <w:r>
        <w:rPr>
          <w:rFonts w:hint="eastAsia"/>
          <w:b/>
          <w:sz w:val="32"/>
          <w:szCs w:val="32"/>
        </w:rPr>
        <w:lastRenderedPageBreak/>
        <w:t>招商银行银银通理财业务客户权益须知</w:t>
      </w:r>
    </w:p>
    <w:p w14:paraId="6FB01AB5" w14:textId="77777777" w:rsidR="0055300D" w:rsidRDefault="0055300D" w:rsidP="0055300D">
      <w:pPr>
        <w:adjustRightInd w:val="0"/>
        <w:snapToGrid w:val="0"/>
        <w:jc w:val="center"/>
        <w:rPr>
          <w:rFonts w:ascii="楷体_GB2312" w:eastAsia="楷体_GB2312"/>
          <w:kern w:val="0"/>
          <w:sz w:val="28"/>
          <w:szCs w:val="28"/>
        </w:rPr>
      </w:pPr>
      <w:r>
        <w:rPr>
          <w:rFonts w:ascii="楷体_GB2312" w:eastAsia="楷体_GB2312" w:hint="eastAsia"/>
          <w:kern w:val="0"/>
          <w:sz w:val="28"/>
          <w:szCs w:val="28"/>
        </w:rPr>
        <w:t>（适用于理财产品代理销售）</w:t>
      </w:r>
    </w:p>
    <w:p w14:paraId="6FB01AB6" w14:textId="77777777" w:rsidR="0055300D" w:rsidRDefault="0055300D" w:rsidP="0055300D">
      <w:pPr>
        <w:adjustRightInd w:val="0"/>
        <w:snapToGrid w:val="0"/>
        <w:rPr>
          <w:rFonts w:eastAsia="仿宋_GB2312"/>
          <w:b/>
          <w:sz w:val="28"/>
          <w:szCs w:val="28"/>
        </w:rPr>
      </w:pPr>
    </w:p>
    <w:p w14:paraId="6FB01AB7" w14:textId="77777777" w:rsidR="0055300D" w:rsidRDefault="0055300D" w:rsidP="0055300D">
      <w:pPr>
        <w:adjustRightInd w:val="0"/>
        <w:snapToGrid w:val="0"/>
        <w:rPr>
          <w:rFonts w:eastAsia="仿宋_GB2312"/>
          <w:sz w:val="28"/>
          <w:szCs w:val="28"/>
        </w:rPr>
      </w:pPr>
      <w:r>
        <w:rPr>
          <w:rFonts w:eastAsia="仿宋_GB2312" w:hint="eastAsia"/>
          <w:sz w:val="28"/>
          <w:szCs w:val="28"/>
        </w:rPr>
        <w:t>尊敬的投资者：</w:t>
      </w:r>
    </w:p>
    <w:p w14:paraId="6FB01AB8" w14:textId="77777777" w:rsidR="0055300D" w:rsidRDefault="0055300D" w:rsidP="0055300D">
      <w:pPr>
        <w:adjustRightInd w:val="0"/>
        <w:snapToGrid w:val="0"/>
        <w:ind w:firstLineChars="200" w:firstLine="560"/>
        <w:rPr>
          <w:rFonts w:eastAsia="仿宋_GB2312"/>
          <w:sz w:val="28"/>
          <w:szCs w:val="28"/>
        </w:rPr>
      </w:pPr>
      <w:r>
        <w:rPr>
          <w:rFonts w:eastAsia="仿宋_GB2312" w:hint="eastAsia"/>
          <w:sz w:val="28"/>
          <w:szCs w:val="28"/>
        </w:rPr>
        <w:t>理财非存款、产品有风险、投资须谨慎。</w:t>
      </w:r>
    </w:p>
    <w:p w14:paraId="6FB01AB9" w14:textId="77777777" w:rsidR="0055300D" w:rsidRDefault="0055300D" w:rsidP="0055300D">
      <w:pPr>
        <w:adjustRightInd w:val="0"/>
        <w:snapToGrid w:val="0"/>
        <w:ind w:firstLineChars="200" w:firstLine="560"/>
        <w:rPr>
          <w:rFonts w:eastAsia="仿宋_GB2312"/>
          <w:sz w:val="28"/>
          <w:szCs w:val="28"/>
        </w:rPr>
      </w:pPr>
      <w:r>
        <w:rPr>
          <w:rFonts w:eastAsia="仿宋_GB2312" w:hint="eastAsia"/>
          <w:sz w:val="28"/>
          <w:szCs w:val="28"/>
        </w:rPr>
        <w:t>银行理财产品是指商业银行在对潜在目标客户群进行分析研究的基础上，针对特定目标客户群，开发设计并销售的资金投资和管理计划。我行将理财产品分为保证收益理财产品，保本浮动收益理财产品和非保本浮动收益理财产品三大类，请您充分认识不同类型产品的投资风险，谨慎投资。</w:t>
      </w:r>
    </w:p>
    <w:p w14:paraId="6FB01ABA" w14:textId="77777777" w:rsidR="0055300D" w:rsidRDefault="0055300D" w:rsidP="0055300D">
      <w:pPr>
        <w:adjustRightInd w:val="0"/>
        <w:snapToGrid w:val="0"/>
        <w:ind w:firstLineChars="200" w:firstLine="560"/>
        <w:rPr>
          <w:rFonts w:eastAsia="仿宋_GB2312"/>
          <w:kern w:val="0"/>
          <w:sz w:val="28"/>
          <w:szCs w:val="28"/>
        </w:rPr>
      </w:pPr>
      <w:r>
        <w:rPr>
          <w:rFonts w:eastAsia="仿宋_GB2312" w:hint="eastAsia"/>
          <w:kern w:val="0"/>
          <w:sz w:val="28"/>
          <w:szCs w:val="28"/>
        </w:rPr>
        <w:t>为了保护您的合法权益，建议您：首先，请在投资银行理财产品前，通过我行专门为您设计的风险评估流程，了解您的投资目标，风险偏好和产品需求。其次，请认真阅读银行理财产品的相关销售文件，具体为《理财产品销售协议书》、《产品说明书》、《风险揭示书》和本《客户权益须知》等，选择购买与您自身风险承受能力相匹配的产品。您在阅读时如有不明之处，可及时向合作银行理财人员进行咨询。最后，请关注我行对理财产品的信息披露渠道与频率以及我行相关联络方式，以便您对所购买的理财产品有任何意见或建议时能及时向我行进行反馈。我行将以诚实守信、勤勉尽责的态度竭诚为您提供专业的服务。</w:t>
      </w:r>
    </w:p>
    <w:p w14:paraId="6FB01ABB" w14:textId="77777777" w:rsidR="0055300D" w:rsidRDefault="0055300D" w:rsidP="0055300D">
      <w:pPr>
        <w:adjustRightInd w:val="0"/>
        <w:snapToGrid w:val="0"/>
        <w:ind w:firstLineChars="200" w:firstLine="560"/>
        <w:rPr>
          <w:rStyle w:val="detail1"/>
          <w:rFonts w:ascii="黑体" w:eastAsia="黑体" w:hAnsi="宋体"/>
          <w:sz w:val="28"/>
          <w:szCs w:val="28"/>
        </w:rPr>
      </w:pPr>
      <w:r>
        <w:rPr>
          <w:rStyle w:val="detail1"/>
          <w:rFonts w:ascii="黑体" w:eastAsia="黑体" w:hAnsi="宋体" w:hint="eastAsia"/>
          <w:sz w:val="28"/>
          <w:szCs w:val="28"/>
        </w:rPr>
        <w:t>一、购买理财产品三部曲</w:t>
      </w:r>
    </w:p>
    <w:p w14:paraId="6FB01ABC" w14:textId="77777777" w:rsidR="0055300D" w:rsidRDefault="0055300D" w:rsidP="0055300D">
      <w:pPr>
        <w:adjustRightInd w:val="0"/>
        <w:snapToGrid w:val="0"/>
        <w:ind w:firstLineChars="200" w:firstLine="562"/>
        <w:rPr>
          <w:rStyle w:val="detail1"/>
          <w:rFonts w:ascii="仿宋_GB2312" w:eastAsia="仿宋_GB2312" w:hAnsi="宋体"/>
          <w:b/>
          <w:sz w:val="28"/>
          <w:szCs w:val="28"/>
        </w:rPr>
      </w:pPr>
      <w:r>
        <w:rPr>
          <w:rStyle w:val="detail1"/>
          <w:rFonts w:ascii="仿宋_GB2312" w:eastAsia="仿宋_GB2312" w:hAnsi="宋体" w:hint="eastAsia"/>
          <w:b/>
          <w:sz w:val="28"/>
          <w:szCs w:val="28"/>
        </w:rPr>
        <w:t>第一步 了解您的投资需求和风险承受能力</w:t>
      </w:r>
    </w:p>
    <w:p w14:paraId="6FB01ABD" w14:textId="77777777" w:rsidR="0055300D" w:rsidRDefault="0055300D" w:rsidP="0055300D">
      <w:pPr>
        <w:adjustRightInd w:val="0"/>
        <w:snapToGrid w:val="0"/>
        <w:ind w:firstLineChars="200" w:firstLine="560"/>
        <w:rPr>
          <w:kern w:val="0"/>
        </w:rPr>
      </w:pPr>
      <w:r>
        <w:rPr>
          <w:rFonts w:eastAsia="仿宋_GB2312" w:hint="eastAsia"/>
          <w:sz w:val="28"/>
          <w:szCs w:val="28"/>
        </w:rPr>
        <w:t>理财产品根据投资范围、风险收益特点、流动性等不同因素，分为谨慎型（</w:t>
      </w:r>
      <w:r>
        <w:rPr>
          <w:rFonts w:eastAsia="仿宋_GB2312"/>
          <w:sz w:val="28"/>
          <w:szCs w:val="28"/>
        </w:rPr>
        <w:t>R1</w:t>
      </w:r>
      <w:r>
        <w:rPr>
          <w:rFonts w:eastAsia="仿宋_GB2312" w:hint="eastAsia"/>
          <w:sz w:val="28"/>
          <w:szCs w:val="28"/>
        </w:rPr>
        <w:t>）、稳健型（</w:t>
      </w:r>
      <w:r>
        <w:rPr>
          <w:rFonts w:eastAsia="仿宋_GB2312"/>
          <w:sz w:val="28"/>
          <w:szCs w:val="28"/>
        </w:rPr>
        <w:t>R2</w:t>
      </w:r>
      <w:r>
        <w:rPr>
          <w:rFonts w:eastAsia="仿宋_GB2312" w:hint="eastAsia"/>
          <w:sz w:val="28"/>
          <w:szCs w:val="28"/>
        </w:rPr>
        <w:t>）、平衡型（</w:t>
      </w:r>
      <w:r>
        <w:rPr>
          <w:rFonts w:eastAsia="仿宋_GB2312"/>
          <w:sz w:val="28"/>
          <w:szCs w:val="28"/>
        </w:rPr>
        <w:t>R3</w:t>
      </w:r>
      <w:r>
        <w:rPr>
          <w:rFonts w:eastAsia="仿宋_GB2312" w:hint="eastAsia"/>
          <w:sz w:val="28"/>
          <w:szCs w:val="28"/>
        </w:rPr>
        <w:t>）、进取型（</w:t>
      </w:r>
      <w:r>
        <w:rPr>
          <w:rFonts w:eastAsia="仿宋_GB2312"/>
          <w:sz w:val="28"/>
          <w:szCs w:val="28"/>
        </w:rPr>
        <w:t>R4</w:t>
      </w:r>
      <w:r>
        <w:rPr>
          <w:rFonts w:eastAsia="仿宋_GB2312" w:hint="eastAsia"/>
          <w:sz w:val="28"/>
          <w:szCs w:val="28"/>
        </w:rPr>
        <w:t>）、激进型（</w:t>
      </w:r>
      <w:r>
        <w:rPr>
          <w:rFonts w:eastAsia="仿宋_GB2312"/>
          <w:sz w:val="28"/>
          <w:szCs w:val="28"/>
        </w:rPr>
        <w:t>R5</w:t>
      </w:r>
      <w:r>
        <w:rPr>
          <w:rFonts w:eastAsia="仿宋_GB2312" w:hint="eastAsia"/>
          <w:sz w:val="28"/>
          <w:szCs w:val="28"/>
        </w:rPr>
        <w:t>）五种不同的产品类型。我们建议您根据自身</w:t>
      </w:r>
      <w:r>
        <w:rPr>
          <w:rFonts w:eastAsia="仿宋_GB2312" w:hint="eastAsia"/>
          <w:kern w:val="0"/>
          <w:sz w:val="28"/>
          <w:szCs w:val="28"/>
        </w:rPr>
        <w:t>财务状况、投资经验、投资目的、收益预期、风险偏好、流动性要求、风险认识以及风险损失承受程度等方面，评估您自身的投资需求和风险承受能力，选择适合您投资需求和风险承受能力的理财产品。</w:t>
      </w:r>
      <w:r>
        <w:rPr>
          <w:rFonts w:eastAsia="仿宋_GB2312"/>
          <w:sz w:val="28"/>
          <w:szCs w:val="28"/>
        </w:rPr>
        <w:t xml:space="preserve"> </w:t>
      </w:r>
    </w:p>
    <w:p w14:paraId="6FB01ABE" w14:textId="77777777" w:rsidR="0055300D" w:rsidRDefault="0055300D" w:rsidP="0055300D">
      <w:pPr>
        <w:adjustRightInd w:val="0"/>
        <w:snapToGrid w:val="0"/>
        <w:ind w:firstLineChars="200" w:firstLine="560"/>
        <w:rPr>
          <w:rFonts w:eastAsia="仿宋_GB2312"/>
          <w:sz w:val="28"/>
          <w:szCs w:val="28"/>
        </w:rPr>
      </w:pPr>
      <w:r>
        <w:rPr>
          <w:rStyle w:val="detail1"/>
          <w:rFonts w:ascii="宋体" w:eastAsia="仿宋_GB2312" w:hAnsi="宋体" w:hint="eastAsia"/>
          <w:sz w:val="28"/>
          <w:szCs w:val="28"/>
        </w:rPr>
        <w:t>若您为个人投资者，</w:t>
      </w:r>
      <w:r>
        <w:rPr>
          <w:rFonts w:eastAsia="仿宋_GB2312" w:hint="eastAsia"/>
          <w:sz w:val="28"/>
          <w:szCs w:val="28"/>
        </w:rPr>
        <w:t>根据《商业银行理财产品销售管理办法》要求，银行在客户投资银行理财产品前，必须对客户的风险承受能力进行评估，以保障客户购买的理财产品与其风险承受能力相匹配。我们将从</w:t>
      </w:r>
      <w:r>
        <w:rPr>
          <w:rFonts w:eastAsia="仿宋_GB2312" w:hint="eastAsia"/>
          <w:kern w:val="0"/>
          <w:sz w:val="28"/>
          <w:szCs w:val="28"/>
        </w:rPr>
        <w:t>客户年龄、财务状况、投资经验、投资目的、收益预期、风险偏好、流动性要求、风险认识以及风险损失承受程度等方面，协助您全面了解您的投资需求和您的风险承受能力，帮助您选择适合自己风险承受能力的理财产品。根据客户的不同情况，我们将客户风险承受能力分为谨慎型（</w:t>
      </w:r>
      <w:r>
        <w:rPr>
          <w:rFonts w:eastAsia="仿宋_GB2312"/>
          <w:sz w:val="28"/>
          <w:szCs w:val="28"/>
        </w:rPr>
        <w:t>A1</w:t>
      </w:r>
      <w:r>
        <w:rPr>
          <w:rFonts w:eastAsia="仿宋_GB2312" w:hint="eastAsia"/>
          <w:sz w:val="28"/>
          <w:szCs w:val="28"/>
        </w:rPr>
        <w:t>）、稳健型（</w:t>
      </w:r>
      <w:r>
        <w:rPr>
          <w:rFonts w:eastAsia="仿宋_GB2312"/>
          <w:sz w:val="28"/>
          <w:szCs w:val="28"/>
        </w:rPr>
        <w:t>A2</w:t>
      </w:r>
      <w:r>
        <w:rPr>
          <w:rFonts w:eastAsia="仿宋_GB2312" w:hint="eastAsia"/>
          <w:sz w:val="28"/>
          <w:szCs w:val="28"/>
        </w:rPr>
        <w:t>）、平衡型（</w:t>
      </w:r>
      <w:r>
        <w:rPr>
          <w:rFonts w:eastAsia="仿宋_GB2312"/>
          <w:sz w:val="28"/>
          <w:szCs w:val="28"/>
        </w:rPr>
        <w:t>A3</w:t>
      </w:r>
      <w:r>
        <w:rPr>
          <w:rFonts w:eastAsia="仿宋_GB2312" w:hint="eastAsia"/>
          <w:sz w:val="28"/>
          <w:szCs w:val="28"/>
        </w:rPr>
        <w:t>）、进取型（</w:t>
      </w:r>
      <w:r>
        <w:rPr>
          <w:rFonts w:eastAsia="仿宋_GB2312"/>
          <w:sz w:val="28"/>
          <w:szCs w:val="28"/>
        </w:rPr>
        <w:t>A4</w:t>
      </w:r>
      <w:r>
        <w:rPr>
          <w:rFonts w:eastAsia="仿宋_GB2312" w:hint="eastAsia"/>
          <w:sz w:val="28"/>
          <w:szCs w:val="28"/>
        </w:rPr>
        <w:t>）、激进型（</w:t>
      </w:r>
      <w:r>
        <w:rPr>
          <w:rFonts w:eastAsia="仿宋_GB2312"/>
          <w:sz w:val="28"/>
          <w:szCs w:val="28"/>
        </w:rPr>
        <w:t>A5</w:t>
      </w:r>
      <w:r>
        <w:rPr>
          <w:rFonts w:eastAsia="仿宋_GB2312" w:hint="eastAsia"/>
          <w:sz w:val="28"/>
          <w:szCs w:val="28"/>
        </w:rPr>
        <w:t>）五个等级。我们根据风险匹配原则，在客户风险承受能力等级和产品风险等级之间建立如下对应关系，建议您根据自身情况，</w:t>
      </w:r>
      <w:r>
        <w:rPr>
          <w:rFonts w:eastAsia="仿宋_GB2312" w:hint="eastAsia"/>
          <w:sz w:val="28"/>
          <w:szCs w:val="28"/>
        </w:rPr>
        <w:lastRenderedPageBreak/>
        <w:t>选择适合自己风险承受能力的理财产品，详见下表：</w:t>
      </w:r>
    </w:p>
    <w:tbl>
      <w:tblPr>
        <w:tblpPr w:leftFromText="180" w:rightFromText="180" w:vertAnchor="text" w:horzAnchor="margin" w:tblpX="288" w:tblpY="470"/>
        <w:tblOverlap w:val="never"/>
        <w:tblW w:w="80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4227"/>
        <w:gridCol w:w="2713"/>
      </w:tblGrid>
      <w:tr w:rsidR="0055300D" w14:paraId="6FB01AC2" w14:textId="77777777" w:rsidTr="0055300D">
        <w:trPr>
          <w:trHeight w:val="70"/>
        </w:trPr>
        <w:tc>
          <w:tcPr>
            <w:tcW w:w="1101" w:type="dxa"/>
            <w:tcBorders>
              <w:top w:val="single" w:sz="4" w:space="0" w:color="auto"/>
              <w:left w:val="single" w:sz="4" w:space="0" w:color="auto"/>
              <w:bottom w:val="single" w:sz="4" w:space="0" w:color="auto"/>
              <w:right w:val="single" w:sz="4" w:space="0" w:color="auto"/>
            </w:tcBorders>
            <w:vAlign w:val="center"/>
            <w:hideMark/>
          </w:tcPr>
          <w:p w14:paraId="6FB01ABF" w14:textId="77777777" w:rsidR="0055300D" w:rsidRDefault="0055300D">
            <w:pPr>
              <w:adjustRightInd w:val="0"/>
              <w:snapToGrid w:val="0"/>
              <w:rPr>
                <w:rFonts w:ascii="仿宋_GB2312" w:eastAsia="仿宋_GB2312"/>
                <w:kern w:val="0"/>
                <w:szCs w:val="21"/>
              </w:rPr>
            </w:pPr>
            <w:r>
              <w:rPr>
                <w:rFonts w:ascii="仿宋_GB2312" w:eastAsia="仿宋_GB2312" w:hint="eastAsia"/>
                <w:kern w:val="0"/>
                <w:szCs w:val="21"/>
              </w:rPr>
              <w:t>客户类型</w:t>
            </w:r>
          </w:p>
        </w:tc>
        <w:tc>
          <w:tcPr>
            <w:tcW w:w="4227" w:type="dxa"/>
            <w:tcBorders>
              <w:top w:val="single" w:sz="4" w:space="0" w:color="auto"/>
              <w:left w:val="single" w:sz="4" w:space="0" w:color="auto"/>
              <w:bottom w:val="single" w:sz="4" w:space="0" w:color="auto"/>
              <w:right w:val="single" w:sz="4" w:space="0" w:color="auto"/>
            </w:tcBorders>
            <w:vAlign w:val="center"/>
            <w:hideMark/>
          </w:tcPr>
          <w:p w14:paraId="6FB01AC0" w14:textId="77777777" w:rsidR="0055300D" w:rsidRDefault="0055300D">
            <w:pPr>
              <w:adjustRightInd w:val="0"/>
              <w:snapToGrid w:val="0"/>
              <w:rPr>
                <w:rFonts w:ascii="仿宋_GB2312" w:eastAsia="仿宋_GB2312"/>
                <w:kern w:val="0"/>
                <w:szCs w:val="21"/>
              </w:rPr>
            </w:pPr>
            <w:r>
              <w:rPr>
                <w:rFonts w:ascii="仿宋_GB2312" w:eastAsia="仿宋_GB2312" w:hint="eastAsia"/>
                <w:kern w:val="0"/>
                <w:szCs w:val="21"/>
              </w:rPr>
              <w:t>风险特征描述</w:t>
            </w:r>
          </w:p>
        </w:tc>
        <w:tc>
          <w:tcPr>
            <w:tcW w:w="2713" w:type="dxa"/>
            <w:tcBorders>
              <w:top w:val="single" w:sz="4" w:space="0" w:color="auto"/>
              <w:left w:val="single" w:sz="4" w:space="0" w:color="auto"/>
              <w:bottom w:val="single" w:sz="4" w:space="0" w:color="auto"/>
              <w:right w:val="single" w:sz="4" w:space="0" w:color="auto"/>
            </w:tcBorders>
            <w:vAlign w:val="center"/>
            <w:hideMark/>
          </w:tcPr>
          <w:p w14:paraId="6FB01AC1" w14:textId="77777777" w:rsidR="0055300D" w:rsidRDefault="0055300D">
            <w:pPr>
              <w:adjustRightInd w:val="0"/>
              <w:snapToGrid w:val="0"/>
              <w:rPr>
                <w:rFonts w:ascii="仿宋_GB2312" w:eastAsia="仿宋_GB2312"/>
                <w:kern w:val="0"/>
                <w:szCs w:val="21"/>
              </w:rPr>
            </w:pPr>
            <w:r>
              <w:rPr>
                <w:rFonts w:ascii="仿宋_GB2312" w:eastAsia="仿宋_GB2312" w:hint="eastAsia"/>
                <w:kern w:val="0"/>
                <w:szCs w:val="21"/>
              </w:rPr>
              <w:t>适合的产品类型</w:t>
            </w:r>
          </w:p>
        </w:tc>
      </w:tr>
      <w:tr w:rsidR="0055300D" w14:paraId="6FB01AC6" w14:textId="77777777" w:rsidTr="0055300D">
        <w:trPr>
          <w:trHeight w:val="285"/>
        </w:trPr>
        <w:tc>
          <w:tcPr>
            <w:tcW w:w="1101" w:type="dxa"/>
            <w:tcBorders>
              <w:top w:val="single" w:sz="4" w:space="0" w:color="auto"/>
              <w:left w:val="single" w:sz="4" w:space="0" w:color="auto"/>
              <w:bottom w:val="single" w:sz="4" w:space="0" w:color="auto"/>
              <w:right w:val="single" w:sz="4" w:space="0" w:color="auto"/>
            </w:tcBorders>
            <w:vAlign w:val="center"/>
            <w:hideMark/>
          </w:tcPr>
          <w:p w14:paraId="6FB01AC3" w14:textId="77777777" w:rsidR="0055300D" w:rsidRDefault="0055300D">
            <w:pPr>
              <w:adjustRightInd w:val="0"/>
              <w:snapToGrid w:val="0"/>
              <w:jc w:val="center"/>
              <w:rPr>
                <w:rFonts w:ascii="仿宋_GB2312" w:eastAsia="仿宋_GB2312"/>
                <w:kern w:val="0"/>
                <w:szCs w:val="21"/>
              </w:rPr>
            </w:pPr>
            <w:r>
              <w:rPr>
                <w:rFonts w:ascii="仿宋_GB2312" w:eastAsia="仿宋_GB2312" w:hint="eastAsia"/>
                <w:kern w:val="0"/>
                <w:szCs w:val="21"/>
              </w:rPr>
              <w:t>谨慎型（A1）</w:t>
            </w:r>
          </w:p>
        </w:tc>
        <w:tc>
          <w:tcPr>
            <w:tcW w:w="4227" w:type="dxa"/>
            <w:tcBorders>
              <w:top w:val="single" w:sz="4" w:space="0" w:color="auto"/>
              <w:left w:val="single" w:sz="4" w:space="0" w:color="auto"/>
              <w:bottom w:val="single" w:sz="4" w:space="0" w:color="auto"/>
              <w:right w:val="single" w:sz="4" w:space="0" w:color="auto"/>
            </w:tcBorders>
            <w:vAlign w:val="center"/>
            <w:hideMark/>
          </w:tcPr>
          <w:p w14:paraId="6FB01AC4" w14:textId="77777777" w:rsidR="0055300D" w:rsidRDefault="0055300D">
            <w:pPr>
              <w:adjustRightInd w:val="0"/>
              <w:snapToGrid w:val="0"/>
              <w:rPr>
                <w:rFonts w:ascii="仿宋_GB2312" w:eastAsia="仿宋_GB2312"/>
                <w:kern w:val="0"/>
                <w:szCs w:val="21"/>
              </w:rPr>
            </w:pPr>
            <w:r>
              <w:rPr>
                <w:rFonts w:ascii="仿宋_GB2312" w:eastAsia="仿宋_GB2312" w:hint="eastAsia"/>
                <w:kern w:val="0"/>
                <w:szCs w:val="21"/>
              </w:rPr>
              <w:t>您属于可以承担低风险而作风谨慎类型的投资者。您适合投资于以保本为主的投资工具，但您因此会牺牲资本升值的机会。</w:t>
            </w:r>
          </w:p>
        </w:tc>
        <w:tc>
          <w:tcPr>
            <w:tcW w:w="2713" w:type="dxa"/>
            <w:tcBorders>
              <w:top w:val="single" w:sz="4" w:space="0" w:color="auto"/>
              <w:left w:val="single" w:sz="4" w:space="0" w:color="auto"/>
              <w:bottom w:val="single" w:sz="4" w:space="0" w:color="auto"/>
              <w:right w:val="single" w:sz="4" w:space="0" w:color="auto"/>
            </w:tcBorders>
            <w:vAlign w:val="center"/>
            <w:hideMark/>
          </w:tcPr>
          <w:p w14:paraId="6FB01AC5" w14:textId="77777777" w:rsidR="0055300D" w:rsidRDefault="0055300D">
            <w:pPr>
              <w:adjustRightInd w:val="0"/>
              <w:snapToGrid w:val="0"/>
              <w:rPr>
                <w:rFonts w:ascii="仿宋_GB2312" w:eastAsia="仿宋_GB2312"/>
                <w:kern w:val="0"/>
                <w:szCs w:val="21"/>
              </w:rPr>
            </w:pPr>
            <w:r>
              <w:rPr>
                <w:rFonts w:ascii="仿宋_GB2312" w:eastAsia="仿宋_GB2312" w:hint="eastAsia"/>
                <w:kern w:val="0"/>
                <w:szCs w:val="21"/>
              </w:rPr>
              <w:t>谨慎型（R1）产品</w:t>
            </w:r>
          </w:p>
        </w:tc>
      </w:tr>
      <w:tr w:rsidR="0055300D" w14:paraId="6FB01ACA" w14:textId="77777777" w:rsidTr="0055300D">
        <w:trPr>
          <w:trHeight w:val="285"/>
        </w:trPr>
        <w:tc>
          <w:tcPr>
            <w:tcW w:w="1101" w:type="dxa"/>
            <w:tcBorders>
              <w:top w:val="single" w:sz="4" w:space="0" w:color="auto"/>
              <w:left w:val="single" w:sz="4" w:space="0" w:color="auto"/>
              <w:bottom w:val="single" w:sz="4" w:space="0" w:color="auto"/>
              <w:right w:val="single" w:sz="4" w:space="0" w:color="auto"/>
            </w:tcBorders>
            <w:vAlign w:val="center"/>
            <w:hideMark/>
          </w:tcPr>
          <w:p w14:paraId="6FB01AC7" w14:textId="77777777" w:rsidR="0055300D" w:rsidRDefault="0055300D">
            <w:pPr>
              <w:adjustRightInd w:val="0"/>
              <w:snapToGrid w:val="0"/>
              <w:jc w:val="center"/>
              <w:rPr>
                <w:rFonts w:ascii="仿宋_GB2312" w:eastAsia="仿宋_GB2312"/>
                <w:kern w:val="0"/>
                <w:szCs w:val="21"/>
              </w:rPr>
            </w:pPr>
            <w:r>
              <w:rPr>
                <w:rFonts w:ascii="仿宋_GB2312" w:eastAsia="仿宋_GB2312" w:hint="eastAsia"/>
                <w:kern w:val="0"/>
                <w:szCs w:val="21"/>
              </w:rPr>
              <w:t>稳健型（A2）</w:t>
            </w:r>
          </w:p>
        </w:tc>
        <w:tc>
          <w:tcPr>
            <w:tcW w:w="4227" w:type="dxa"/>
            <w:tcBorders>
              <w:top w:val="single" w:sz="4" w:space="0" w:color="auto"/>
              <w:left w:val="single" w:sz="4" w:space="0" w:color="auto"/>
              <w:bottom w:val="single" w:sz="4" w:space="0" w:color="auto"/>
              <w:right w:val="single" w:sz="4" w:space="0" w:color="auto"/>
            </w:tcBorders>
            <w:vAlign w:val="center"/>
            <w:hideMark/>
          </w:tcPr>
          <w:p w14:paraId="6FB01AC8" w14:textId="77777777" w:rsidR="0055300D" w:rsidRDefault="0055300D">
            <w:pPr>
              <w:adjustRightInd w:val="0"/>
              <w:snapToGrid w:val="0"/>
              <w:rPr>
                <w:rFonts w:ascii="仿宋_GB2312" w:eastAsia="仿宋_GB2312"/>
                <w:kern w:val="0"/>
                <w:szCs w:val="21"/>
              </w:rPr>
            </w:pPr>
            <w:r>
              <w:rPr>
                <w:rFonts w:ascii="仿宋_GB2312" w:eastAsia="仿宋_GB2312" w:hint="eastAsia"/>
                <w:kern w:val="0"/>
                <w:szCs w:val="21"/>
              </w:rPr>
              <w:t>您属于可以承担较低及以下风险类型的投资者。您适合投资于能够权衡保本而亦有若干升值能力的投资工具。</w:t>
            </w:r>
          </w:p>
        </w:tc>
        <w:tc>
          <w:tcPr>
            <w:tcW w:w="2713" w:type="dxa"/>
            <w:tcBorders>
              <w:top w:val="single" w:sz="4" w:space="0" w:color="auto"/>
              <w:left w:val="single" w:sz="4" w:space="0" w:color="auto"/>
              <w:bottom w:val="single" w:sz="4" w:space="0" w:color="auto"/>
              <w:right w:val="single" w:sz="4" w:space="0" w:color="auto"/>
            </w:tcBorders>
            <w:vAlign w:val="center"/>
            <w:hideMark/>
          </w:tcPr>
          <w:p w14:paraId="6FB01AC9" w14:textId="77777777" w:rsidR="0055300D" w:rsidRDefault="0055300D">
            <w:pPr>
              <w:adjustRightInd w:val="0"/>
              <w:snapToGrid w:val="0"/>
              <w:rPr>
                <w:rFonts w:ascii="仿宋_GB2312" w:eastAsia="仿宋_GB2312"/>
                <w:kern w:val="0"/>
                <w:szCs w:val="21"/>
              </w:rPr>
            </w:pPr>
            <w:r>
              <w:rPr>
                <w:rFonts w:ascii="仿宋_GB2312" w:eastAsia="仿宋_GB2312" w:hint="eastAsia"/>
                <w:kern w:val="0"/>
                <w:szCs w:val="21"/>
              </w:rPr>
              <w:t>稳健型（R2）及以下产品</w:t>
            </w:r>
          </w:p>
        </w:tc>
      </w:tr>
      <w:tr w:rsidR="0055300D" w14:paraId="6FB01ACE" w14:textId="77777777" w:rsidTr="0055300D">
        <w:trPr>
          <w:trHeight w:val="394"/>
        </w:trPr>
        <w:tc>
          <w:tcPr>
            <w:tcW w:w="1101" w:type="dxa"/>
            <w:tcBorders>
              <w:top w:val="single" w:sz="4" w:space="0" w:color="auto"/>
              <w:left w:val="single" w:sz="4" w:space="0" w:color="auto"/>
              <w:bottom w:val="single" w:sz="4" w:space="0" w:color="auto"/>
              <w:right w:val="single" w:sz="4" w:space="0" w:color="auto"/>
            </w:tcBorders>
            <w:vAlign w:val="center"/>
            <w:hideMark/>
          </w:tcPr>
          <w:p w14:paraId="6FB01ACB" w14:textId="77777777" w:rsidR="0055300D" w:rsidRDefault="0055300D">
            <w:pPr>
              <w:adjustRightInd w:val="0"/>
              <w:snapToGrid w:val="0"/>
              <w:jc w:val="center"/>
              <w:rPr>
                <w:rFonts w:ascii="仿宋_GB2312" w:eastAsia="仿宋_GB2312"/>
                <w:kern w:val="0"/>
                <w:szCs w:val="21"/>
              </w:rPr>
            </w:pPr>
            <w:r>
              <w:rPr>
                <w:rFonts w:ascii="仿宋_GB2312" w:eastAsia="仿宋_GB2312" w:hint="eastAsia"/>
                <w:kern w:val="0"/>
                <w:szCs w:val="21"/>
              </w:rPr>
              <w:t>平衡型（A3）</w:t>
            </w:r>
          </w:p>
        </w:tc>
        <w:tc>
          <w:tcPr>
            <w:tcW w:w="4227" w:type="dxa"/>
            <w:tcBorders>
              <w:top w:val="single" w:sz="4" w:space="0" w:color="auto"/>
              <w:left w:val="single" w:sz="4" w:space="0" w:color="auto"/>
              <w:bottom w:val="single" w:sz="4" w:space="0" w:color="auto"/>
              <w:right w:val="single" w:sz="4" w:space="0" w:color="auto"/>
            </w:tcBorders>
            <w:vAlign w:val="center"/>
            <w:hideMark/>
          </w:tcPr>
          <w:p w14:paraId="6FB01ACC" w14:textId="77777777" w:rsidR="0055300D" w:rsidRDefault="0055300D">
            <w:pPr>
              <w:adjustRightInd w:val="0"/>
              <w:snapToGrid w:val="0"/>
              <w:rPr>
                <w:rFonts w:ascii="仿宋_GB2312" w:eastAsia="仿宋_GB2312"/>
                <w:kern w:val="0"/>
                <w:szCs w:val="21"/>
              </w:rPr>
            </w:pPr>
            <w:r>
              <w:rPr>
                <w:rFonts w:ascii="仿宋_GB2312" w:eastAsia="仿宋_GB2312" w:hint="eastAsia"/>
                <w:kern w:val="0"/>
                <w:szCs w:val="21"/>
              </w:rPr>
              <w:t>您属于可以承担中等及以下风险类型的投资者。您适合投资于能够为您提供温和升值能力，而投资价值有温和波动的投资工具。</w:t>
            </w:r>
          </w:p>
        </w:tc>
        <w:tc>
          <w:tcPr>
            <w:tcW w:w="2713" w:type="dxa"/>
            <w:tcBorders>
              <w:top w:val="single" w:sz="4" w:space="0" w:color="auto"/>
              <w:left w:val="single" w:sz="4" w:space="0" w:color="auto"/>
              <w:bottom w:val="single" w:sz="4" w:space="0" w:color="auto"/>
              <w:right w:val="single" w:sz="4" w:space="0" w:color="auto"/>
            </w:tcBorders>
            <w:vAlign w:val="center"/>
            <w:hideMark/>
          </w:tcPr>
          <w:p w14:paraId="6FB01ACD" w14:textId="77777777" w:rsidR="0055300D" w:rsidRDefault="0055300D">
            <w:pPr>
              <w:adjustRightInd w:val="0"/>
              <w:snapToGrid w:val="0"/>
              <w:rPr>
                <w:rFonts w:ascii="仿宋_GB2312" w:eastAsia="仿宋_GB2312"/>
                <w:kern w:val="0"/>
                <w:szCs w:val="21"/>
              </w:rPr>
            </w:pPr>
            <w:r>
              <w:rPr>
                <w:rFonts w:ascii="仿宋_GB2312" w:eastAsia="仿宋_GB2312" w:hint="eastAsia"/>
                <w:kern w:val="0"/>
                <w:szCs w:val="21"/>
              </w:rPr>
              <w:t>平衡型（R3）及以下产品</w:t>
            </w:r>
          </w:p>
        </w:tc>
      </w:tr>
      <w:tr w:rsidR="0055300D" w14:paraId="6FB01AD2" w14:textId="77777777" w:rsidTr="0055300D">
        <w:trPr>
          <w:trHeight w:val="349"/>
        </w:trPr>
        <w:tc>
          <w:tcPr>
            <w:tcW w:w="1101" w:type="dxa"/>
            <w:tcBorders>
              <w:top w:val="single" w:sz="4" w:space="0" w:color="auto"/>
              <w:left w:val="single" w:sz="4" w:space="0" w:color="auto"/>
              <w:bottom w:val="single" w:sz="4" w:space="0" w:color="auto"/>
              <w:right w:val="single" w:sz="4" w:space="0" w:color="auto"/>
            </w:tcBorders>
            <w:vAlign w:val="center"/>
            <w:hideMark/>
          </w:tcPr>
          <w:p w14:paraId="6FB01ACF" w14:textId="77777777" w:rsidR="0055300D" w:rsidRDefault="0055300D">
            <w:pPr>
              <w:adjustRightInd w:val="0"/>
              <w:snapToGrid w:val="0"/>
              <w:jc w:val="center"/>
              <w:rPr>
                <w:rFonts w:ascii="仿宋_GB2312" w:eastAsia="仿宋_GB2312"/>
                <w:kern w:val="0"/>
                <w:szCs w:val="21"/>
              </w:rPr>
            </w:pPr>
            <w:r>
              <w:rPr>
                <w:rFonts w:ascii="仿宋_GB2312" w:eastAsia="仿宋_GB2312" w:hint="eastAsia"/>
                <w:kern w:val="0"/>
                <w:szCs w:val="21"/>
              </w:rPr>
              <w:t>进取型（A4）</w:t>
            </w:r>
          </w:p>
        </w:tc>
        <w:tc>
          <w:tcPr>
            <w:tcW w:w="4227" w:type="dxa"/>
            <w:tcBorders>
              <w:top w:val="single" w:sz="4" w:space="0" w:color="auto"/>
              <w:left w:val="single" w:sz="4" w:space="0" w:color="auto"/>
              <w:bottom w:val="single" w:sz="4" w:space="0" w:color="auto"/>
              <w:right w:val="single" w:sz="4" w:space="0" w:color="auto"/>
            </w:tcBorders>
            <w:vAlign w:val="center"/>
            <w:hideMark/>
          </w:tcPr>
          <w:p w14:paraId="6FB01AD0" w14:textId="77777777" w:rsidR="0055300D" w:rsidRDefault="0055300D">
            <w:pPr>
              <w:adjustRightInd w:val="0"/>
              <w:snapToGrid w:val="0"/>
              <w:rPr>
                <w:rFonts w:ascii="仿宋_GB2312" w:eastAsia="仿宋_GB2312"/>
                <w:kern w:val="0"/>
                <w:szCs w:val="21"/>
              </w:rPr>
            </w:pPr>
            <w:r>
              <w:rPr>
                <w:rFonts w:ascii="仿宋_GB2312" w:eastAsia="仿宋_GB2312" w:hint="eastAsia"/>
                <w:kern w:val="0"/>
                <w:szCs w:val="21"/>
              </w:rPr>
              <w:t>您属于可以承担较高及以下风险类型的投资者。您适合投资于能够为您提供升值能力，而投资价值有波动的投资工具。</w:t>
            </w:r>
          </w:p>
        </w:tc>
        <w:tc>
          <w:tcPr>
            <w:tcW w:w="2713" w:type="dxa"/>
            <w:tcBorders>
              <w:top w:val="single" w:sz="4" w:space="0" w:color="auto"/>
              <w:left w:val="single" w:sz="4" w:space="0" w:color="auto"/>
              <w:bottom w:val="single" w:sz="4" w:space="0" w:color="auto"/>
              <w:right w:val="single" w:sz="4" w:space="0" w:color="auto"/>
            </w:tcBorders>
            <w:vAlign w:val="center"/>
            <w:hideMark/>
          </w:tcPr>
          <w:p w14:paraId="6FB01AD1" w14:textId="77777777" w:rsidR="0055300D" w:rsidRDefault="0055300D">
            <w:pPr>
              <w:adjustRightInd w:val="0"/>
              <w:snapToGrid w:val="0"/>
              <w:rPr>
                <w:rFonts w:ascii="仿宋_GB2312" w:eastAsia="仿宋_GB2312"/>
                <w:kern w:val="0"/>
                <w:szCs w:val="21"/>
              </w:rPr>
            </w:pPr>
            <w:r>
              <w:rPr>
                <w:rFonts w:ascii="仿宋_GB2312" w:eastAsia="仿宋_GB2312" w:hint="eastAsia"/>
                <w:kern w:val="0"/>
                <w:szCs w:val="21"/>
              </w:rPr>
              <w:t>进取型（R4）及以下产品</w:t>
            </w:r>
          </w:p>
        </w:tc>
      </w:tr>
      <w:tr w:rsidR="0055300D" w14:paraId="6FB01AD6" w14:textId="77777777" w:rsidTr="0055300D">
        <w:trPr>
          <w:trHeight w:val="285"/>
        </w:trPr>
        <w:tc>
          <w:tcPr>
            <w:tcW w:w="1101" w:type="dxa"/>
            <w:tcBorders>
              <w:top w:val="single" w:sz="4" w:space="0" w:color="auto"/>
              <w:left w:val="single" w:sz="4" w:space="0" w:color="auto"/>
              <w:bottom w:val="single" w:sz="4" w:space="0" w:color="auto"/>
              <w:right w:val="single" w:sz="4" w:space="0" w:color="auto"/>
            </w:tcBorders>
            <w:vAlign w:val="center"/>
            <w:hideMark/>
          </w:tcPr>
          <w:p w14:paraId="6FB01AD3" w14:textId="77777777" w:rsidR="0055300D" w:rsidRDefault="0055300D">
            <w:pPr>
              <w:adjustRightInd w:val="0"/>
              <w:snapToGrid w:val="0"/>
              <w:jc w:val="center"/>
              <w:rPr>
                <w:rFonts w:ascii="仿宋_GB2312" w:eastAsia="仿宋_GB2312"/>
                <w:kern w:val="0"/>
                <w:szCs w:val="21"/>
              </w:rPr>
            </w:pPr>
            <w:r>
              <w:rPr>
                <w:rFonts w:ascii="仿宋_GB2312" w:eastAsia="仿宋_GB2312" w:hint="eastAsia"/>
                <w:kern w:val="0"/>
                <w:szCs w:val="21"/>
              </w:rPr>
              <w:t>激进型（A5）</w:t>
            </w:r>
          </w:p>
        </w:tc>
        <w:tc>
          <w:tcPr>
            <w:tcW w:w="4227" w:type="dxa"/>
            <w:tcBorders>
              <w:top w:val="single" w:sz="4" w:space="0" w:color="auto"/>
              <w:left w:val="single" w:sz="4" w:space="0" w:color="auto"/>
              <w:bottom w:val="single" w:sz="4" w:space="0" w:color="auto"/>
              <w:right w:val="single" w:sz="4" w:space="0" w:color="auto"/>
            </w:tcBorders>
            <w:vAlign w:val="center"/>
            <w:hideMark/>
          </w:tcPr>
          <w:p w14:paraId="6FB01AD4" w14:textId="77777777" w:rsidR="0055300D" w:rsidRDefault="0055300D">
            <w:pPr>
              <w:adjustRightInd w:val="0"/>
              <w:snapToGrid w:val="0"/>
              <w:rPr>
                <w:rFonts w:ascii="仿宋_GB2312" w:eastAsia="仿宋_GB2312"/>
                <w:kern w:val="0"/>
                <w:szCs w:val="21"/>
              </w:rPr>
            </w:pPr>
            <w:r>
              <w:rPr>
                <w:rFonts w:ascii="仿宋_GB2312" w:eastAsia="仿宋_GB2312" w:hint="eastAsia"/>
                <w:kern w:val="0"/>
                <w:szCs w:val="21"/>
              </w:rPr>
              <w:t>您属于可以承受高及以下风险类型的投资者。您适合投资于能够为您提供高升值能力而投资价值波动大的投资工具。最坏的情况下，您可能失去全部投资本金并需对您投资所导致的任何亏损承担责任。</w:t>
            </w:r>
          </w:p>
        </w:tc>
        <w:tc>
          <w:tcPr>
            <w:tcW w:w="2713" w:type="dxa"/>
            <w:tcBorders>
              <w:top w:val="single" w:sz="4" w:space="0" w:color="auto"/>
              <w:left w:val="single" w:sz="4" w:space="0" w:color="auto"/>
              <w:bottom w:val="single" w:sz="4" w:space="0" w:color="auto"/>
              <w:right w:val="single" w:sz="4" w:space="0" w:color="auto"/>
            </w:tcBorders>
            <w:vAlign w:val="center"/>
            <w:hideMark/>
          </w:tcPr>
          <w:p w14:paraId="6FB01AD5" w14:textId="77777777" w:rsidR="0055300D" w:rsidRDefault="0055300D">
            <w:pPr>
              <w:adjustRightInd w:val="0"/>
              <w:snapToGrid w:val="0"/>
              <w:rPr>
                <w:rFonts w:ascii="仿宋_GB2312" w:eastAsia="仿宋_GB2312"/>
                <w:kern w:val="0"/>
                <w:szCs w:val="21"/>
              </w:rPr>
            </w:pPr>
            <w:r>
              <w:rPr>
                <w:rFonts w:ascii="仿宋_GB2312" w:eastAsia="仿宋_GB2312" w:hint="eastAsia"/>
                <w:kern w:val="0"/>
                <w:szCs w:val="21"/>
              </w:rPr>
              <w:t>激进型（R5）及以下产品</w:t>
            </w:r>
          </w:p>
        </w:tc>
      </w:tr>
    </w:tbl>
    <w:p w14:paraId="6FB01AD7" w14:textId="77777777" w:rsidR="0055300D" w:rsidRDefault="0055300D" w:rsidP="0055300D">
      <w:pPr>
        <w:adjustRightInd w:val="0"/>
        <w:snapToGrid w:val="0"/>
        <w:ind w:firstLineChars="200" w:firstLine="560"/>
        <w:rPr>
          <w:rFonts w:eastAsia="仿宋_GB2312"/>
          <w:sz w:val="28"/>
          <w:szCs w:val="28"/>
        </w:rPr>
      </w:pPr>
      <w:r>
        <w:rPr>
          <w:rStyle w:val="detail1"/>
          <w:rFonts w:ascii="宋体" w:eastAsia="仿宋_GB2312" w:hAnsi="宋体" w:hint="eastAsia"/>
          <w:sz w:val="28"/>
          <w:szCs w:val="28"/>
        </w:rPr>
        <w:t>若您为个人投资者，</w:t>
      </w:r>
      <w:r>
        <w:rPr>
          <w:rFonts w:eastAsia="仿宋_GB2312" w:hint="eastAsia"/>
          <w:sz w:val="28"/>
          <w:szCs w:val="28"/>
        </w:rPr>
        <w:t>为了更准确地了解和评估您的投资需求，请您在首次购买银行理财产品前，到合作银行的营业网点，进行有效风险承受能力的评估。</w:t>
      </w:r>
    </w:p>
    <w:p w14:paraId="6FB01AD8" w14:textId="57A02113" w:rsidR="0055300D" w:rsidRDefault="00FF6AD7" w:rsidP="0055300D">
      <w:pPr>
        <w:adjustRightInd w:val="0"/>
        <w:snapToGrid w:val="0"/>
        <w:rPr>
          <w:rFonts w:eastAsia="仿宋_GB2312"/>
          <w:sz w:val="28"/>
          <w:szCs w:val="28"/>
        </w:rPr>
      </w:pPr>
      <w:r>
        <w:rPr>
          <w:noProof/>
        </w:rPr>
        <mc:AlternateContent>
          <mc:Choice Requires="wps">
            <w:drawing>
              <wp:anchor distT="0" distB="0" distL="114300" distR="114300" simplePos="0" relativeHeight="251636736" behindDoc="0" locked="0" layoutInCell="1" allowOverlap="1" wp14:anchorId="6FB01B15" wp14:editId="39784FF4">
                <wp:simplePos x="0" y="0"/>
                <wp:positionH relativeFrom="column">
                  <wp:posOffset>1283335</wp:posOffset>
                </wp:positionH>
                <wp:positionV relativeFrom="paragraph">
                  <wp:posOffset>231775</wp:posOffset>
                </wp:positionV>
                <wp:extent cx="885825" cy="733425"/>
                <wp:effectExtent l="0" t="0" r="28575" b="28575"/>
                <wp:wrapNone/>
                <wp:docPr id="51" name="AutoShape 2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5825" cy="733425"/>
                        </a:xfrm>
                        <a:prstGeom prst="flowChartAlternateProcess">
                          <a:avLst/>
                        </a:prstGeom>
                        <a:solidFill>
                          <a:srgbClr val="FFFFFF"/>
                        </a:solidFill>
                        <a:ln w="9525">
                          <a:solidFill>
                            <a:srgbClr val="000000"/>
                          </a:solidFill>
                          <a:miter lim="800000"/>
                          <a:headEnd/>
                          <a:tailEnd/>
                        </a:ln>
                      </wps:spPr>
                      <wps:txbx>
                        <w:txbxContent>
                          <w:p w14:paraId="6FB01B95" w14:textId="77777777" w:rsidR="0055300D" w:rsidRDefault="0055300D" w:rsidP="0055300D">
                            <w:pPr>
                              <w:spacing w:line="240" w:lineRule="atLeast"/>
                              <w:rPr>
                                <w:sz w:val="18"/>
                                <w:szCs w:val="18"/>
                              </w:rPr>
                            </w:pPr>
                            <w:r>
                              <w:rPr>
                                <w:rFonts w:hint="eastAsia"/>
                                <w:sz w:val="18"/>
                                <w:szCs w:val="18"/>
                              </w:rPr>
                              <w:t>填写《个人投资风险承受能力评估表》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B01B15" id="AutoShape 244" o:spid="_x0000_s1105" type="#_x0000_t176" style="position:absolute;left:0;text-align:left;margin-left:101.05pt;margin-top:18.25pt;width:69.75pt;height:57.7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kusMgIAAGYEAAAOAAAAZHJzL2Uyb0RvYy54bWysVNtu2zAMfR+wfxD0vjrXNjXqFEW7DgO6&#10;LUC3D2BkORYmixqlxOm+fpScptkFexjmB0EUyUPykPTV9b6zYqcpGHSVHJ+NpNBOYW3cppJfPt+/&#10;WUgRIrgaLDpdyScd5PXy9aur3pd6gi3aWpNgEBfK3leyjdGXRRFUqzsIZ+i1Y2WD1EFkkTZFTdAz&#10;emeLyWh0XvRItSdUOgR+vRuUcpnxm0ar+Klpgo7CVpJzi/mkfK7TWSyvoNwQ+NaoQxrwD1l0YBwH&#10;PULdQQSxJfMbVGcUYcAmninsCmwao3SugasZj36p5rEFr3MtTE7wR5rC/4NVH3crEqau5HwshYOO&#10;e3SzjZhDi8lslhjqfSjZ8NGvKNUY/AOqr0E4vG3BbfQNEfathprzGif74ieHJAR2Fev+A9aMD4yf&#10;ydo31CVApkHsc0+ejj3R+ygUPy4W88VkLoVi1cV0OuN7igDls7OnEN9p7ES6VLKx2HNaFG9s1OQg&#10;6tUwHTki7B5CHPyf/XJFaE19b6zNAm3Wt5bEDnhm7vN3CBlOzawTfSUv55zQ3yFG+fsTRGc4RWFN&#10;x2UejaBMVL51NacJZQRjhzuXbN2B20Tn0Ja4X+9z+6bnKULieo31E7NNOAw7LydfWqTvUvQ86JUM&#10;37ZAWgr73nHHLsezWdqMLMzmFxMW6FSzPtWAUwxVySjFcL2NwzZtPZlNy5HGmQ6HaYoak8l+yeqQ&#10;Pw9z7uFh8dK2nMrZ6uX3sPwBAAD//wMAUEsDBBQABgAIAAAAIQDG1o3A3gAAAAoBAAAPAAAAZHJz&#10;L2Rvd25yZXYueG1sTI9BT4QwEIXvJv6HZky8uS3g4oqUzUajJy/iJl4LHSmRtoQWFv31jif3OHlf&#10;3vum3K92YAtOofdOQrIRwNC1Xveuk3B8f77ZAQtROa0G71DCNwbYV5cXpSq0P7k3XOrYMSpxoVAS&#10;TIxjwXloDVoVNn5ER9mnn6yKdE4d15M6UbkdeCpEzq3qHS0YNeKjwfarnq2E9fWnuZ9fkraOZpff&#10;fWTL0+HIpby+Wg8PwCKu8R+GP31Sh4qcGj87HdggIRVpQqiELN8CIyC7TXJgDZHbVACvSn7+QvUL&#10;AAD//wMAUEsBAi0AFAAGAAgAAAAhALaDOJL+AAAA4QEAABMAAAAAAAAAAAAAAAAAAAAAAFtDb250&#10;ZW50X1R5cGVzXS54bWxQSwECLQAUAAYACAAAACEAOP0h/9YAAACUAQAACwAAAAAAAAAAAAAAAAAv&#10;AQAAX3JlbHMvLnJlbHNQSwECLQAUAAYACAAAACEAb/ZLrDICAABmBAAADgAAAAAAAAAAAAAAAAAu&#10;AgAAZHJzL2Uyb0RvYy54bWxQSwECLQAUAAYACAAAACEAxtaNwN4AAAAKAQAADwAAAAAAAAAAAAAA&#10;AACMBAAAZHJzL2Rvd25yZXYueG1sUEsFBgAAAAAEAAQA8wAAAJcFAAAAAA==&#10;">
                <v:textbox>
                  <w:txbxContent>
                    <w:p w14:paraId="6FB01B95" w14:textId="77777777" w:rsidR="0055300D" w:rsidRDefault="0055300D" w:rsidP="0055300D">
                      <w:pPr>
                        <w:spacing w:line="240" w:lineRule="atLeast"/>
                        <w:rPr>
                          <w:sz w:val="18"/>
                          <w:szCs w:val="18"/>
                        </w:rPr>
                      </w:pPr>
                      <w:r>
                        <w:rPr>
                          <w:rFonts w:hint="eastAsia"/>
                          <w:sz w:val="18"/>
                          <w:szCs w:val="18"/>
                        </w:rPr>
                        <w:t>填写《个人投资风险承受能力评估表》</w:t>
                      </w:r>
                    </w:p>
                  </w:txbxContent>
                </v:textbox>
              </v:shape>
            </w:pict>
          </mc:Fallback>
        </mc:AlternateContent>
      </w:r>
      <w:r>
        <w:rPr>
          <w:noProof/>
        </w:rPr>
        <mc:AlternateContent>
          <mc:Choice Requires="wps">
            <w:drawing>
              <wp:anchor distT="0" distB="0" distL="114300" distR="114300" simplePos="0" relativeHeight="251637760" behindDoc="0" locked="0" layoutInCell="1" allowOverlap="1" wp14:anchorId="6FB01B16" wp14:editId="14E709F2">
                <wp:simplePos x="0" y="0"/>
                <wp:positionH relativeFrom="column">
                  <wp:posOffset>2600325</wp:posOffset>
                </wp:positionH>
                <wp:positionV relativeFrom="paragraph">
                  <wp:posOffset>142240</wp:posOffset>
                </wp:positionV>
                <wp:extent cx="1440815" cy="922020"/>
                <wp:effectExtent l="0" t="0" r="26035" b="11430"/>
                <wp:wrapNone/>
                <wp:docPr id="47" name="AutoShape 2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0815" cy="922020"/>
                        </a:xfrm>
                        <a:prstGeom prst="flowChartAlternateProcess">
                          <a:avLst/>
                        </a:prstGeom>
                        <a:solidFill>
                          <a:srgbClr val="FFFFFF"/>
                        </a:solidFill>
                        <a:ln w="9525">
                          <a:solidFill>
                            <a:srgbClr val="000000"/>
                          </a:solidFill>
                          <a:miter lim="800000"/>
                          <a:headEnd/>
                          <a:tailEnd/>
                        </a:ln>
                      </wps:spPr>
                      <wps:txbx>
                        <w:txbxContent>
                          <w:p w14:paraId="6FB01B96" w14:textId="77777777" w:rsidR="0055300D" w:rsidRDefault="0055300D" w:rsidP="0055300D">
                            <w:pPr>
                              <w:spacing w:line="240" w:lineRule="atLeast"/>
                              <w:ind w:leftChars="43" w:left="90"/>
                              <w:rPr>
                                <w:sz w:val="18"/>
                                <w:szCs w:val="18"/>
                              </w:rPr>
                            </w:pPr>
                            <w:r>
                              <w:rPr>
                                <w:rFonts w:hint="eastAsia"/>
                                <w:sz w:val="18"/>
                                <w:szCs w:val="18"/>
                              </w:rPr>
                              <w:t>交合作银行工作人员系统录入系统后自动生成相应的客户风险等级评级结果</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B01B16" id="AutoShape 251" o:spid="_x0000_s1106" type="#_x0000_t176" style="position:absolute;left:0;text-align:left;margin-left:204.75pt;margin-top:11.2pt;width:113.45pt;height:72.6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OpfNwIAAGcEAAAOAAAAZHJzL2Uyb0RvYy54bWysVMGO0zAQvSPxD5bvNGloaTdquqq6FCEt&#10;S6WFD3Adp7FwPGbsNilfz8RpSxc4IXKwbM/Mmzdvxlncd41hR4Vegy34eJRypqyEUtt9wb9+2byZ&#10;c+aDsKUwYFXBT8rz++XrV4vW5SqDGkypkBGI9XnrCl6H4PIk8bJWjfAjcMqSsQJsRKAj7pMSRUvo&#10;jUmyNH2XtIClQ5DKe7p9GIx8GfGrSsnwuaq8CswUnLiFuGJcd/2aLBci36NwtZZnGuIfWDRCW0p6&#10;hXoQQbAD6j+gGi0RPFRhJKFJoKq0VLEGqmac/lbNcy2cirWQON5dZfL/D1Y+HbfIdFnwyYwzKxrq&#10;0eoQIKZm2XTcK9Q6n5Pjs9tiX6N3jyC/eWZhXQu7VytEaGslSuIV/ZMXAf3BUyjbtZ+gJHxB+FGs&#10;rsKmByQZWBd7crr2RHWBSbocTybpfDzlTJLtLsvSLDYtEfkl2qEPHxQ0rN8UvDLQEi8MKxMUWhHU&#10;dhiPmFIcH32gkij+EhdLAqPLjTYmHnC/WxtkR0FDs4lfrwKF+Fs3Y1lLlKbZNCK/sPlbiDR+f4No&#10;NFFkRjcFn1+dRN5r+d6WcTaD0GbYU35jicZFz6Evodt1sX9vZ5dW7aA8kdwIw7TT66RNDfiDs5Ym&#10;veD++0Gg4sx8tNSyu15iehrxMJnOSGCGt5bdrUVYSVAFD5wN23UYntPBod7XlGkc5bDQj1Glo9g9&#10;5YHVmT9NcxT0/PL653J7jl6//g/LnwAAAP//AwBQSwMEFAAGAAgAAAAhAGrCwE/fAAAACgEAAA8A&#10;AABkcnMvZG93bnJldi54bWxMj8FOwzAMhu9IvENkJG4sXTeyrWs6TSA4caFM4po2pqnWJFWTdoWn&#10;x5zYzZY//f7+/DDbjk04hNY7CctFAgxd7XXrGgmnj5eHLbAQldOq8w4lfGOAQ3F7k6tM+4t7x6mM&#10;DaMQFzIlwcTYZ5yH2qBVYeF7dHT78oNVkdah4XpQFwq3HU+TRHCrWkcfjOrxyWB9LkcrYX77qXbj&#10;67Iuo9mKzedqej6euJT3d/NxDyziHP9h+NMndSjIqfKj04F1EtbJ7pFQCWm6BkaAWAkaKiLFRgAv&#10;cn5dofgFAAD//wMAUEsBAi0AFAAGAAgAAAAhALaDOJL+AAAA4QEAABMAAAAAAAAAAAAAAAAAAAAA&#10;AFtDb250ZW50X1R5cGVzXS54bWxQSwECLQAUAAYACAAAACEAOP0h/9YAAACUAQAACwAAAAAAAAAA&#10;AAAAAAAvAQAAX3JlbHMvLnJlbHNQSwECLQAUAAYACAAAACEAnGTqXzcCAABnBAAADgAAAAAAAAAA&#10;AAAAAAAuAgAAZHJzL2Uyb0RvYy54bWxQSwECLQAUAAYACAAAACEAasLAT98AAAAKAQAADwAAAAAA&#10;AAAAAAAAAACRBAAAZHJzL2Rvd25yZXYueG1sUEsFBgAAAAAEAAQA8wAAAJ0FAAAAAA==&#10;">
                <v:textbox>
                  <w:txbxContent>
                    <w:p w14:paraId="6FB01B96" w14:textId="77777777" w:rsidR="0055300D" w:rsidRDefault="0055300D" w:rsidP="0055300D">
                      <w:pPr>
                        <w:spacing w:line="240" w:lineRule="atLeast"/>
                        <w:ind w:leftChars="43" w:left="90"/>
                        <w:rPr>
                          <w:sz w:val="18"/>
                          <w:szCs w:val="18"/>
                        </w:rPr>
                      </w:pPr>
                      <w:r>
                        <w:rPr>
                          <w:rFonts w:hint="eastAsia"/>
                          <w:sz w:val="18"/>
                          <w:szCs w:val="18"/>
                        </w:rPr>
                        <w:t>交合作银行工作人员系统录入系统后自动生成相应的客户风险等级评级结果</w:t>
                      </w:r>
                    </w:p>
                  </w:txbxContent>
                </v:textbox>
              </v:shape>
            </w:pict>
          </mc:Fallback>
        </mc:AlternateContent>
      </w:r>
      <w:r>
        <w:rPr>
          <w:noProof/>
        </w:rPr>
        <mc:AlternateContent>
          <mc:Choice Requires="wps">
            <w:drawing>
              <wp:anchor distT="0" distB="0" distL="114300" distR="114300" simplePos="0" relativeHeight="251638784" behindDoc="0" locked="0" layoutInCell="1" allowOverlap="1" wp14:anchorId="6FB01B17" wp14:editId="6C079B24">
                <wp:simplePos x="0" y="0"/>
                <wp:positionH relativeFrom="column">
                  <wp:posOffset>4375785</wp:posOffset>
                </wp:positionH>
                <wp:positionV relativeFrom="paragraph">
                  <wp:posOffset>380365</wp:posOffset>
                </wp:positionV>
                <wp:extent cx="687070" cy="485775"/>
                <wp:effectExtent l="0" t="0" r="17780" b="28575"/>
                <wp:wrapNone/>
                <wp:docPr id="6" name="AutoShape 2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7070" cy="485775"/>
                        </a:xfrm>
                        <a:prstGeom prst="flowChartAlternateProcess">
                          <a:avLst/>
                        </a:prstGeom>
                        <a:solidFill>
                          <a:srgbClr val="FFFFFF"/>
                        </a:solidFill>
                        <a:ln w="9525">
                          <a:solidFill>
                            <a:srgbClr val="000000"/>
                          </a:solidFill>
                          <a:miter lim="800000"/>
                          <a:headEnd/>
                          <a:tailEnd/>
                        </a:ln>
                      </wps:spPr>
                      <wps:txbx>
                        <w:txbxContent>
                          <w:p w14:paraId="6FB01B97" w14:textId="77777777" w:rsidR="0055300D" w:rsidRDefault="0055300D" w:rsidP="0055300D">
                            <w:pPr>
                              <w:spacing w:line="240" w:lineRule="atLeast"/>
                              <w:rPr>
                                <w:sz w:val="18"/>
                                <w:szCs w:val="18"/>
                              </w:rPr>
                            </w:pPr>
                            <w:r>
                              <w:rPr>
                                <w:rFonts w:hint="eastAsia"/>
                                <w:sz w:val="18"/>
                                <w:szCs w:val="18"/>
                              </w:rPr>
                              <w:t>签名确认评估结果</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B01B17" id="AutoShape 252" o:spid="_x0000_s1107" type="#_x0000_t176" style="position:absolute;left:0;text-align:left;margin-left:344.55pt;margin-top:29.95pt;width:54.1pt;height:38.2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yJDNgIAAGUEAAAOAAAAZHJzL2Uyb0RvYy54bWysVMFu2zAMvQ/YPwi6r06ypEmNOEXRrsOA&#10;rivQ7QMYWY6FyaJGKXG6rx8lp2m67TTMB0EUpcfHR9LLy31nxU5TMOgqOT4bSaGdwtq4TSW/fb19&#10;t5AiRHA1WHS6kk86yMvV2zfL3pd6gi3aWpNgEBfK3leyjdGXRRFUqzsIZ+i1Y2eD1EFkkzZFTdAz&#10;emeLyWh0XvRItSdUOgQ+vRmccpXxm0ar+KVpgo7CVpK5xbxSXtdpLVZLKDcEvjXqQAP+gUUHxnHQ&#10;I9QNRBBbMn9AdUYRBmzimcKuwKYxSuccOJvx6LdsHlvwOufC4gR/lCn8P1h1v3sgYepKnkvhoOMS&#10;XW0j5shiMpskgXofSr736B8opRj8HarvQTi8bsFt9BUR9q2GmmmN0/3i1YNkBH4q1v1nrBkfGD9r&#10;tW+oS4CsgtjnkjwdS6L3USg+PF/MR3MunGLXdDGbz2c5ApTPjz2F+FFjJ9Kmko3FnmlRvLJRk4Oo&#10;H4bmyBFhdxdiYgjl87ucEVpT3xprs0Gb9bUlsQNumdv8HUKG02vWib6SF7PJLCO/8oVTiFH+/gbR&#10;GaYorOkquThegjJJ+cHVuTMjGDvsmbJ1B22TnENZ4n69z9V7v0gRktZrrJ9YbcKh13k2edMi/ZSi&#10;5z6vZPixBdJS2E+OK3Yxnk7TYGRjOptP2KBTz/rUA04xVCWjFMP2Og7DtPVkNi1HGmc5HKYuakwW&#10;+4XVgT/3cq7BYe7SsJza+dbL32H1CwAA//8DAFBLAwQUAAYACAAAACEAn2WuZd4AAAAKAQAADwAA&#10;AGRycy9kb3ducmV2LnhtbEyPQU+EMBCF7yb+h2ZMvLkFUaBI2Ww0evIibuK10BGIdEpoYdFfbz25&#10;x8n78t435X4zI1txdoMlCfEuAobUWj1QJ+H4/nyTA3NekVajJZTwjQ721eVFqQptT/SGa+07FkrI&#10;FUpC7/1UcO7aHo1yOzshhezTzkb5cM4d17M6hXIz8tsoSrlRA4WFXk342GP7VS9Gwvb604jlJW5r&#10;3+dp9pGsT4cjl/L6ajs8APO4+X8Y/vSDOlTBqbELacdGCWku4oBKuBcCWAAykSXAmkAm6R3wquTn&#10;L1S/AAAA//8DAFBLAQItABQABgAIAAAAIQC2gziS/gAAAOEBAAATAAAAAAAAAAAAAAAAAAAAAABb&#10;Q29udGVudF9UeXBlc10ueG1sUEsBAi0AFAAGAAgAAAAhADj9If/WAAAAlAEAAAsAAAAAAAAAAAAA&#10;AAAALwEAAF9yZWxzLy5yZWxzUEsBAi0AFAAGAAgAAAAhAJ6nIkM2AgAAZQQAAA4AAAAAAAAAAAAA&#10;AAAALgIAAGRycy9lMm9Eb2MueG1sUEsBAi0AFAAGAAgAAAAhAJ9lrmXeAAAACgEAAA8AAAAAAAAA&#10;AAAAAAAAkAQAAGRycy9kb3ducmV2LnhtbFBLBQYAAAAABAAEAPMAAACbBQAAAAA=&#10;">
                <v:textbox>
                  <w:txbxContent>
                    <w:p w14:paraId="6FB01B97" w14:textId="77777777" w:rsidR="0055300D" w:rsidRDefault="0055300D" w:rsidP="0055300D">
                      <w:pPr>
                        <w:spacing w:line="240" w:lineRule="atLeast"/>
                        <w:rPr>
                          <w:sz w:val="18"/>
                          <w:szCs w:val="18"/>
                        </w:rPr>
                      </w:pPr>
                      <w:r>
                        <w:rPr>
                          <w:rFonts w:hint="eastAsia"/>
                          <w:sz w:val="18"/>
                          <w:szCs w:val="18"/>
                        </w:rPr>
                        <w:t>签名确认评估结果</w:t>
                      </w:r>
                    </w:p>
                  </w:txbxContent>
                </v:textbox>
              </v:shape>
            </w:pict>
          </mc:Fallback>
        </mc:AlternateContent>
      </w:r>
      <w:r>
        <w:rPr>
          <w:noProof/>
        </w:rPr>
        <mc:AlternateContent>
          <mc:Choice Requires="wps">
            <w:drawing>
              <wp:anchor distT="0" distB="0" distL="114300" distR="114300" simplePos="0" relativeHeight="251639808" behindDoc="0" locked="0" layoutInCell="1" allowOverlap="1" wp14:anchorId="6FB01B18" wp14:editId="371D0EAF">
                <wp:simplePos x="0" y="0"/>
                <wp:positionH relativeFrom="column">
                  <wp:posOffset>4018915</wp:posOffset>
                </wp:positionH>
                <wp:positionV relativeFrom="paragraph">
                  <wp:posOffset>790575</wp:posOffset>
                </wp:positionV>
                <wp:extent cx="389890" cy="1905"/>
                <wp:effectExtent l="0" t="76200" r="29210" b="93345"/>
                <wp:wrapNone/>
                <wp:docPr id="46" name="AutoShape 2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89890" cy="1905"/>
                        </a:xfrm>
                        <a:prstGeom prst="straightConnector1">
                          <a:avLst/>
                        </a:prstGeom>
                        <a:noFill/>
                        <a:ln w="9525">
                          <a:solidFill>
                            <a:srgbClr val="000000"/>
                          </a:solidFill>
                          <a:round/>
                          <a:headEnd/>
                          <a:tailEnd type="triangle" w="med" len="med"/>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0E079B" id="AutoShape 257" o:spid="_x0000_s1026" type="#_x0000_t32" style="position:absolute;left:0;text-align:left;margin-left:316.45pt;margin-top:62.25pt;width:30.7pt;height:.15pt;flip:y;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usSGwIAAPcDAAAOAAAAZHJzL2Uyb0RvYy54bWysU8GO2jAQvVfqP1i+QwILLEGE1SpAL9sW&#10;abe9G9tJrDoeyzYEVPXfOzaU7ba3qjlY48zMezPzxsuHU6fJUTqvwJR0NMwpkYaDUKYp6ZeX7WBO&#10;iQ/MCKbByJKepacPq/fvlr1dyDG0oIV0BEGMX/S2pG0IdpFlnreyY34IVhp01uA6FvDqmkw41iN6&#10;p7Nxns+yHpywDrj0Hv+uL066Svh1LXn4XNdeBqJLirWFdLp07uOZrZZs0ThmW8WvZbB/qKJjyiDp&#10;DWrNAiMHp/6C6hR34KEOQw5dBnWtuEw9YDej/I9unltmZeoFh+PtbUz+/8HyT8edI0qUdDKjxLAO&#10;NXo8BEjUZDy9jxPqrV9gYGV2LvbIT+bZPgH/5omBqmWmkSn85WwxexQzsjcp8eIt8uz7jyAwhiFD&#10;Gtepdh2ptbJfY2IEx5GQU9LnfNNHngLh+PNuXswLVJGja1Tk08TEFhEkplrnwwcJHYlGSX1wTDVt&#10;qMAY3ANwFwJ2fPIhlviaEJMNbJXWaR20IX1Ji+l4miryoJWIzhjmXbOvtCNHFhcqfdcq3oQ5OBiR&#10;wFrJxOZqB6Y02iSkQQWncHRa0sjWSUGJlviGonUpT5vIiM1jwVfrslPfi7zYzDfzyWAynm0Gk1yI&#10;weO2mgxm29H9dH23rqr16McV5Vd+kiSqcNFzD+K8c5EoqoPblSZyfQlxfX+/p6jX97r6CQAA//8D&#10;AFBLAwQUAAYACAAAACEAxX/u/OAAAAALAQAADwAAAGRycy9kb3ducmV2LnhtbEyPwU7DMAyG70i8&#10;Q2QkLoildFvVlaYTAgYnNFHGPWtMW61xqibb2rfHcIGj/X/6/Tlfj7YTJxx860jB3SwCgVQ501Kt&#10;YPexuU1B+KDJ6M4RKpjQw7q4vMh1ZtyZ3vFUhlpwCflMK2hC6DMpfdWg1X7meiTOvtxgdeBxqKUZ&#10;9JnLbSfjKEqk1S3xhUb3+NhgdSiPVsFTuV1uPm92YzxVr2/lS3rY0vSs1PXV+HAPIuAY/mD40Wd1&#10;KNhp745kvOgUJPN4xSgH8WIJgolktZiD2P9uUpBFLv//UHwDAAD//wMAUEsBAi0AFAAGAAgAAAAh&#10;ALaDOJL+AAAA4QEAABMAAAAAAAAAAAAAAAAAAAAAAFtDb250ZW50X1R5cGVzXS54bWxQSwECLQAU&#10;AAYACAAAACEAOP0h/9YAAACUAQAACwAAAAAAAAAAAAAAAAAvAQAAX3JlbHMvLnJlbHNQSwECLQAU&#10;AAYACAAAACEAs+brEhsCAAD3AwAADgAAAAAAAAAAAAAAAAAuAgAAZHJzL2Uyb0RvYy54bWxQSwEC&#10;LQAUAAYACAAAACEAxX/u/OAAAAALAQAADwAAAAAAAAAAAAAAAAB1BAAAZHJzL2Rvd25yZXYueG1s&#10;UEsFBgAAAAAEAAQA8wAAAIIFAAAAAA==&#10;">
                <v:stroke endarrow="block"/>
              </v:shape>
            </w:pict>
          </mc:Fallback>
        </mc:AlternateContent>
      </w:r>
      <w:r>
        <w:rPr>
          <w:noProof/>
        </w:rPr>
        <mc:AlternateContent>
          <mc:Choice Requires="wps">
            <w:drawing>
              <wp:anchor distT="0" distB="0" distL="114300" distR="114300" simplePos="0" relativeHeight="251640832" behindDoc="0" locked="0" layoutInCell="1" allowOverlap="1" wp14:anchorId="6FB01B19" wp14:editId="6246D61C">
                <wp:simplePos x="0" y="0"/>
                <wp:positionH relativeFrom="column">
                  <wp:posOffset>895350</wp:posOffset>
                </wp:positionH>
                <wp:positionV relativeFrom="paragraph">
                  <wp:posOffset>590550</wp:posOffset>
                </wp:positionV>
                <wp:extent cx="400050" cy="1905"/>
                <wp:effectExtent l="0" t="76200" r="19050" b="93345"/>
                <wp:wrapNone/>
                <wp:docPr id="49" name="AutoShape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0050" cy="1905"/>
                        </a:xfrm>
                        <a:prstGeom prst="straightConnector1">
                          <a:avLst/>
                        </a:prstGeom>
                        <a:noFill/>
                        <a:ln w="9525">
                          <a:solidFill>
                            <a:srgbClr val="000000"/>
                          </a:solidFill>
                          <a:round/>
                          <a:headEnd/>
                          <a:tailEnd type="triangle" w="med" len="med"/>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52096B" id="AutoShape 258" o:spid="_x0000_s1026" type="#_x0000_t32" style="position:absolute;left:0;text-align:left;margin-left:70.5pt;margin-top:46.5pt;width:31.5pt;height:.15pt;flip:y;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HJWGwIAAPcDAAAOAAAAZHJzL2Uyb0RvYy54bWysU8GO2jAQvVfqP1i+QxKabAERVqsAvWxb&#10;pN32bmyHWHU8lm0IqOq/d2wo221vVXOwxpmZ92bmjRf3p16To3RegalpMc4pkYaDUGZf0y/Pm9GU&#10;Eh+YEUyDkTU9S0/vl2/fLAY7lxPoQAvpCIIYPx9sTbsQ7DzLPO9kz/wYrDTobMH1LODV7TPh2IDo&#10;vc4meX6XDeCEdcCl9/h3dXHSZcJvW8nD57b1MhBdU6wtpNOlcxfPbLlg871jtlP8Wgb7hyp6pgyS&#10;3qBWLDBycOovqF5xBx7aMObQZ9C2isvUA3ZT5H9089QxK1MvOBxvb2Py/w+WfzpuHVGipuWMEsN6&#10;1OjhECBRk0k1jRMarJ9jYGO2LvbIT+bJPgL/5omBpmNmL1P489lidhEzslcp8eIt8uyGjyAwhiFD&#10;GtepdT1ptbJfY2IEx5GQU9LnfNNHngLh+LPM87xCFTm6illeJSY2jyAx1TofPkjoSTRq6oNjat+F&#10;BozBPQB3IWDHRx9iiS8JMdnARmmd1kEbMtR0Vk2qVJEHrUR0xjDv9rtGO3JkcaHSd63iVZiDgxEJ&#10;rJNMrK92YEqjTUIaVHAKR6cljWy9FJRoiW8oWpfytImM2DwWfLUuO/V9ls/W0/W0HJWTu/WozIUY&#10;PWyacnS3Kd5Xq3erplkVP64ov/KTJFGFi547EOeti0RRHdyuNJHrS4jr+/s9Rb281+VPAAAA//8D&#10;AFBLAwQUAAYACAAAACEAQaZaPt0AAAAJAQAADwAAAGRycy9kb3ducmV2LnhtbExPTU/CQBC9m/Af&#10;NmPixcCW8hGs3RKioidDqHhfumPb0J1tugu0/97hpKeZN/PyPtJ1bxtxwc7XjhRMJxEIpMKZmkoF&#10;h6/teAXCB01GN45QwYAe1tnoLtWJcVfa4yUPpWAR8olWUIXQJlL6okKr/cS1SPz7cZ3VgWFXStPp&#10;K4vbRsZRtJRW18QOlW7xpcLilJ+tgtd8t9h+Px76eCg+PvP31WlHw5tSD/f95hlEwD78keEWn6ND&#10;xpmO7kzGi4bxfMpdgoKnGU8mxNGcl+PtMAOZpfJ/g+wXAAD//wMAUEsBAi0AFAAGAAgAAAAhALaD&#10;OJL+AAAA4QEAABMAAAAAAAAAAAAAAAAAAAAAAFtDb250ZW50X1R5cGVzXS54bWxQSwECLQAUAAYA&#10;CAAAACEAOP0h/9YAAACUAQAACwAAAAAAAAAAAAAAAAAvAQAAX3JlbHMvLnJlbHNQSwECLQAUAAYA&#10;CAAAACEAylxyVhsCAAD3AwAADgAAAAAAAAAAAAAAAAAuAgAAZHJzL2Uyb0RvYy54bWxQSwECLQAU&#10;AAYACAAAACEAQaZaPt0AAAAJAQAADwAAAAAAAAAAAAAAAAB1BAAAZHJzL2Rvd25yZXYueG1sUEsF&#10;BgAAAAAEAAQA8wAAAH8FAAAAAA==&#10;">
                <v:stroke endarrow="block"/>
              </v:shape>
            </w:pict>
          </mc:Fallback>
        </mc:AlternateContent>
      </w:r>
      <w:r>
        <w:rPr>
          <w:noProof/>
        </w:rPr>
        <mc:AlternateContent>
          <mc:Choice Requires="wps">
            <w:drawing>
              <wp:anchor distT="4294967295" distB="4294967295" distL="114300" distR="114300" simplePos="0" relativeHeight="251641856" behindDoc="0" locked="0" layoutInCell="1" allowOverlap="1" wp14:anchorId="6FB01B1A" wp14:editId="71E1C11E">
                <wp:simplePos x="0" y="0"/>
                <wp:positionH relativeFrom="column">
                  <wp:posOffset>2171700</wp:posOffset>
                </wp:positionH>
                <wp:positionV relativeFrom="paragraph">
                  <wp:posOffset>590549</wp:posOffset>
                </wp:positionV>
                <wp:extent cx="409575" cy="0"/>
                <wp:effectExtent l="0" t="76200" r="9525" b="95250"/>
                <wp:wrapNone/>
                <wp:docPr id="50" name="AutoShape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9575" cy="0"/>
                        </a:xfrm>
                        <a:prstGeom prst="straightConnector1">
                          <a:avLst/>
                        </a:prstGeom>
                        <a:noFill/>
                        <a:ln w="9525">
                          <a:solidFill>
                            <a:srgbClr val="000000"/>
                          </a:solidFill>
                          <a:round/>
                          <a:headEnd/>
                          <a:tailEnd type="triangle" w="med" len="med"/>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031CAD" id="AutoShape 266" o:spid="_x0000_s1026" type="#_x0000_t32" style="position:absolute;left:0;text-align:left;margin-left:171pt;margin-top:46.5pt;width:32.25pt;height:0;z-index:2516418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WVGEwIAAOoDAAAOAAAAZHJzL2Uyb0RvYy54bWysU02P2jAQvVfqf7B8hwQKLESE1SpAL9sW&#10;abc/wNhOYtXxWLYhoKr/vWPz0W17q5qDNc7MvDfzZrx8PHWaHKXzCkxJR8OcEmk4CGWakn593Q7m&#10;lPjAjGAajCzpWXr6uHr/btnbQo6hBS2kIwhifNHbkrYh2CLLPG9lx/wQrDTorMF1LODVNZlwrEf0&#10;TmfjPJ9lPThhHXDpPf5dX5x0lfDrWvLwpa69DESXFGsL6XTp3MczWy1Z0ThmW8WvZbB/qKJjyiDp&#10;HWrNAiMHp/6C6hR34KEOQw5dBnWtuEw9YDej/I9uXlpmZeoFxfH2LpP/f7D883HniBIlnaI8hnU4&#10;o6dDgERNxrNZVKi3vsDAyuxc7JGfzIt9Bv7NEwNVy0wjU/jr2WL2KGZkv6XEi7fIs+8/gcAYhgxJ&#10;rlPtugiJQpBTmsr5PhV5CoTjz0m+mD5MKeE3V8aKW551PnyU0JFolNQHx1TThgqMwdGDGyUWdnz2&#10;IVbFiltCJDWwVVqnDdCG9CVdTMfTlOBBKxGdMcy7Zl9pR44s7lD6UovoeRvm4GBEAmslE5urHZjS&#10;aJOQtAlOoVpa0sjWSUGJlvhsonUpT5vIiJ1jwVfrskbfF/liM9/MJ4PJeLYZTHIhBk/bajKYbUcP&#10;0/WHdVWtRz+uKLf8NIUo/GWEexDnnYtEcSC4UEmR6/LHjX17T1G/nujqJwAAAP//AwBQSwMEFAAG&#10;AAgAAAAhAB3DExvgAAAACQEAAA8AAABkcnMvZG93bnJldi54bWxMj0FPwzAMhe9I/IfISNxYyjYq&#10;VppOwIToBSQ2hDhmjWkiGqdqsq3j12PEAU6W/Z6ev1cuR9+JPQ7RBVJwOclAIDXBOGoVvG4eLq5B&#10;xKTJ6C4QKjhihGV1elLqwoQDveB+nVrBIRQLrcCm1BdSxsai13ESeiTWPsLgdeJ1aKUZ9IHDfSen&#10;WZZLrx3xB6t7vLfYfK53XkFavR9t/tbcLdzz5vEpd191Xa+UOj8bb29AJBzTnxl+8BkdKmbahh2Z&#10;KDoFs/mUuyQFixlPNsyz/ArE9vcgq1L+b1B9AwAA//8DAFBLAQItABQABgAIAAAAIQC2gziS/gAA&#10;AOEBAAATAAAAAAAAAAAAAAAAAAAAAABbQ29udGVudF9UeXBlc10ueG1sUEsBAi0AFAAGAAgAAAAh&#10;ADj9If/WAAAAlAEAAAsAAAAAAAAAAAAAAAAALwEAAF9yZWxzLy5yZWxzUEsBAi0AFAAGAAgAAAAh&#10;AM5BZUYTAgAA6gMAAA4AAAAAAAAAAAAAAAAALgIAAGRycy9lMm9Eb2MueG1sUEsBAi0AFAAGAAgA&#10;AAAhAB3DExvgAAAACQEAAA8AAAAAAAAAAAAAAAAAbQQAAGRycy9kb3ducmV2LnhtbFBLBQYAAAAA&#10;BAAEAPMAAAB6BQAAAAA=&#10;">
                <v:stroke endarrow="block"/>
              </v:shape>
            </w:pict>
          </mc:Fallback>
        </mc:AlternateContent>
      </w:r>
      <w:r>
        <w:rPr>
          <w:noProof/>
        </w:rPr>
        <mc:AlternateContent>
          <mc:Choice Requires="wps">
            <w:drawing>
              <wp:anchor distT="0" distB="0" distL="114300" distR="114300" simplePos="0" relativeHeight="251642880" behindDoc="0" locked="0" layoutInCell="1" allowOverlap="1" wp14:anchorId="6FB01B1B" wp14:editId="146D3BFE">
                <wp:simplePos x="0" y="0"/>
                <wp:positionH relativeFrom="column">
                  <wp:posOffset>0</wp:posOffset>
                </wp:positionH>
                <wp:positionV relativeFrom="paragraph">
                  <wp:posOffset>474345</wp:posOffset>
                </wp:positionV>
                <wp:extent cx="895350" cy="283845"/>
                <wp:effectExtent l="0" t="0" r="19050" b="20955"/>
                <wp:wrapNone/>
                <wp:docPr id="48" name="AutoShape 2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0" cy="283845"/>
                        </a:xfrm>
                        <a:prstGeom prst="flowChartAlternateProcess">
                          <a:avLst/>
                        </a:prstGeom>
                        <a:solidFill>
                          <a:srgbClr val="FFFFFF"/>
                        </a:solidFill>
                        <a:ln w="9525">
                          <a:solidFill>
                            <a:srgbClr val="000000"/>
                          </a:solidFill>
                          <a:miter lim="800000"/>
                          <a:headEnd/>
                          <a:tailEnd/>
                        </a:ln>
                      </wps:spPr>
                      <wps:txbx>
                        <w:txbxContent>
                          <w:p w14:paraId="6FB01B98" w14:textId="77777777" w:rsidR="0055300D" w:rsidRDefault="0055300D" w:rsidP="0055300D">
                            <w:pPr>
                              <w:spacing w:line="240" w:lineRule="atLeast"/>
                              <w:rPr>
                                <w:sz w:val="18"/>
                                <w:szCs w:val="18"/>
                              </w:rPr>
                            </w:pPr>
                            <w:r>
                              <w:rPr>
                                <w:rFonts w:hint="eastAsia"/>
                                <w:sz w:val="18"/>
                                <w:szCs w:val="18"/>
                              </w:rPr>
                              <w:t>客户风险评估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B01B1B" id="AutoShape 267" o:spid="_x0000_s1108" type="#_x0000_t176" style="position:absolute;left:0;text-align:left;margin-left:0;margin-top:37.35pt;width:70.5pt;height:22.3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BliNwIAAGYEAAAOAAAAZHJzL2Uyb0RvYy54bWysVMFu2zAMvQ/YPwi6r07SpE2MOEXRrsOA&#10;bivQ7QMYWY6FyaJGKXG6rx8lp2m67TTMB0EUpcfHR9LLq31nxU5TMOgqOT4bSaGdwtq4TSW/fb17&#10;N5ciRHA1WHS6kk86yKvV2zfL3pd6gi3aWpNgEBfK3leyjdGXRRFUqzsIZ+i1Y2eD1EFkkzZFTdAz&#10;emeLyWh0UfRItSdUOgQ+vR2ccpXxm0ar+KVpgo7CVpK5xbxSXtdpLVZLKDcEvjXqQAP+gUUHxnHQ&#10;I9QtRBBbMn9AdUYRBmzimcKuwKYxSuccOJvx6LdsHlvwOufC4gR/lCn8P1j1efdAwtSVnHKlHHRc&#10;o+ttxBxaTC4uk0K9DyVffPQPlHIM/h7V9yAc3rTgNvqaCPtWQ828xul+8epBMgI/Fev+E9aMD4yf&#10;xdo31CVAlkHsc02ejjXR+ygUH84Xs/MZV06xazI/n09nOQKUz489hfhBYyfSppKNxZ5pUby2UZOD&#10;qB+G7sgRYXcfYmII5fO7nBFaU98Za7NBm/WNJbED7pm7/B1ChtNr1om+kovZZJaRX/nCKcQof3+D&#10;6AxTFNZ0nObxEpRJyveuzq0Zwdhhz5StO2ib5BzKEvfrfS7f+SJFSFqvsX5itQmHZufh5E2L9FOK&#10;nhu9kuHHFkhLYT86rthiPJ2mycjGdHY5YYNOPetTDzjFUJWMUgzbmzhM09aT2bQcaZzlcJi6qDFZ&#10;7BdWB/7czLkGh8FL03Jq51svv4fVLwAAAP//AwBQSwMEFAAGAAgAAAAhAI5693LcAAAABwEAAA8A&#10;AABkcnMvZG93bnJldi54bWxMj0FPg0AQhe8m/ofNmHizC0pKiyxNo9GTF2mTXhd2BCI7S9iFor/e&#10;6cne5s2bvPdNvltsL2YcfedIQbyKQCDVznTUKDge3h42IHzQZHTvCBX8oIddcXuT68y4M33iXIZG&#10;cAj5TCtoQxgyKX3dotV+5QYk9r7caHVgOTbSjPrM4baXj1G0llZ3xA2tHvClxfq7nKyC5eO32k7v&#10;cV2GdrNOT0/z6/4olbq/W/bPIAIu4f8YLviMDgUzVW4i40WvgB8JCtIkBXFxk5gXFQ/xNgFZ5PKa&#10;v/gDAAD//wMAUEsBAi0AFAAGAAgAAAAhALaDOJL+AAAA4QEAABMAAAAAAAAAAAAAAAAAAAAAAFtD&#10;b250ZW50X1R5cGVzXS54bWxQSwECLQAUAAYACAAAACEAOP0h/9YAAACUAQAACwAAAAAAAAAAAAAA&#10;AAAvAQAAX3JlbHMvLnJlbHNQSwECLQAUAAYACAAAACEAi4wZYjcCAABmBAAADgAAAAAAAAAAAAAA&#10;AAAuAgAAZHJzL2Uyb0RvYy54bWxQSwECLQAUAAYACAAAACEAjnr3ctwAAAAHAQAADwAAAAAAAAAA&#10;AAAAAACRBAAAZHJzL2Rvd25yZXYueG1sUEsFBgAAAAAEAAQA8wAAAJoFAAAAAA==&#10;">
                <v:textbox>
                  <w:txbxContent>
                    <w:p w14:paraId="6FB01B98" w14:textId="77777777" w:rsidR="0055300D" w:rsidRDefault="0055300D" w:rsidP="0055300D">
                      <w:pPr>
                        <w:spacing w:line="240" w:lineRule="atLeast"/>
                        <w:rPr>
                          <w:sz w:val="18"/>
                          <w:szCs w:val="18"/>
                        </w:rPr>
                      </w:pPr>
                      <w:r>
                        <w:rPr>
                          <w:rFonts w:hint="eastAsia"/>
                          <w:sz w:val="18"/>
                          <w:szCs w:val="18"/>
                        </w:rPr>
                        <w:t>客户风险评估</w:t>
                      </w:r>
                    </w:p>
                  </w:txbxContent>
                </v:textbox>
              </v:shape>
            </w:pict>
          </mc:Fallback>
        </mc:AlternateContent>
      </w:r>
    </w:p>
    <w:p w14:paraId="6FB01AD9" w14:textId="77777777" w:rsidR="0055300D" w:rsidRDefault="0055300D" w:rsidP="0055300D">
      <w:pPr>
        <w:adjustRightInd w:val="0"/>
        <w:snapToGrid w:val="0"/>
        <w:rPr>
          <w:rFonts w:eastAsia="仿宋_GB2312"/>
          <w:sz w:val="28"/>
          <w:szCs w:val="28"/>
        </w:rPr>
      </w:pPr>
    </w:p>
    <w:p w14:paraId="6FB01ADA" w14:textId="77777777" w:rsidR="0055300D" w:rsidRDefault="0055300D" w:rsidP="0055300D">
      <w:pPr>
        <w:adjustRightInd w:val="0"/>
        <w:snapToGrid w:val="0"/>
        <w:rPr>
          <w:rFonts w:eastAsia="仿宋_GB2312"/>
          <w:sz w:val="28"/>
          <w:szCs w:val="28"/>
        </w:rPr>
      </w:pPr>
    </w:p>
    <w:p w14:paraId="6FB01ADB" w14:textId="77777777" w:rsidR="0055300D" w:rsidRDefault="0055300D" w:rsidP="0055300D">
      <w:pPr>
        <w:adjustRightInd w:val="0"/>
        <w:snapToGrid w:val="0"/>
        <w:rPr>
          <w:rFonts w:eastAsia="仿宋_GB2312"/>
          <w:sz w:val="28"/>
          <w:szCs w:val="28"/>
        </w:rPr>
      </w:pPr>
    </w:p>
    <w:p w14:paraId="6FB01ADC" w14:textId="77777777" w:rsidR="0055300D" w:rsidRDefault="0055300D" w:rsidP="0055300D">
      <w:pPr>
        <w:adjustRightInd w:val="0"/>
        <w:snapToGrid w:val="0"/>
        <w:rPr>
          <w:rFonts w:eastAsia="仿宋_GB2312"/>
          <w:sz w:val="28"/>
          <w:szCs w:val="28"/>
        </w:rPr>
      </w:pPr>
    </w:p>
    <w:p w14:paraId="6FB01ADD" w14:textId="77777777" w:rsidR="0055300D" w:rsidRDefault="0055300D" w:rsidP="0055300D">
      <w:pPr>
        <w:adjustRightInd w:val="0"/>
        <w:snapToGrid w:val="0"/>
        <w:rPr>
          <w:rFonts w:eastAsia="仿宋_GB2312"/>
          <w:sz w:val="28"/>
          <w:szCs w:val="28"/>
        </w:rPr>
      </w:pPr>
    </w:p>
    <w:p w14:paraId="6FB01ADE" w14:textId="77777777" w:rsidR="0055300D" w:rsidRDefault="0055300D" w:rsidP="0055300D">
      <w:pPr>
        <w:adjustRightInd w:val="0"/>
        <w:snapToGrid w:val="0"/>
        <w:rPr>
          <w:rFonts w:eastAsia="仿宋_GB2312"/>
          <w:sz w:val="28"/>
          <w:szCs w:val="28"/>
        </w:rPr>
      </w:pPr>
      <w:r>
        <w:rPr>
          <w:rFonts w:eastAsia="仿宋_GB2312" w:hint="eastAsia"/>
          <w:sz w:val="28"/>
          <w:szCs w:val="28"/>
        </w:rPr>
        <w:t>为了及时更新您的财务状况，明确您的投资目标，评估结果的有效期为一年，若您的风险承受能力评估结果已过有效期或者在评估结果有效期内发生了可能影响您自身风险承受能力的情形，请您在再次购买理财产品前，通过合作银行柜面或网上银行或我行自助渠道（银银通网上银行）重新进行评估。</w:t>
      </w:r>
    </w:p>
    <w:p w14:paraId="6FB01ADF" w14:textId="77777777" w:rsidR="0055300D" w:rsidRDefault="0055300D" w:rsidP="0055300D">
      <w:pPr>
        <w:adjustRightInd w:val="0"/>
        <w:snapToGrid w:val="0"/>
        <w:ind w:firstLineChars="200" w:firstLine="562"/>
        <w:rPr>
          <w:rStyle w:val="detail1"/>
          <w:rFonts w:ascii="仿宋_GB2312" w:hAnsi="宋体"/>
          <w:b/>
          <w:sz w:val="28"/>
          <w:szCs w:val="28"/>
        </w:rPr>
      </w:pPr>
      <w:r>
        <w:rPr>
          <w:rStyle w:val="detail1"/>
          <w:rFonts w:ascii="仿宋_GB2312" w:eastAsia="仿宋_GB2312" w:hAnsi="宋体" w:hint="eastAsia"/>
          <w:b/>
          <w:sz w:val="28"/>
          <w:szCs w:val="28"/>
        </w:rPr>
        <w:t>第二步  购买您选择的理财产品</w:t>
      </w:r>
    </w:p>
    <w:p w14:paraId="6FB01AE0" w14:textId="77777777" w:rsidR="0055300D" w:rsidRDefault="0055300D" w:rsidP="0055300D">
      <w:pPr>
        <w:adjustRightInd w:val="0"/>
        <w:snapToGrid w:val="0"/>
        <w:ind w:firstLineChars="200" w:firstLine="560"/>
      </w:pPr>
      <w:r>
        <w:rPr>
          <w:rFonts w:eastAsia="仿宋_GB2312" w:hint="eastAsia"/>
          <w:sz w:val="28"/>
          <w:szCs w:val="28"/>
        </w:rPr>
        <w:t>您在完成风险承受能力评估后，选择适合您风险承受能力的我行银行理财产品，可通过合作银行营业网点、合作银行网上银行、银银通网上银行（具体销售渠道根据具体产品约定不同而有所不同，以具体产品规定为准）进行购买。具体认购流程如下：</w:t>
      </w:r>
    </w:p>
    <w:p w14:paraId="6FB01AE1" w14:textId="77777777" w:rsidR="0055300D" w:rsidRDefault="0055300D" w:rsidP="0055300D">
      <w:pPr>
        <w:adjustRightInd w:val="0"/>
        <w:snapToGrid w:val="0"/>
        <w:ind w:firstLineChars="200" w:firstLine="560"/>
        <w:rPr>
          <w:rFonts w:ascii="楷体_GB2312" w:eastAsia="楷体_GB2312"/>
          <w:sz w:val="28"/>
          <w:szCs w:val="28"/>
        </w:rPr>
      </w:pPr>
      <w:r>
        <w:rPr>
          <w:rFonts w:ascii="楷体_GB2312" w:eastAsia="楷体_GB2312" w:hint="eastAsia"/>
          <w:sz w:val="28"/>
          <w:szCs w:val="28"/>
        </w:rPr>
        <w:t>（一）营业网点</w:t>
      </w:r>
    </w:p>
    <w:p w14:paraId="6FB01AE2" w14:textId="6414615E" w:rsidR="0055300D" w:rsidRDefault="00FF6AD7" w:rsidP="0055300D">
      <w:pPr>
        <w:adjustRightInd w:val="0"/>
        <w:snapToGrid w:val="0"/>
        <w:rPr>
          <w:rFonts w:eastAsia="仿宋_GB2312"/>
          <w:kern w:val="0"/>
          <w:sz w:val="28"/>
          <w:szCs w:val="28"/>
        </w:rPr>
      </w:pPr>
      <w:r>
        <w:rPr>
          <w:noProof/>
        </w:rPr>
        <mc:AlternateContent>
          <mc:Choice Requires="wps">
            <w:drawing>
              <wp:anchor distT="0" distB="0" distL="114300" distR="114300" simplePos="0" relativeHeight="251643904" behindDoc="0" locked="0" layoutInCell="1" allowOverlap="1" wp14:anchorId="6FB01B1C" wp14:editId="54C6A77E">
                <wp:simplePos x="0" y="0"/>
                <wp:positionH relativeFrom="column">
                  <wp:posOffset>3651250</wp:posOffset>
                </wp:positionH>
                <wp:positionV relativeFrom="paragraph">
                  <wp:posOffset>1023620</wp:posOffset>
                </wp:positionV>
                <wp:extent cx="1087755" cy="593725"/>
                <wp:effectExtent l="0" t="0" r="17145" b="15875"/>
                <wp:wrapNone/>
                <wp:docPr id="30" name="AutoShape 2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7755" cy="593725"/>
                        </a:xfrm>
                        <a:prstGeom prst="flowChartAlternateProcess">
                          <a:avLst/>
                        </a:prstGeom>
                        <a:solidFill>
                          <a:srgbClr val="FFFFFF"/>
                        </a:solidFill>
                        <a:ln w="9525">
                          <a:solidFill>
                            <a:srgbClr val="000000"/>
                          </a:solidFill>
                          <a:miter lim="800000"/>
                          <a:headEnd/>
                          <a:tailEnd/>
                        </a:ln>
                      </wps:spPr>
                      <wps:txbx>
                        <w:txbxContent>
                          <w:p w14:paraId="6FB01B99" w14:textId="77777777" w:rsidR="0055300D" w:rsidRDefault="0055300D" w:rsidP="0055300D">
                            <w:pPr>
                              <w:spacing w:line="240" w:lineRule="atLeast"/>
                              <w:rPr>
                                <w:sz w:val="18"/>
                                <w:szCs w:val="18"/>
                              </w:rPr>
                            </w:pPr>
                            <w:r>
                              <w:rPr>
                                <w:rFonts w:hint="eastAsia"/>
                                <w:sz w:val="18"/>
                                <w:szCs w:val="18"/>
                              </w:rPr>
                              <w:t>阅读并签署《理财产品销售协议书》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B01B1C" id="AutoShape 245" o:spid="_x0000_s1109" type="#_x0000_t176" style="position:absolute;left:0;text-align:left;margin-left:287.5pt;margin-top:80.6pt;width:85.65pt;height:46.7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EWoNQIAAGcEAAAOAAAAZHJzL2Uyb0RvYy54bWysVNtu2zAMfR+wfxD0vjpJk6U16hRBug4D&#10;uq5Atw9gZDkWJosapcTpvn6UnKbZBXsY5gdBFMmjw0PKV9f7zoqdpmDQVXJ8NpJCO4W1cZtKfvl8&#10;++ZCihDB1WDR6Uo+6SCvF69fXfW+1BNs0daaBIO4UPa+km2MviyKoFrdQThDrx07G6QOIpu0KWqC&#10;ntE7W0xGo7dFj1R7QqVD4NObwSkXGb9ptIqfmiboKGwlmVvMK+V1ndZicQXlhsC3Rh1owD+w6MA4&#10;vvQIdQMRxJbMb1CdUYQBm3imsCuwaYzSuQauZjz6pZrHFrzOtbA4wR9lCv8PVt3vHkiYupLnLI+D&#10;jnu03EbMV4vJdJYU6n0oOfDRP1CqMfg7VF+DcLhqwW30kgj7VkPNvMYpvvgpIRmBU8W6/4g14wPj&#10;Z7H2DXUJkGUQ+9yTp2NP9D4KxYfj0cV8PptJodg3uzyfTzKlAsrnbE8hvtfYibSpZGOxZ14UlzZq&#10;chD1wzAe+UrY3YWYKEL5nJdLQmvqW2NtNmizXlkSO+Chuc1froorPw2zTvSVvJwxob9DjPL3J4jO&#10;MEVhTVfJi2MQlEnLd67OsxnB2GHPlK07iJv0HPoS9+t97t80D3MSe431E8tNOEw7v07etEjfpeh5&#10;0isZvm2BtBT2g+OWXY6nnCtiNqaz+YQNOvWsTz3gFENVMkoxbFdxeE5bT2bT8k3jLIfDNEaNyWK/&#10;sDrw52nOPTi8vPRcTu0c9fJ/WPwAAAD//wMAUEsDBBQABgAIAAAAIQAjQXO94AAAAAsBAAAPAAAA&#10;ZHJzL2Rvd25yZXYueG1sTI9BT4QwFITvJv6H5pl4cwvsAitSNhuNnryIm3gttFIifSW0sOiv93ly&#10;j5OZzHxTHlY7sEVPvncoIN5EwDS2TvXYCTi9P9/tgfkgUcnBoRbwrT0cquurUhbKnfFNL3XoGJWg&#10;L6QAE8JYcO5bo630GzdqJO/TTVYGklPH1STPVG4HnkRRxq3skRaMHPWj0e1XPVsB6+tPcz+/xG0d&#10;zD7LP7bL0/HEhbi9WY8PwIJew38Y/vAJHSpiatyMyrNBQJqn9CWQkcUJMErku2wLrBGQpLsceFXy&#10;yw/VLwAAAP//AwBQSwECLQAUAAYACAAAACEAtoM4kv4AAADhAQAAEwAAAAAAAAAAAAAAAAAAAAAA&#10;W0NvbnRlbnRfVHlwZXNdLnhtbFBLAQItABQABgAIAAAAIQA4/SH/1gAAAJQBAAALAAAAAAAAAAAA&#10;AAAAAC8BAABfcmVscy8ucmVsc1BLAQItABQABgAIAAAAIQAO2EWoNQIAAGcEAAAOAAAAAAAAAAAA&#10;AAAAAC4CAABkcnMvZTJvRG9jLnhtbFBLAQItABQABgAIAAAAIQAjQXO94AAAAAsBAAAPAAAAAAAA&#10;AAAAAAAAAI8EAABkcnMvZG93bnJldi54bWxQSwUGAAAAAAQABADzAAAAnAUAAAAA&#10;">
                <v:textbox>
                  <w:txbxContent>
                    <w:p w14:paraId="6FB01B99" w14:textId="77777777" w:rsidR="0055300D" w:rsidRDefault="0055300D" w:rsidP="0055300D">
                      <w:pPr>
                        <w:spacing w:line="240" w:lineRule="atLeast"/>
                        <w:rPr>
                          <w:sz w:val="18"/>
                          <w:szCs w:val="18"/>
                        </w:rPr>
                      </w:pPr>
                      <w:r>
                        <w:rPr>
                          <w:rFonts w:hint="eastAsia"/>
                          <w:sz w:val="18"/>
                          <w:szCs w:val="18"/>
                        </w:rPr>
                        <w:t>阅读并签署《理财产品销售协议书》</w:t>
                      </w:r>
                    </w:p>
                  </w:txbxContent>
                </v:textbox>
              </v:shape>
            </w:pict>
          </mc:Fallback>
        </mc:AlternateContent>
      </w:r>
      <w:r>
        <w:rPr>
          <w:noProof/>
        </w:rPr>
        <mc:AlternateContent>
          <mc:Choice Requires="wps">
            <w:drawing>
              <wp:anchor distT="0" distB="0" distL="114300" distR="114300" simplePos="0" relativeHeight="251644928" behindDoc="0" locked="0" layoutInCell="1" allowOverlap="1" wp14:anchorId="6FB01B1D" wp14:editId="25932DC3">
                <wp:simplePos x="0" y="0"/>
                <wp:positionH relativeFrom="column">
                  <wp:posOffset>274955</wp:posOffset>
                </wp:positionH>
                <wp:positionV relativeFrom="paragraph">
                  <wp:posOffset>1086485</wp:posOffset>
                </wp:positionV>
                <wp:extent cx="1066800" cy="295275"/>
                <wp:effectExtent l="0" t="0" r="19050" b="28575"/>
                <wp:wrapNone/>
                <wp:docPr id="34" name="AutoShape 2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295275"/>
                        </a:xfrm>
                        <a:prstGeom prst="flowChartAlternateProcess">
                          <a:avLst/>
                        </a:prstGeom>
                        <a:solidFill>
                          <a:srgbClr val="FFFFFF"/>
                        </a:solidFill>
                        <a:ln w="9525">
                          <a:solidFill>
                            <a:srgbClr val="000000"/>
                          </a:solidFill>
                          <a:miter lim="800000"/>
                          <a:headEnd/>
                          <a:tailEnd/>
                        </a:ln>
                      </wps:spPr>
                      <wps:txbx>
                        <w:txbxContent>
                          <w:p w14:paraId="6FB01B9A" w14:textId="77777777" w:rsidR="0055300D" w:rsidRDefault="0055300D" w:rsidP="0055300D">
                            <w:pPr>
                              <w:spacing w:line="240" w:lineRule="atLeast"/>
                              <w:rPr>
                                <w:sz w:val="18"/>
                                <w:szCs w:val="18"/>
                              </w:rPr>
                            </w:pPr>
                            <w:r>
                              <w:rPr>
                                <w:rFonts w:hint="eastAsia"/>
                                <w:sz w:val="18"/>
                                <w:szCs w:val="18"/>
                              </w:rPr>
                              <w:t>《客户权益须知》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B01B1D" id="AutoShape 246" o:spid="_x0000_s1110" type="#_x0000_t176" style="position:absolute;left:0;text-align:left;margin-left:21.65pt;margin-top:85.55pt;width:84pt;height:23.2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wXtNwIAAGcEAAAOAAAAZHJzL2Uyb0RvYy54bWysVMFu2zAMvQ/YPwi6r3ayJG2NOkXRrsOA&#10;rivQ7QMYWY6FyaJGKXG6rx8lp2m67TRMB0E0pcfHR9IXl7veiq2mYNDVcnJSSqGdwsa4dS2/fb19&#10;dyZFiOAasOh0LZ90kJfLt28uBl/pKXZoG02CQVyoBl/LLkZfFUVQne4hnKDXjp0tUg+RTVoXDcHA&#10;6L0tpmW5KAakxhMqHQJ/vRmdcpnx21ar+KVtg47C1pK5xbxT3ldpL5YXUK0JfGfUngb8A4sejOOg&#10;B6gbiCA2ZP6A6o0iDNjGE4V9gW1rlM45cDaT8rdsHjvwOufC4gR/kCn8P1h1v30gYZpavp9J4aDn&#10;Gl1tIubQYjpbJIUGHyq++OgfKOUY/B2q70E4vO7ArfUVEQ6dhoZ5TdL94tWDZAR+KlbDZ2wYHxg/&#10;i7VrqU+ALIPY5Zo8HWqid1Eo/jgpF4uzkkun2Dc9n09P5zkEVM+vPYX4UWMv0qGWrcWBeVG8slGT&#10;g6gfxvbIIWF7F2KiCNXzu5wSWtPcGmuzQevVtSWxBW6a27z2IcPxNevEUEtmNM/Ir3zhGKLM628Q&#10;vWGKwpq+lpwjr3QJqqTlB9fkcwRjxzNTtm4vbtJzrEvcrXa5frMsfRJ7hc0Ty004djtPJx86pJ9S&#10;DNzptQw/NkBaCvvJccnOJ7NZGo1szOanUzbo2LM69oBTDFXLKMV4vI7jOG08mXXHkSZZDoepjVqT&#10;xX5htefP3ZxrsJ+8NC7Hdr718n9Y/gIAAP//AwBQSwMEFAAGAAgAAAAhAJtWXgveAAAACgEAAA8A&#10;AABkcnMvZG93bnJldi54bWxMj0FPhDAQhe8m/odmTLy5pYuBFSmbjUZPXsRNvBY6UiJtCS0s+uud&#10;Pbm3mfde3nxT7lc7sAWn0HsnQWwSYOhar3vXSTh+vNztgIWonFaDdyjhBwPsq+urUhXan9w7LnXs&#10;GJW4UCgJJsax4Dy0Bq0KGz+iI+/LT1ZFWqeO60mdqNwOfJskGbeqd3TBqBGfDLbf9WwlrG+/zcP8&#10;Kto6ml2Wf6bL8+HIpby9WQ+PwCKu8T8MZ3xCh4qYGj87Hdgg4T5NKUl6LgQwCmyFIKU5D3kGvCr5&#10;5QvVHwAAAP//AwBQSwECLQAUAAYACAAAACEAtoM4kv4AAADhAQAAEwAAAAAAAAAAAAAAAAAAAAAA&#10;W0NvbnRlbnRfVHlwZXNdLnhtbFBLAQItABQABgAIAAAAIQA4/SH/1gAAAJQBAAALAAAAAAAAAAAA&#10;AAAAAC8BAABfcmVscy8ucmVsc1BLAQItABQABgAIAAAAIQACjwXtNwIAAGcEAAAOAAAAAAAAAAAA&#10;AAAAAC4CAABkcnMvZTJvRG9jLnhtbFBLAQItABQABgAIAAAAIQCbVl4L3gAAAAoBAAAPAAAAAAAA&#10;AAAAAAAAAJEEAABkcnMvZG93bnJldi54bWxQSwUGAAAAAAQABADzAAAAnAUAAAAA&#10;">
                <v:textbox>
                  <w:txbxContent>
                    <w:p w14:paraId="6FB01B9A" w14:textId="77777777" w:rsidR="0055300D" w:rsidRDefault="0055300D" w:rsidP="0055300D">
                      <w:pPr>
                        <w:spacing w:line="240" w:lineRule="atLeast"/>
                        <w:rPr>
                          <w:sz w:val="18"/>
                          <w:szCs w:val="18"/>
                        </w:rPr>
                      </w:pPr>
                      <w:r>
                        <w:rPr>
                          <w:rFonts w:hint="eastAsia"/>
                          <w:sz w:val="18"/>
                          <w:szCs w:val="18"/>
                        </w:rPr>
                        <w:t>《客户权益须知》</w:t>
                      </w:r>
                    </w:p>
                  </w:txbxContent>
                </v:textbox>
              </v:shape>
            </w:pict>
          </mc:Fallback>
        </mc:AlternateContent>
      </w:r>
      <w:r>
        <w:rPr>
          <w:noProof/>
        </w:rPr>
        <mc:AlternateContent>
          <mc:Choice Requires="wps">
            <w:drawing>
              <wp:anchor distT="0" distB="0" distL="114300" distR="114300" simplePos="0" relativeHeight="251645952" behindDoc="0" locked="0" layoutInCell="1" allowOverlap="1" wp14:anchorId="6FB01B1E" wp14:editId="2A271E8D">
                <wp:simplePos x="0" y="0"/>
                <wp:positionH relativeFrom="column">
                  <wp:posOffset>1426210</wp:posOffset>
                </wp:positionH>
                <wp:positionV relativeFrom="paragraph">
                  <wp:posOffset>1092835</wp:posOffset>
                </wp:positionV>
                <wp:extent cx="952500" cy="288925"/>
                <wp:effectExtent l="0" t="0" r="19050" b="15875"/>
                <wp:wrapNone/>
                <wp:docPr id="35" name="AutoShape 2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288925"/>
                        </a:xfrm>
                        <a:prstGeom prst="flowChartAlternateProcess">
                          <a:avLst/>
                        </a:prstGeom>
                        <a:solidFill>
                          <a:srgbClr val="FFFFFF"/>
                        </a:solidFill>
                        <a:ln w="9525">
                          <a:solidFill>
                            <a:srgbClr val="000000"/>
                          </a:solidFill>
                          <a:miter lim="800000"/>
                          <a:headEnd/>
                          <a:tailEnd/>
                        </a:ln>
                      </wps:spPr>
                      <wps:txbx>
                        <w:txbxContent>
                          <w:p w14:paraId="6FB01B9B" w14:textId="77777777" w:rsidR="0055300D" w:rsidRDefault="0055300D" w:rsidP="0055300D">
                            <w:pPr>
                              <w:spacing w:line="240" w:lineRule="atLeast"/>
                              <w:rPr>
                                <w:sz w:val="18"/>
                                <w:szCs w:val="18"/>
                              </w:rPr>
                            </w:pPr>
                            <w:r>
                              <w:rPr>
                                <w:rFonts w:hint="eastAsia"/>
                                <w:sz w:val="18"/>
                                <w:szCs w:val="18"/>
                              </w:rPr>
                              <w:t>《产品说明书》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B01B1E" id="AutoShape 247" o:spid="_x0000_s1111" type="#_x0000_t176" style="position:absolute;left:0;text-align:left;margin-left:112.3pt;margin-top:86.05pt;width:75pt;height:22.7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IEtNAIAAGYEAAAOAAAAZHJzL2Uyb0RvYy54bWysVFFv0zAQfkfiP1h+Z2lDy7po6TRtDCEN&#10;qDT4AVfHaSwcnzm7Tcev5+x0XQc8IfJg+Xz2d999d5fLq31vxU5TMOhqOT2bSKGdwsa4TS2/fb17&#10;s5AiRHANWHS6lo86yKvl61eXg690iR3aRpNgEBeqwdeyi9FXRRFUp3sIZ+i1Y2eL1ENkkzZFQzAw&#10;em+LcjJ5VwxIjSdUOgQ+vR2dcpnx21ar+KVtg47C1pK5xbxSXtdpLZaXUG0IfGfUgQb8A4sejOOg&#10;R6hbiCC2ZP6A6o0iDNjGM4V9gW1rlM45cDbTyW/ZPHTgdc6FxQn+KFP4f7Dq825FwjS1fDuXwkHP&#10;NbreRsyhRTk7TwoNPlR88cGvKOUY/D2q70E4vOnAbfQ1EQ6dhoZ5TdP94sWDZAR+KtbDJ2wYHxg/&#10;i7VvqU+ALIPY55o8Hmui91EoPryYl/MJV06xq1wsLsp5jgDV02NPIX7Q2Iu0qWVrcWBaFK9t1OQg&#10;6tXYHTki7O5DTAyhenqXM0JrmjtjbTZos76xJHbAPXOXv0PIcHrNOjGM9DLyC184hZjk728QvWGK&#10;wpq+lovjJaiSlO9dk1szgrHjnilbd9A2yTmWJe7X+1y+WZkiJK3X2Dyy2oRjs/Nw8qZD+inFwI1e&#10;y/BjC6SlsB8dV+xiOpulycjGbH5eskGnnvWpB5xiqFpGKcbtTRynaevJbDqONM1yOExd1Jos9jOr&#10;A39u5lyDw+ClaTm1863n38PyFwAAAP//AwBQSwMEFAAGAAgAAAAhAMBLM1PeAAAACwEAAA8AAABk&#10;cnMvZG93bnJldi54bWxMj8FOhDAQhu8mvkMzJt7cAmtgRcpmo9GTF3ETr4WOQKRTQguLPr2zJ/c4&#10;8/3555tiv9pBLDj53pGCeBOBQGqc6alVcPx4uduB8EGT0YMjVPCDHvbl9VWhc+NO9I5LFVrBJeRz&#10;raALYcyl9E2HVvuNG5GYfbnJ6sDj1Eoz6ROX20EmUZRKq3viC50e8anD5ruarYL17bd+mF/jpgrd&#10;Ls0+t8vz4SiVur1ZD48gAq7hPwxnfVaHkp1qN5PxYlCQJPcpRxlkSQyCE9vsvKkZxVkKsizk5Q/l&#10;HwAAAP//AwBQSwECLQAUAAYACAAAACEAtoM4kv4AAADhAQAAEwAAAAAAAAAAAAAAAAAAAAAAW0Nv&#10;bnRlbnRfVHlwZXNdLnhtbFBLAQItABQABgAIAAAAIQA4/SH/1gAAAJQBAAALAAAAAAAAAAAAAAAA&#10;AC8BAABfcmVscy8ucmVsc1BLAQItABQABgAIAAAAIQCVaIEtNAIAAGYEAAAOAAAAAAAAAAAAAAAA&#10;AC4CAABkcnMvZTJvRG9jLnhtbFBLAQItABQABgAIAAAAIQDASzNT3gAAAAsBAAAPAAAAAAAAAAAA&#10;AAAAAI4EAABkcnMvZG93bnJldi54bWxQSwUGAAAAAAQABADzAAAAmQUAAAAA&#10;">
                <v:textbox>
                  <w:txbxContent>
                    <w:p w14:paraId="6FB01B9B" w14:textId="77777777" w:rsidR="0055300D" w:rsidRDefault="0055300D" w:rsidP="0055300D">
                      <w:pPr>
                        <w:spacing w:line="240" w:lineRule="atLeast"/>
                        <w:rPr>
                          <w:sz w:val="18"/>
                          <w:szCs w:val="18"/>
                        </w:rPr>
                      </w:pPr>
                      <w:r>
                        <w:rPr>
                          <w:rFonts w:hint="eastAsia"/>
                          <w:sz w:val="18"/>
                          <w:szCs w:val="18"/>
                        </w:rPr>
                        <w:t>《产品说明书》</w:t>
                      </w:r>
                    </w:p>
                  </w:txbxContent>
                </v:textbox>
              </v:shape>
            </w:pict>
          </mc:Fallback>
        </mc:AlternateContent>
      </w:r>
      <w:r>
        <w:rPr>
          <w:noProof/>
        </w:rPr>
        <mc:AlternateContent>
          <mc:Choice Requires="wps">
            <w:drawing>
              <wp:anchor distT="0" distB="0" distL="114300" distR="114300" simplePos="0" relativeHeight="251646976" behindDoc="0" locked="0" layoutInCell="1" allowOverlap="1" wp14:anchorId="6FB01B1F" wp14:editId="39FB3FD8">
                <wp:simplePos x="0" y="0"/>
                <wp:positionH relativeFrom="column">
                  <wp:posOffset>1617980</wp:posOffset>
                </wp:positionH>
                <wp:positionV relativeFrom="paragraph">
                  <wp:posOffset>105410</wp:posOffset>
                </wp:positionV>
                <wp:extent cx="724535" cy="485775"/>
                <wp:effectExtent l="0" t="0" r="18415" b="28575"/>
                <wp:wrapNone/>
                <wp:docPr id="31" name="AutoShape 2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4535" cy="485775"/>
                        </a:xfrm>
                        <a:prstGeom prst="flowChartAlternateProcess">
                          <a:avLst/>
                        </a:prstGeom>
                        <a:solidFill>
                          <a:srgbClr val="FFFFFF"/>
                        </a:solidFill>
                        <a:ln w="9525">
                          <a:solidFill>
                            <a:srgbClr val="000000"/>
                          </a:solidFill>
                          <a:miter lim="800000"/>
                          <a:headEnd/>
                          <a:tailEnd/>
                        </a:ln>
                      </wps:spPr>
                      <wps:txbx>
                        <w:txbxContent>
                          <w:p w14:paraId="6FB01B9C" w14:textId="77777777" w:rsidR="0055300D" w:rsidRDefault="0055300D" w:rsidP="0055300D">
                            <w:pPr>
                              <w:spacing w:line="240" w:lineRule="atLeast"/>
                              <w:rPr>
                                <w:sz w:val="18"/>
                                <w:szCs w:val="18"/>
                              </w:rPr>
                            </w:pPr>
                            <w:r>
                              <w:rPr>
                                <w:rFonts w:hint="eastAsia"/>
                                <w:sz w:val="18"/>
                                <w:szCs w:val="18"/>
                              </w:rPr>
                              <w:t>认真阅读销售文件</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B01B1F" id="AutoShape 248" o:spid="_x0000_s1112" type="#_x0000_t176" style="position:absolute;left:0;text-align:left;margin-left:127.4pt;margin-top:8.3pt;width:57.05pt;height:38.2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kc0NwIAAGYEAAAOAAAAZHJzL2Uyb0RvYy54bWysVMFu2zAMvQ/YPwi6L45Te0mNOEXRLsOA&#10;rivQ7QMYWY6FyZJGKXG6rx8lp2m67TTMB0EUpcfHR9LLq0Ov2V6iV9bUPJ9MOZNG2EaZbc2/fV2/&#10;W3DmA5gGtDWy5k/S86vV2zfLwVVyZjurG4mMQIyvBlfzLgRXZZkXnezBT6yThpytxR4CmbjNGoSB&#10;0HudzabT99lgsXFohfSeTm9HJ18l/LaVInxpWy8D0zUnbiGtmNZNXLPVEqotguuUONKAf2DRgzIU&#10;9AR1CwHYDtUfUL0SaL1tw0TYPrNtq4RMOVA2+fS3bB47cDLlQuJ4d5LJ/z9Ycb9/QKaaml/knBno&#10;qUbXu2BTaDYrFlGhwfmKLj66B4w5endnxXfPjL3pwGzlNaIdOgkN8crj/ezVg2h4eso2w2fbED4Q&#10;fhLr0GIfAUkGdkg1eTrVRB4CE3Q4nxXlRcmZIFexKOfzMkWA6vmxQx8+StuzuKl5q+1AtDBc6yDR&#10;QJAPY3ekiLC/8yEyhOr5XcrIatWsldbJwO3mRiPbA/XMOn3HkP78mjZsqPllOSsT8iufP4eYpu9v&#10;EL0iikyrvuaL0yWoopQfTJNaM4DS454oa3PUNso5liUcNodUvuIiRohab2zzRGqjHZudhpM2ncWf&#10;nA3U6DX3P3aAkjP9yVDFLvOiiJORjKKcz8jAc8/m3ANGEFTNA2fj9iaM07RzqLYdRcqTHMbGLmpV&#10;EvuF1ZE/NXOqwXHw4rSc2+nWy+9h9QsAAP//AwBQSwMEFAAGAAgAAAAhAO/OWifeAAAACQEAAA8A&#10;AABkcnMvZG93bnJldi54bWxMj0FPhDAUhO8m/ofmmXhzC4sisJTNRqMnL+ImXgt9S4m0JbSw6K/3&#10;eXKPk5nMfFPuVzOwBSffOysg3kTA0LZO9bYTcPx4ucuA+SCtkoOzKOAbPeyr66tSFsqd7TsudegY&#10;lVhfSAE6hLHg3LcajfQbN6Il7+QmIwPJqeNqkmcqNwPfRlHKjewtLWg54pPG9quejYD17afJ59e4&#10;rYPO0sfPZHk+HLkQtzfrYQcs4Br+w/CHT+hQEVPjZqs8GwRsH+4JPZCRpsAokKRZDqwRkCcx8Krk&#10;lw+qXwAAAP//AwBQSwECLQAUAAYACAAAACEAtoM4kv4AAADhAQAAEwAAAAAAAAAAAAAAAAAAAAAA&#10;W0NvbnRlbnRfVHlwZXNdLnhtbFBLAQItABQABgAIAAAAIQA4/SH/1gAAAJQBAAALAAAAAAAAAAAA&#10;AAAAAC8BAABfcmVscy8ucmVsc1BLAQItABQABgAIAAAAIQChXkc0NwIAAGYEAAAOAAAAAAAAAAAA&#10;AAAAAC4CAABkcnMvZTJvRG9jLnhtbFBLAQItABQABgAIAAAAIQDvzlon3gAAAAkBAAAPAAAAAAAA&#10;AAAAAAAAAJEEAABkcnMvZG93bnJldi54bWxQSwUGAAAAAAQABADzAAAAnAUAAAAA&#10;">
                <v:textbox>
                  <w:txbxContent>
                    <w:p w14:paraId="6FB01B9C" w14:textId="77777777" w:rsidR="0055300D" w:rsidRDefault="0055300D" w:rsidP="0055300D">
                      <w:pPr>
                        <w:spacing w:line="240" w:lineRule="atLeast"/>
                        <w:rPr>
                          <w:sz w:val="18"/>
                          <w:szCs w:val="18"/>
                        </w:rPr>
                      </w:pPr>
                      <w:r>
                        <w:rPr>
                          <w:rFonts w:hint="eastAsia"/>
                          <w:sz w:val="18"/>
                          <w:szCs w:val="18"/>
                        </w:rPr>
                        <w:t>认真阅读销售文件</w:t>
                      </w:r>
                    </w:p>
                  </w:txbxContent>
                </v:textbox>
              </v:shape>
            </w:pict>
          </mc:Fallback>
        </mc:AlternateContent>
      </w:r>
      <w:r>
        <w:rPr>
          <w:noProof/>
        </w:rPr>
        <mc:AlternateContent>
          <mc:Choice Requires="wps">
            <w:drawing>
              <wp:anchor distT="0" distB="0" distL="114300" distR="114300" simplePos="0" relativeHeight="251648000" behindDoc="0" locked="0" layoutInCell="1" allowOverlap="1" wp14:anchorId="6FB01B20" wp14:editId="56AB5923">
                <wp:simplePos x="0" y="0"/>
                <wp:positionH relativeFrom="column">
                  <wp:posOffset>2494280</wp:posOffset>
                </wp:positionH>
                <wp:positionV relativeFrom="paragraph">
                  <wp:posOffset>1029335</wp:posOffset>
                </wp:positionV>
                <wp:extent cx="1001395" cy="660400"/>
                <wp:effectExtent l="0" t="0" r="27305" b="25400"/>
                <wp:wrapNone/>
                <wp:docPr id="36" name="AutoShape 2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1395" cy="660400"/>
                        </a:xfrm>
                        <a:prstGeom prst="flowChartAlternateProcess">
                          <a:avLst/>
                        </a:prstGeom>
                        <a:solidFill>
                          <a:srgbClr val="FFFFFF"/>
                        </a:solidFill>
                        <a:ln w="9525">
                          <a:solidFill>
                            <a:srgbClr val="000000"/>
                          </a:solidFill>
                          <a:miter lim="800000"/>
                          <a:headEnd/>
                          <a:tailEnd/>
                        </a:ln>
                      </wps:spPr>
                      <wps:txbx>
                        <w:txbxContent>
                          <w:p w14:paraId="6FB01B9D" w14:textId="77777777" w:rsidR="0055300D" w:rsidRDefault="0055300D" w:rsidP="0055300D">
                            <w:pPr>
                              <w:spacing w:line="240" w:lineRule="atLeast"/>
                              <w:ind w:firstLineChars="100" w:firstLine="180"/>
                              <w:rPr>
                                <w:sz w:val="18"/>
                                <w:szCs w:val="18"/>
                              </w:rPr>
                            </w:pPr>
                            <w:r>
                              <w:rPr>
                                <w:rFonts w:hint="eastAsia"/>
                                <w:sz w:val="18"/>
                                <w:szCs w:val="18"/>
                              </w:rPr>
                              <w:t>阅读并签署</w:t>
                            </w:r>
                          </w:p>
                          <w:p w14:paraId="6FB01B9E" w14:textId="77777777" w:rsidR="0055300D" w:rsidRDefault="0055300D" w:rsidP="0055300D">
                            <w:pPr>
                              <w:spacing w:line="240" w:lineRule="atLeast"/>
                              <w:rPr>
                                <w:sz w:val="18"/>
                                <w:szCs w:val="18"/>
                              </w:rPr>
                            </w:pPr>
                            <w:r>
                              <w:rPr>
                                <w:rFonts w:hint="eastAsia"/>
                                <w:sz w:val="18"/>
                                <w:szCs w:val="18"/>
                              </w:rPr>
                              <w:t>《风险揭示书》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B01B20" id="AutoShape 249" o:spid="_x0000_s1113" type="#_x0000_t176" style="position:absolute;left:0;text-align:left;margin-left:196.4pt;margin-top:81.05pt;width:78.85pt;height:52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uy9OQIAAGcEAAAOAAAAZHJzL2Uyb0RvYy54bWysVFFv0zAQfkfiP1h+Z0m6tKzR0mnaKEIa&#10;UGnwA66O01g4tjm7Tcuv5+y0pQOeEHmwfL7z5+++u8vt3b7XbCfRK2tqXlzlnEkjbKPMpuZfvyzf&#10;3HDmA5gGtDWy5gfp+d3i9avbwVVyYjurG4mMQIyvBlfzLgRXZZkXnezBX1knDTlbiz0EMnGTNQgD&#10;ofc6m+T5LBssNg6tkN7T6ePo5IuE37ZShM9t62VguubELaQV07qOa7a4hWqD4DoljjTgH1j0oAw9&#10;eoZ6hABsi+oPqF4JtN624UrYPrNtq4RMOVA2Rf5bNs8dOJlyIXG8O8vk/x+s+LRbIVNNza9nnBno&#10;qUb322DT02xSzqNCg/MVBT67FcYcvXuy4ptnxj50YDbyHtEOnYSGeBUxPntxIRqerrL18NE2hA+E&#10;n8Tat9hHQJKB7VNNDueayH1ggg6LPC+u51POBPlms7zMU9EyqE63HfrwXtqexU3NW20H4oXhXgeJ&#10;BoJcje2RnoTdkw+RIlSneyklq1WzVFonAzfrB41sB9Q0y/SlrCjzyzBt2FDz+XQyTcgvfP4SIk/f&#10;3yB6RRSZVn3Nb85BUEUt35km9WYApcc9UdbmKG7Uc6xL2K/3qX5leSrV2jYHkhvt2O00nbTpLP7g&#10;bKBOr7n/vgWUnOkPhko2L8oyjkYyyunbCRl46VlfesAIgqp54GzcPoRxnLYO1aajl4okh7GxjVqV&#10;xI4tMLI68qduTjU4Tl4cl0s7Rf36Pyx+AgAA//8DAFBLAwQUAAYACAAAACEAxG9ckN8AAAALAQAA&#10;DwAAAGRycy9kb3ducmV2LnhtbEyPQU+EMBSE7yb+h+aZeHMLbKi7SNlsNHryIm7itdAnJdJXQguL&#10;/nrryT1OZjLzTXlY7cAWnHzvSEK6SYAhtU731Ek4vT/f7YD5oEirwRFK+EYPh+r6qlSFdmd6w6UO&#10;HYsl5AslwYQwFpz71qBVfuNGpOh9usmqEOXUcT2pcyy3A8+SRHCreooLRo34aLD9qmcrYX39afbz&#10;S9rWwezE/cd2eTqeuJS3N+vxAVjANfyH4Q8/okMVmRo3k/ZskLDdZxE9RENkKbCYyPMkB9ZIyIRI&#10;gVclv/xQ/QIAAP//AwBQSwECLQAUAAYACAAAACEAtoM4kv4AAADhAQAAEwAAAAAAAAAAAAAAAAAA&#10;AAAAW0NvbnRlbnRfVHlwZXNdLnhtbFBLAQItABQABgAIAAAAIQA4/SH/1gAAAJQBAAALAAAAAAAA&#10;AAAAAAAAAC8BAABfcmVscy8ucmVsc1BLAQItABQABgAIAAAAIQBbeuy9OQIAAGcEAAAOAAAAAAAA&#10;AAAAAAAAAC4CAABkcnMvZTJvRG9jLnhtbFBLAQItABQABgAIAAAAIQDEb1yQ3wAAAAsBAAAPAAAA&#10;AAAAAAAAAAAAAJMEAABkcnMvZG93bnJldi54bWxQSwUGAAAAAAQABADzAAAAnwUAAAAA&#10;">
                <v:textbox>
                  <w:txbxContent>
                    <w:p w14:paraId="6FB01B9D" w14:textId="77777777" w:rsidR="0055300D" w:rsidRDefault="0055300D" w:rsidP="0055300D">
                      <w:pPr>
                        <w:spacing w:line="240" w:lineRule="atLeast"/>
                        <w:ind w:firstLineChars="100" w:firstLine="180"/>
                        <w:rPr>
                          <w:sz w:val="18"/>
                          <w:szCs w:val="18"/>
                        </w:rPr>
                      </w:pPr>
                      <w:r>
                        <w:rPr>
                          <w:rFonts w:hint="eastAsia"/>
                          <w:sz w:val="18"/>
                          <w:szCs w:val="18"/>
                        </w:rPr>
                        <w:t>阅读并签署</w:t>
                      </w:r>
                    </w:p>
                    <w:p w14:paraId="6FB01B9E" w14:textId="77777777" w:rsidR="0055300D" w:rsidRDefault="0055300D" w:rsidP="0055300D">
                      <w:pPr>
                        <w:spacing w:line="240" w:lineRule="atLeast"/>
                        <w:rPr>
                          <w:sz w:val="18"/>
                          <w:szCs w:val="18"/>
                        </w:rPr>
                      </w:pPr>
                      <w:r>
                        <w:rPr>
                          <w:rFonts w:hint="eastAsia"/>
                          <w:sz w:val="18"/>
                          <w:szCs w:val="18"/>
                        </w:rPr>
                        <w:t>《风险揭示书》</w:t>
                      </w:r>
                    </w:p>
                  </w:txbxContent>
                </v:textbox>
              </v:shape>
            </w:pict>
          </mc:Fallback>
        </mc:AlternateContent>
      </w:r>
      <w:r>
        <w:rPr>
          <w:noProof/>
        </w:rPr>
        <mc:AlternateContent>
          <mc:Choice Requires="wps">
            <w:drawing>
              <wp:anchor distT="0" distB="0" distL="114300" distR="114300" simplePos="0" relativeHeight="251649024" behindDoc="0" locked="0" layoutInCell="1" allowOverlap="1" wp14:anchorId="6FB01B21" wp14:editId="498ADFA1">
                <wp:simplePos x="0" y="0"/>
                <wp:positionH relativeFrom="column">
                  <wp:posOffset>2698115</wp:posOffset>
                </wp:positionH>
                <wp:positionV relativeFrom="paragraph">
                  <wp:posOffset>99060</wp:posOffset>
                </wp:positionV>
                <wp:extent cx="1057275" cy="492125"/>
                <wp:effectExtent l="0" t="0" r="28575" b="22225"/>
                <wp:wrapNone/>
                <wp:docPr id="44" name="AutoShape 2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492125"/>
                        </a:xfrm>
                        <a:prstGeom prst="flowChartAlternateProcess">
                          <a:avLst/>
                        </a:prstGeom>
                        <a:solidFill>
                          <a:srgbClr val="FFFFFF"/>
                        </a:solidFill>
                        <a:ln w="9525">
                          <a:solidFill>
                            <a:srgbClr val="000000"/>
                          </a:solidFill>
                          <a:miter lim="800000"/>
                          <a:headEnd/>
                          <a:tailEnd/>
                        </a:ln>
                      </wps:spPr>
                      <wps:txbx>
                        <w:txbxContent>
                          <w:p w14:paraId="6FB01B9F" w14:textId="77777777" w:rsidR="0055300D" w:rsidRDefault="0055300D" w:rsidP="0055300D">
                            <w:pPr>
                              <w:spacing w:line="240" w:lineRule="atLeast"/>
                              <w:ind w:left="90" w:hangingChars="50" w:hanging="90"/>
                              <w:rPr>
                                <w:sz w:val="18"/>
                                <w:szCs w:val="18"/>
                              </w:rPr>
                            </w:pPr>
                            <w:r>
                              <w:rPr>
                                <w:rFonts w:hint="eastAsia"/>
                                <w:sz w:val="18"/>
                                <w:szCs w:val="18"/>
                              </w:rPr>
                              <w:t>交合作银行工作人员进行购买操作</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B01B21" id="AutoShape 250" o:spid="_x0000_s1114" type="#_x0000_t176" style="position:absolute;left:0;text-align:left;margin-left:212.45pt;margin-top:7.8pt;width:83.25pt;height:38.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8f9MwIAAGcEAAAOAAAAZHJzL2Uyb0RvYy54bWysVNtu2zAMfR+wfxD0vjoOkrU16hRBug4D&#10;urVAtw9gZDkWJosapcTpvn6UnKbZBXsY5gdBFKXDw0PSV9f73oqdpmDQ1bI8m0ihncLGuE0tv3y+&#10;fXMhRYjgGrDodC2fdJDXi9evrgZf6Sl2aBtNgkFcqAZfyy5GXxVFUJ3uIZyh146dLVIPkU3aFA3B&#10;wOi9LaaTydtiQGo8odIh8OnN6JSLjN+2WsX7tg06CltL5hbzSnldp7VYXEG1IfCdUQca8A8sejCO&#10;gx6hbiCC2JL5Dao3ijBgG88U9gW2rVE658DZlJNfsnnswOucC4sT/FGm8P9g1afdAwnT1HI2k8JB&#10;zzVabiPm0GI6zwoNPlR88dE/UMox+DtUX4NwuOrAbfSSCIdOQ8O8yqRo8dODZAR+KtbDR2wYHxg/&#10;i7VvqU+ALIPY55o8HWui91EoPiwn8/Pp+VwKxb7Z5bScznMIqJ5fewrxvcZepE0tW4sD86K4tFGT&#10;g6gfxvbIIWF3F2KiCNXzu5wSWtPcGmuzQZv1ypLYATfNbf4OIcPpNevEUMvLORP6O8Qkf3+C6A1T&#10;FNb0tbw4XoIqafnONbk3Ixg77pmydQdxk56px0MV9+v9WL+sSzpaY/PEchOO3c7TyZsO6bsUA3d6&#10;LcO3LZCWwn5wXLLLcjZLo5GNGavNBp161qcecIqhahmlGLerOI7T1pPZdBypzHI4TG3Umiz2C6sD&#10;f+7mXIPD5KVxObXzrZf/w+IHAAAA//8DAFBLAwQUAAYACAAAACEAHgXUS98AAAAJAQAADwAAAGRy&#10;cy9kb3ducmV2LnhtbEyPQU+DQBCF7yb+h82YeLMLLcVCWZpGoycvYhOvCztliewuYReK/nrHkz1O&#10;3pf3vikOi+nZjKPvnBUQryJgaBunOtsKOH28POyA+SCtkr2zKOAbPRzK25tC5spd7DvOVWgZlVif&#10;SwE6hCHn3DcajfQrN6Cl7OxGIwOdY8vVKC9Ubnq+jqKUG9lZWtBywCeNzVc1GQHL20+dTa9xUwW9&#10;Sx8/N/Pz8cSFuL9bjntgAZfwD8OfPqlDSU61m6zyrBeQrJOMUAq2KTACtlmcAKsFZJsYeFnw6w/K&#10;XwAAAP//AwBQSwECLQAUAAYACAAAACEAtoM4kv4AAADhAQAAEwAAAAAAAAAAAAAAAAAAAAAAW0Nv&#10;bnRlbnRfVHlwZXNdLnhtbFBLAQItABQABgAIAAAAIQA4/SH/1gAAAJQBAAALAAAAAAAAAAAAAAAA&#10;AC8BAABfcmVscy8ucmVsc1BLAQItABQABgAIAAAAIQANm8f9MwIAAGcEAAAOAAAAAAAAAAAAAAAA&#10;AC4CAABkcnMvZTJvRG9jLnhtbFBLAQItABQABgAIAAAAIQAeBdRL3wAAAAkBAAAPAAAAAAAAAAAA&#10;AAAAAI0EAABkcnMvZG93bnJldi54bWxQSwUGAAAAAAQABADzAAAAmQUAAAAA&#10;">
                <v:textbox>
                  <w:txbxContent>
                    <w:p w14:paraId="6FB01B9F" w14:textId="77777777" w:rsidR="0055300D" w:rsidRDefault="0055300D" w:rsidP="0055300D">
                      <w:pPr>
                        <w:spacing w:line="240" w:lineRule="atLeast"/>
                        <w:ind w:left="90" w:hangingChars="50" w:hanging="90"/>
                        <w:rPr>
                          <w:sz w:val="18"/>
                          <w:szCs w:val="18"/>
                        </w:rPr>
                      </w:pPr>
                      <w:r>
                        <w:rPr>
                          <w:rFonts w:hint="eastAsia"/>
                          <w:sz w:val="18"/>
                          <w:szCs w:val="18"/>
                        </w:rPr>
                        <w:t>交合作银行工作人员进行购买操作</w:t>
                      </w:r>
                    </w:p>
                  </w:txbxContent>
                </v:textbox>
              </v:shape>
            </w:pict>
          </mc:Fallback>
        </mc:AlternateContent>
      </w:r>
      <w:r>
        <w:rPr>
          <w:noProof/>
        </w:rPr>
        <mc:AlternateContent>
          <mc:Choice Requires="wps">
            <w:drawing>
              <wp:anchor distT="0" distB="0" distL="114300" distR="114300" simplePos="0" relativeHeight="251650048" behindDoc="0" locked="0" layoutInCell="1" allowOverlap="1" wp14:anchorId="6FB01B22" wp14:editId="2E3E95B2">
                <wp:simplePos x="0" y="0"/>
                <wp:positionH relativeFrom="column">
                  <wp:posOffset>4087495</wp:posOffset>
                </wp:positionH>
                <wp:positionV relativeFrom="paragraph">
                  <wp:posOffset>168910</wp:posOffset>
                </wp:positionV>
                <wp:extent cx="1170305" cy="307975"/>
                <wp:effectExtent l="0" t="0" r="10795" b="15875"/>
                <wp:wrapNone/>
                <wp:docPr id="43" name="AutoShape 2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0305" cy="307975"/>
                        </a:xfrm>
                        <a:prstGeom prst="flowChartAlternateProcess">
                          <a:avLst/>
                        </a:prstGeom>
                        <a:solidFill>
                          <a:srgbClr val="FFFFFF"/>
                        </a:solidFill>
                        <a:ln w="9525">
                          <a:solidFill>
                            <a:srgbClr val="000000"/>
                          </a:solidFill>
                          <a:miter lim="800000"/>
                          <a:headEnd/>
                          <a:tailEnd/>
                        </a:ln>
                      </wps:spPr>
                      <wps:txbx>
                        <w:txbxContent>
                          <w:p w14:paraId="6FB01BA0" w14:textId="77777777" w:rsidR="0055300D" w:rsidRDefault="0055300D" w:rsidP="0055300D">
                            <w:pPr>
                              <w:spacing w:line="240" w:lineRule="atLeast"/>
                              <w:rPr>
                                <w:sz w:val="18"/>
                                <w:szCs w:val="18"/>
                              </w:rPr>
                            </w:pPr>
                            <w:r>
                              <w:rPr>
                                <w:rFonts w:hint="eastAsia"/>
                                <w:sz w:val="18"/>
                                <w:szCs w:val="18"/>
                              </w:rPr>
                              <w:t>理财产品购买成功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B01B22" id="AutoShape 253" o:spid="_x0000_s1115" type="#_x0000_t176" style="position:absolute;left:0;text-align:left;margin-left:321.85pt;margin-top:13.3pt;width:92.15pt;height:24.2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Eh0OAIAAGcEAAAOAAAAZHJzL2Uyb0RvYy54bWysVNtu2zAMfR+wfxD0vtjOpWmNOEXRLsOA&#10;bivQ7QNoWY6FyZJGKXG6rx8lp2m67WmYHwRRlA4PD0mvrg+9ZnuJXllT8WKScyaNsI0y24p/+7p5&#10;d8mZD2Aa0NbIij9Jz6/Xb9+sBlfKqe2sbiQyAjG+HFzFuxBcmWVedLIHP7FOGnK2FnsIZOI2axAG&#10;Qu91Ns3zi2yw2Di0QnpPp3ejk68TfttKEb60rZeB6YoTt5BWTGsd12y9gnKL4DoljjTgH1j0oAwF&#10;PUHdQQC2Q/UHVK8EWm/bMBG2z2zbKiFTDpRNkf+WzWMHTqZcSBzvTjL5/wcrPu8fkKmm4vMZZwZ6&#10;qtHNLtgUmk0Xs6jQ4HxJFx/dA8Ycvbu34rtnxt52YLbyBtEOnYSGeBXxfvbqQTQ8PWX18Mk2hA+E&#10;n8Q6tNhHQJKBHVJNnk41kYfABB0WxTKf5QvOBPlm+fJquUghoHx+7dCHD9L2LG4q3mo7EC8MNzpI&#10;NBDkw9geKSTs732IFKF8fpdSslo1G6V1MnBb32pke6Cm2aTvGNKfX9OGDRW/WkwXCfmVz59D5On7&#10;G0SviCLTqq/45ekSlFHL96ZJvRlA6XFPlLU5ihv1HOsSDvVhrN9FjBDFrm3zRHKjHbudppM2ncWf&#10;nA3U6RX3P3aAkjP90VDJror5PI5GMuaL5ZQMPPfU5x4wgqAqHjgbt7dhHKedQ7XtKFKR5DA2tlGr&#10;ktgvrI78qZtTDY6TF8fl3E63Xv4P618AAAD//wMAUEsDBBQABgAIAAAAIQCxwl073gAAAAkBAAAP&#10;AAAAZHJzL2Rvd25yZXYueG1sTI9BT4QwEIXvJv6HZky8uQVWAVnKZqPRkxdxE6+FzlIinRJaWPTX&#10;W0/ucTJf3vteuV/NwBacXG9JQLyJgCG1VvXUCTh+vNzlwJyXpORgCQV8o4N9dX1VykLZM73jUvuO&#10;hRByhRSgvR8Lzl2r0Ui3sSNS+J3sZKQP59RxNclzCDcDT6Io5Ub2FBq0HPFJY/tVz0bA+vbTPM6v&#10;cVt7nafZ53Z5Phy5ELc362EHzOPq/2H40w/qUAWnxs6kHBsEpPfbLKACkjQFFoA8ycO4RkD2EAOv&#10;Sn65oPoFAAD//wMAUEsBAi0AFAAGAAgAAAAhALaDOJL+AAAA4QEAABMAAAAAAAAAAAAAAAAAAAAA&#10;AFtDb250ZW50X1R5cGVzXS54bWxQSwECLQAUAAYACAAAACEAOP0h/9YAAACUAQAACwAAAAAAAAAA&#10;AAAAAAAvAQAAX3JlbHMvLnJlbHNQSwECLQAUAAYACAAAACEAimRIdDgCAABnBAAADgAAAAAAAAAA&#10;AAAAAAAuAgAAZHJzL2Uyb0RvYy54bWxQSwECLQAUAAYACAAAACEAscJdO94AAAAJAQAADwAAAAAA&#10;AAAAAAAAAACSBAAAZHJzL2Rvd25yZXYueG1sUEsFBgAAAAAEAAQA8wAAAJ0FAAAAAA==&#10;">
                <v:textbox>
                  <w:txbxContent>
                    <w:p w14:paraId="6FB01BA0" w14:textId="77777777" w:rsidR="0055300D" w:rsidRDefault="0055300D" w:rsidP="0055300D">
                      <w:pPr>
                        <w:spacing w:line="240" w:lineRule="atLeast"/>
                        <w:rPr>
                          <w:sz w:val="18"/>
                          <w:szCs w:val="18"/>
                        </w:rPr>
                      </w:pPr>
                      <w:r>
                        <w:rPr>
                          <w:rFonts w:hint="eastAsia"/>
                          <w:sz w:val="18"/>
                          <w:szCs w:val="18"/>
                        </w:rPr>
                        <w:t>理财产品购买成功</w:t>
                      </w:r>
                    </w:p>
                  </w:txbxContent>
                </v:textbox>
              </v:shape>
            </w:pict>
          </mc:Fallback>
        </mc:AlternateContent>
      </w:r>
      <w:r>
        <w:rPr>
          <w:noProof/>
        </w:rPr>
        <mc:AlternateContent>
          <mc:Choice Requires="wps">
            <w:drawing>
              <wp:anchor distT="0" distB="0" distL="114300" distR="114300" simplePos="0" relativeHeight="251651072" behindDoc="0" locked="0" layoutInCell="1" allowOverlap="1" wp14:anchorId="6FB01B23" wp14:editId="6BC50607">
                <wp:simplePos x="0" y="0"/>
                <wp:positionH relativeFrom="column">
                  <wp:posOffset>28575</wp:posOffset>
                </wp:positionH>
                <wp:positionV relativeFrom="paragraph">
                  <wp:posOffset>105410</wp:posOffset>
                </wp:positionV>
                <wp:extent cx="1228725" cy="485775"/>
                <wp:effectExtent l="0" t="0" r="28575" b="28575"/>
                <wp:wrapNone/>
                <wp:docPr id="32" name="AutoShape 2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8725" cy="485775"/>
                        </a:xfrm>
                        <a:prstGeom prst="flowChartAlternateProcess">
                          <a:avLst/>
                        </a:prstGeom>
                        <a:solidFill>
                          <a:srgbClr val="FFFFFF"/>
                        </a:solidFill>
                        <a:ln w="9525">
                          <a:solidFill>
                            <a:srgbClr val="000000"/>
                          </a:solidFill>
                          <a:miter lim="800000"/>
                          <a:headEnd/>
                          <a:tailEnd/>
                        </a:ln>
                      </wps:spPr>
                      <wps:txbx>
                        <w:txbxContent>
                          <w:p w14:paraId="6FB01BA1" w14:textId="77777777" w:rsidR="0055300D" w:rsidRDefault="0055300D" w:rsidP="0055300D">
                            <w:pPr>
                              <w:spacing w:line="240" w:lineRule="atLeast"/>
                              <w:ind w:firstLineChars="50" w:firstLine="90"/>
                              <w:rPr>
                                <w:sz w:val="18"/>
                                <w:szCs w:val="18"/>
                              </w:rPr>
                            </w:pPr>
                            <w:r>
                              <w:rPr>
                                <w:rFonts w:hint="eastAsia"/>
                                <w:sz w:val="18"/>
                                <w:szCs w:val="18"/>
                              </w:rPr>
                              <w:t>至合作银行营业网点购买理财产品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B01B23" id="AutoShape 254" o:spid="_x0000_s1116" type="#_x0000_t176" style="position:absolute;left:0;text-align:left;margin-left:2.25pt;margin-top:8.3pt;width:96.75pt;height:38.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iybNQIAAGcEAAAOAAAAZHJzL2Uyb0RvYy54bWysVNtu2zAMfR+wfxD0vjrxkiU16hRFuw4D&#10;uq1Atw9gZDkWJosapcTpvn6UnKbZBXsY5gdBFKXDw0PSF5f73oqdpmDQ1XJ6NpFCO4WNcZtafvl8&#10;+2opRYjgGrDodC0fdZCXq5cvLgZf6RI7tI0mwSAuVIOvZRejr4oiqE73EM7Qa8fOFqmHyCZtioZg&#10;YPTeFuVk8qYYkBpPqHQIfHozOuUq47etVvFT2wYdha0lc4t5pbyu01qsLqDaEPjOqAMN+AcWPRjH&#10;QY9QNxBBbMn8BtUbRRiwjWcK+wLb1iidc+BsppNfsnnowOucC4sT/FGm8P9g1cfdPQnT1PJ1KYWD&#10;nmt0tY2YQ4tyPksKDT5UfPHB31PKMfg7VF+DcHjdgdvoKyIcOg0N85qm+8VPD5IR+KlYDx+wYXxg&#10;/CzWvqU+AbIMYp9r8nisid5HofhwWpbLRTmXQrFvtpwvFvMcAqqn155CfKexF2lTy9biwLwoXtmo&#10;yUHU92N75JCwuwsxUYTq6V1OCa1pbo212aDN+tqS2AE3zW3+DiHD6TXrxFDL8zmT+zvEJH9/gugN&#10;UxTW9LVcHi9BlbR865rcmxGMHfdM2bqDuEnPsS5xv97n+s0WKUISe43NI8tNOHY7TydvOqTvUgzc&#10;6bUM37ZAWgr73nHJzqezWRqNbMzmi5INOvWsTz3gFEPVMkoxbq/jOE5bT2bTcaRplsNhaqPWZLGf&#10;WR34czfnGhwmL43LqZ1vPf8fVj8AAAD//wMAUEsDBBQABgAIAAAAIQCNthlY2wAAAAcBAAAPAAAA&#10;ZHJzL2Rvd25yZXYueG1sTI9BT4QwEIXvJv6HZky8uQVXEZCy2Wj05EXcxGuhIxDplNDCor/e2ZN7&#10;fPNe3vum2K12EAtOvnekIN5EIJAaZ3pqFRw+Xm5SED5oMnpwhAp+0MOuvLwodG7ckd5xqUIruIR8&#10;rhV0IYy5lL7p0Gq/cSMSe19usjqwnFppJn3kcjvI2yhKpNU98UKnR3zqsPmuZqtgffuts/k1bqrQ&#10;pcnD53Z53h+kUtdX6/4RRMA1/IfhhM/oUDJT7WYyXgwK7u45yOckAXGys5RfqxVk2xhkWchz/vIP&#10;AAD//wMAUEsBAi0AFAAGAAgAAAAhALaDOJL+AAAA4QEAABMAAAAAAAAAAAAAAAAAAAAAAFtDb250&#10;ZW50X1R5cGVzXS54bWxQSwECLQAUAAYACAAAACEAOP0h/9YAAACUAQAACwAAAAAAAAAAAAAAAAAv&#10;AQAAX3JlbHMvLnJlbHNQSwECLQAUAAYACAAAACEAD5osmzUCAABnBAAADgAAAAAAAAAAAAAAAAAu&#10;AgAAZHJzL2Uyb0RvYy54bWxQSwECLQAUAAYACAAAACEAjbYZWNsAAAAHAQAADwAAAAAAAAAAAAAA&#10;AACPBAAAZHJzL2Rvd25yZXYueG1sUEsFBgAAAAAEAAQA8wAAAJcFAAAAAA==&#10;">
                <v:textbox>
                  <w:txbxContent>
                    <w:p w14:paraId="6FB01BA1" w14:textId="77777777" w:rsidR="0055300D" w:rsidRDefault="0055300D" w:rsidP="0055300D">
                      <w:pPr>
                        <w:spacing w:line="240" w:lineRule="atLeast"/>
                        <w:ind w:firstLineChars="50" w:firstLine="90"/>
                        <w:rPr>
                          <w:sz w:val="18"/>
                          <w:szCs w:val="18"/>
                        </w:rPr>
                      </w:pPr>
                      <w:r>
                        <w:rPr>
                          <w:rFonts w:hint="eastAsia"/>
                          <w:sz w:val="18"/>
                          <w:szCs w:val="18"/>
                        </w:rPr>
                        <w:t>至合作银行营业网点购买理财产品</w:t>
                      </w:r>
                    </w:p>
                  </w:txbxContent>
                </v:textbox>
              </v:shape>
            </w:pict>
          </mc:Fallback>
        </mc:AlternateContent>
      </w:r>
      <w:r>
        <w:rPr>
          <w:noProof/>
        </w:rPr>
        <mc:AlternateContent>
          <mc:Choice Requires="wps">
            <w:drawing>
              <wp:anchor distT="4294967295" distB="4294967295" distL="114300" distR="114300" simplePos="0" relativeHeight="251652096" behindDoc="0" locked="0" layoutInCell="1" allowOverlap="1" wp14:anchorId="6FB01B24" wp14:editId="323D7D75">
                <wp:simplePos x="0" y="0"/>
                <wp:positionH relativeFrom="column">
                  <wp:posOffset>1257300</wp:posOffset>
                </wp:positionH>
                <wp:positionV relativeFrom="paragraph">
                  <wp:posOffset>333374</wp:posOffset>
                </wp:positionV>
                <wp:extent cx="342900" cy="0"/>
                <wp:effectExtent l="0" t="76200" r="19050" b="95250"/>
                <wp:wrapNone/>
                <wp:docPr id="33" name="AutoShape 2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2900" cy="0"/>
                        </a:xfrm>
                        <a:prstGeom prst="straightConnector1">
                          <a:avLst/>
                        </a:prstGeom>
                        <a:noFill/>
                        <a:ln w="9525">
                          <a:solidFill>
                            <a:srgbClr val="000000"/>
                          </a:solidFill>
                          <a:round/>
                          <a:headEnd/>
                          <a:tailEnd type="triangle" w="med" len="med"/>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73753C" id="AutoShape 255" o:spid="_x0000_s1026" type="#_x0000_t32" style="position:absolute;left:0;text-align:left;margin-left:99pt;margin-top:26.25pt;width:27pt;height:0;flip:y;z-index:2516520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cDpGAIAAPQDAAAOAAAAZHJzL2Uyb0RvYy54bWysU02P2jAQvVfqf7B8h4QAW0CE1SpAL9sW&#10;abe9G9tJrDoeyzYEVPW/d2xYdtvequZgjTPz3ny88fL+1GlylM4rMCUdDXNKpOEglGlK+vV5O5hR&#10;4gMzgmkwsqRn6en96v27ZW8XsoAWtJCOIInxi96WtA3BLrLM81Z2zA/BSoPOGlzHAl5dkwnHemTv&#10;dFbk+V3WgxPWAZfe49/1xUlXib+uJQ9f6trLQHRJsbaQTpfOfTyz1ZItGsdsq/i1DPYPVXRMGUx6&#10;o1qzwMjBqb+oOsUdeKjDkEOXQV0rLlMP2M0o/6Obp5ZZmXrB4Xh7G5P/f7T883HniBIlHY8pMaxD&#10;jR4OAVJqUkyncUK99QsMrMzOxR75yTzZR+DfPTFQtcw0MoU/ny2iRxGR/QaJF28xz77/BAJjGGZI&#10;4zrVriO1VvZbBEZyHAk5JX3ON33kKRCOP8eTYp6jivzFlbFFZIg463z4KKEj0SipD46ppg0VGINL&#10;AO7Czo6PPsT6XgERbGCrtE67oA3pSzqfFtNUjgetRHTGMO+afaUdObK4TelLzaLnbZiDgxGJrJVM&#10;bK52YEqjTUKaUnAK56Yljdk6KSjREh9QtC7laRMzYudY8NW6LNSPeT7fzDazyWBS3G0Gk1yIwcO2&#10;mgzutqMP0/V4XVXr0c8ryws+6REluIi5B3HeuZgoSoOrlSZyfQZxd9/eU9TrY139AgAA//8DAFBL&#10;AwQUAAYACAAAACEAzeh+rd0AAAAJAQAADwAAAGRycy9kb3ducmV2LnhtbEyPwU7DMBBE70j8g7VI&#10;XFDrYCkoDXEqBBROqCKUuxsvSdR4HcVum/w9izjAcWZHs2+K9eR6ccIxdJ403C4TEEi1tx01GnYf&#10;m0UGIkRD1vSeUMOMAdbl5UVhcuvP9I6nKjaCSyjkRkMb45BLGeoWnQlLPyDx7cuPzkSWYyPtaM5c&#10;7nqpkuROOtMRf2jNgI8t1ofq6DQ8Vdt083mzm9Rcv75VL9lhS/Oz1tdX08M9iIhT/AvDDz6jQ8lM&#10;e38kG0TPepXxlqghVSkIDqhUsbH/NWRZyP8Lym8AAAD//wMAUEsBAi0AFAAGAAgAAAAhALaDOJL+&#10;AAAA4QEAABMAAAAAAAAAAAAAAAAAAAAAAFtDb250ZW50X1R5cGVzXS54bWxQSwECLQAUAAYACAAA&#10;ACEAOP0h/9YAAACUAQAACwAAAAAAAAAAAAAAAAAvAQAAX3JlbHMvLnJlbHNQSwECLQAUAAYACAAA&#10;ACEA1MXA6RgCAAD0AwAADgAAAAAAAAAAAAAAAAAuAgAAZHJzL2Uyb0RvYy54bWxQSwECLQAUAAYA&#10;CAAAACEAzeh+rd0AAAAJAQAADwAAAAAAAAAAAAAAAAByBAAAZHJzL2Rvd25yZXYueG1sUEsFBgAA&#10;AAAEAAQA8wAAAHwFAAAAAA==&#10;">
                <v:stroke endarrow="block"/>
              </v:shape>
            </w:pict>
          </mc:Fallback>
        </mc:AlternateContent>
      </w:r>
      <w:r>
        <w:rPr>
          <w:noProof/>
        </w:rPr>
        <mc:AlternateContent>
          <mc:Choice Requires="wps">
            <w:drawing>
              <wp:anchor distT="0" distB="0" distL="114300" distR="114300" simplePos="0" relativeHeight="251653120" behindDoc="0" locked="0" layoutInCell="1" allowOverlap="1" wp14:anchorId="6FB01B25" wp14:editId="34E93A36">
                <wp:simplePos x="0" y="0"/>
                <wp:positionH relativeFrom="column">
                  <wp:posOffset>2342515</wp:posOffset>
                </wp:positionH>
                <wp:positionV relativeFrom="paragraph">
                  <wp:posOffset>334010</wp:posOffset>
                </wp:positionV>
                <wp:extent cx="355600" cy="635"/>
                <wp:effectExtent l="0" t="76200" r="25400" b="94615"/>
                <wp:wrapNone/>
                <wp:docPr id="45" name="AutoShape 2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00" cy="635"/>
                        </a:xfrm>
                        <a:prstGeom prst="straightConnector1">
                          <a:avLst/>
                        </a:prstGeom>
                        <a:noFill/>
                        <a:ln w="9525">
                          <a:solidFill>
                            <a:srgbClr val="000000"/>
                          </a:solidFill>
                          <a:round/>
                          <a:headEnd/>
                          <a:tailEnd type="triangle" w="med" len="med"/>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2A051E" id="AutoShape 256" o:spid="_x0000_s1026" type="#_x0000_t32" style="position:absolute;left:0;text-align:left;margin-left:184.45pt;margin-top:26.3pt;width:28pt;height:.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sNoFAIAAOwDAAAOAAAAZHJzL2Uyb0RvYy54bWysU8GO2jAQvVfqP1i+s0mApBARVqsAvWxb&#10;pN1+gLGdxKpjW7YhoKr/3rEJtNvequZgjTMz7828Ga8ez71EJ26d0KrC2UOKEVdUM6HaCn993U0W&#10;GDlPFCNSK17hC3f4cf3+3WowJZ/qTkvGLQIQ5crBVLjz3pRJ4mjHe+IetOEKnI22PfFwtW3CLBkA&#10;vZfJNE2LZNCWGaspdw7+bq5OvI74TcOp/9I0jnskKwy1+XjaeB7CmaxXpGwtMZ2gYxnkH6roiVBA&#10;eofaEE/Q0Yq/oHpBrXa68Q9U94luGkF57AG6ydI/unnpiOGxFxDHmbtM7v/B0s+nvUWCVXieY6RI&#10;DzN6OnodqdE0L4JCg3ElBNZqb0OP9KxezLOm3xxSuu6IankMf70YyM5CRvImJVycAZ7D8EkziCHA&#10;EOU6N7YPkCAEOsepXO5T4WePKPyc5XmRwuwouIpZHuFJecs01vmPXPcoGBV23hLRdr7WSsHwtc0i&#10;Dzk9Ox/qIuUtIdAqvRNSxh2QCg0VXubTPCY4LQULzhDmbHuopUUnErYofmMVb8KsPioWwTpO2Ha0&#10;PRESbOSjOt4K0EtyHNh6zjCSHB5OsK7lSRUYoXcoeLSui/R9mS63i+1iPplPi+1knjI2edrV80mx&#10;yz7km9mmrjfZjxHllh/nEKS/DvGg2WVvA1EYCaxUVGRc/7Czv99j1K9Huv4JAAD//wMAUEsDBBQA&#10;BgAIAAAAIQA1oTcf4AAAAAkBAAAPAAAAZHJzL2Rvd25yZXYueG1sTI/BTsMwDIbvSLxDZCRuLKWM&#10;sJWmEzAhegGJDSGOWROaiMapmmzrePp5Jzj696ffn8vF6Du2M0N0ASVcTzJgBpugHbYSPtbPVzNg&#10;MSnUqgtoJBxMhEV1flaqQoc9vpvdKrWMSjAWSoJNqS84j401XsVJ6A3S7jsMXiUah5brQe2p3Hc8&#10;zzLBvXJIF6zqzZM1zc9q6yWk5dfBis/mce7e1i+vwv3Wdb2U8vJifLgHlsyY/mA46ZM6VOS0CVvU&#10;kXUSbsRsTqiE21wAI2CaTynYnII74FXJ/39QHQEAAP//AwBQSwECLQAUAAYACAAAACEAtoM4kv4A&#10;AADhAQAAEwAAAAAAAAAAAAAAAAAAAAAAW0NvbnRlbnRfVHlwZXNdLnhtbFBLAQItABQABgAIAAAA&#10;IQA4/SH/1gAAAJQBAAALAAAAAAAAAAAAAAAAAC8BAABfcmVscy8ucmVsc1BLAQItABQABgAIAAAA&#10;IQDyvsNoFAIAAOwDAAAOAAAAAAAAAAAAAAAAAC4CAABkcnMvZTJvRG9jLnhtbFBLAQItABQABgAI&#10;AAAAIQA1oTcf4AAAAAkBAAAPAAAAAAAAAAAAAAAAAG4EAABkcnMvZG93bnJldi54bWxQSwUGAAAA&#10;AAQABADzAAAAewUAAAAA&#10;">
                <v:stroke endarrow="block"/>
              </v:shape>
            </w:pict>
          </mc:Fallback>
        </mc:AlternateContent>
      </w:r>
      <w:r>
        <w:rPr>
          <w:noProof/>
        </w:rPr>
        <mc:AlternateContent>
          <mc:Choice Requires="wps">
            <w:drawing>
              <wp:anchor distT="4294967295" distB="4294967295" distL="114300" distR="114300" simplePos="0" relativeHeight="251654144" behindDoc="0" locked="0" layoutInCell="1" allowOverlap="1" wp14:anchorId="6FB01B26" wp14:editId="48E09B38">
                <wp:simplePos x="0" y="0"/>
                <wp:positionH relativeFrom="column">
                  <wp:posOffset>3755390</wp:posOffset>
                </wp:positionH>
                <wp:positionV relativeFrom="paragraph">
                  <wp:posOffset>334009</wp:posOffset>
                </wp:positionV>
                <wp:extent cx="332105" cy="0"/>
                <wp:effectExtent l="0" t="76200" r="10795" b="95250"/>
                <wp:wrapNone/>
                <wp:docPr id="42" name="AutoShape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2105" cy="0"/>
                        </a:xfrm>
                        <a:prstGeom prst="straightConnector1">
                          <a:avLst/>
                        </a:prstGeom>
                        <a:noFill/>
                        <a:ln w="9525">
                          <a:solidFill>
                            <a:srgbClr val="000000"/>
                          </a:solidFill>
                          <a:round/>
                          <a:headEnd/>
                          <a:tailEnd type="triangle" w="med" len="med"/>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869782" id="AutoShape 259" o:spid="_x0000_s1026" type="#_x0000_t32" style="position:absolute;left:0;text-align:left;margin-left:295.7pt;margin-top:26.3pt;width:26.15pt;height:0;z-index:2516541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IDyEwIAAOoDAAAOAAAAZHJzL2Uyb0RvYy54bWysU9tu2zAMfR+wfxD0nvrSpEuMOkXhJHvp&#10;tgDtPkCRZFuYLAqSGicY9u+jlMu67W2YHwTKJM8hD6n7h8OgyV46r8DUtLjJKZGGg1Cmq+nXl81k&#10;TokPzAimwciaHqWnD8v37+5HW8kSetBCOoIgxlejrWkfgq2yzPNeDszfgJUGnS24gQW8ui4Tjo2I&#10;PuiszPO7bAQnrAMuvce/q5OTLhN+20oevrStl4HommJtIZ0unbt4Zst7VnWO2V7xcxnsH6oYmDJI&#10;eoVascDIq1N/QQ2KO/DQhhsOQwZtq7hMPWA3Rf5HN889szL1guJ4e5XJ/z9Y/nm/dUSJmk5LSgwb&#10;cEaPrwESNSlni6jQaH2FgY3ZutgjP5hn+wT8mycGmp6ZTqbwl6PF7CJmZL+lxIu3yLMbP4HAGIYM&#10;Sa5D64YIiUKQQ5rK8ToVeQiE48/b27LIZ5Twiytj1SXPOh8+ShhINGrqg2Oq60MDxuDowRWJhe2f&#10;fIhVseqSEEkNbJTWaQO0IWNNF7NylhI8aCWiM4Z51+0a7ciexR1KX2oRPW/DHLwakcB6ycT6bAem&#10;NNokJG2CU6iWljSyDVJQoiU+m2idytMmMmLnWPDZOq3R90W+WM/X8+lkWt6tJ9NciMnjpplO7jbF&#10;h9nqdtU0q+LHGeWSn6YQhT+NcAfiuHWRKA4EFyopcl7+uLFv7ynq1xNd/gQAAP//AwBQSwMEFAAG&#10;AAgAAAAhABcDq6zgAAAACQEAAA8AAABkcnMvZG93bnJldi54bWxMj8tOwzAQRfdI/IM1SOyo01Jc&#10;GuJUQIXIBqS2CLF04yG2iO0odtuUr+8gFrCbx9GdM8VicC3bYx9t8BLGowwY+jpo6xsJb5unq1tg&#10;MSmvVRs8SjhihEV5flaoXIeDX+F+nRpGIT7mSoJJqcs5j7VBp+IodOhp9xl6pxK1fcN1rw4U7lo+&#10;yTLBnbKeLhjV4aPB+mu9cxLS8uNoxHv9MLevm+cXYb+rqlpKeXkx3N8BSzikPxh+9EkdSnLahp3X&#10;kbUSbubjKaFUTAQwAsT0egZs+zvgZcH/f1CeAAAA//8DAFBLAQItABQABgAIAAAAIQC2gziS/gAA&#10;AOEBAAATAAAAAAAAAAAAAAAAAAAAAABbQ29udGVudF9UeXBlc10ueG1sUEsBAi0AFAAGAAgAAAAh&#10;ADj9If/WAAAAlAEAAAsAAAAAAAAAAAAAAAAALwEAAF9yZWxzLy5yZWxzUEsBAi0AFAAGAAgAAAAh&#10;ANlQgPITAgAA6gMAAA4AAAAAAAAAAAAAAAAALgIAAGRycy9lMm9Eb2MueG1sUEsBAi0AFAAGAAgA&#10;AAAhABcDq6zgAAAACQEAAA8AAAAAAAAAAAAAAAAAbQQAAGRycy9kb3ducmV2LnhtbFBLBQYAAAAA&#10;BAAEAPMAAAB6BQAAAAA=&#10;">
                <v:stroke endarrow="block"/>
              </v:shape>
            </w:pict>
          </mc:Fallback>
        </mc:AlternateContent>
      </w:r>
      <w:r>
        <w:rPr>
          <w:noProof/>
        </w:rPr>
        <mc:AlternateContent>
          <mc:Choice Requires="wps">
            <w:drawing>
              <wp:anchor distT="0" distB="0" distL="114300" distR="114300" simplePos="0" relativeHeight="251655168" behindDoc="0" locked="0" layoutInCell="1" allowOverlap="1" wp14:anchorId="6FB01B27" wp14:editId="6088F030">
                <wp:simplePos x="0" y="0"/>
                <wp:positionH relativeFrom="column">
                  <wp:posOffset>819150</wp:posOffset>
                </wp:positionH>
                <wp:positionV relativeFrom="paragraph">
                  <wp:posOffset>798195</wp:posOffset>
                </wp:positionV>
                <wp:extent cx="635" cy="285750"/>
                <wp:effectExtent l="76200" t="0" r="75565" b="57150"/>
                <wp:wrapNone/>
                <wp:docPr id="39" name="AutoShape 2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85750"/>
                        </a:xfrm>
                        <a:prstGeom prst="straightConnector1">
                          <a:avLst/>
                        </a:prstGeom>
                        <a:noFill/>
                        <a:ln w="9525">
                          <a:solidFill>
                            <a:srgbClr val="000000"/>
                          </a:solidFill>
                          <a:round/>
                          <a:headEnd/>
                          <a:tailEnd type="triangle" w="med" len="med"/>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1C05CC" id="AutoShape 260" o:spid="_x0000_s1026" type="#_x0000_t32" style="position:absolute;left:0;text-align:left;margin-left:64.5pt;margin-top:62.85pt;width:.05pt;height:2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nRmFwIAAOwDAAAOAAAAZHJzL2Uyb0RvYy54bWysU9uO2yAQfa/Uf0C8J74kziZWnNXKSfqy&#10;7Uba7QcQwDYqBgQkTlT13zuQS7ftW1Ue0AAz58ycGZaPp16iI7dOaFXhbJxixBXVTKi2wl/ftqM5&#10;Rs4TxYjUilf4zB1+XH38sBxMyXPdacm4RQCiXDmYCnfemzJJHO14T9xYG67gsdG2Jx6Otk2YJQOg&#10;9zLJ03SWDNoyYzXlzsHt+vKIVxG/aTj1L03juEeywpCbj7uN+z7syWpJytYS0wl6TYP8QxY9EQpI&#10;71Br4gk6WPEXVC+o1U43fkx1n+imEZTHGqCaLP2jmteOGB5rAXGcucvk/h8s/XLcWSRYhScLjBTp&#10;oUdPB68jNcpnUaHBuBIca7WzoUZ6Uq/mWdNvDildd0S1PLq/nQ1EZ0HT5LeQcHAGePbDZ83AhwBD&#10;lOvU2D5AghDoFLtyvneFnzyicDmbFBhRuM/nxUMRE0pIeYs01vlPXPcoGBV23hLRdr7WSkHztc0i&#10;Dzk+Ox/yIuUtINAqvRVSxhmQCg0VXhR5EQOcloKFx+DmbLuvpUVHEqYorlgkvLx3s/qgWATrOGGb&#10;q+2JkGAjH9XxVoBekuPA1nOGkeTwcYJ1SU+qwAi1Q8JX6zJI3xfpYjPfzKejaT7bjKYpY6OnbT0d&#10;zbbZQ7GerOt6nf24otziYx+C9OFDuHKv2XlnA1E4wUhFRa7jH2b2/Tl6/fqkq58AAAD//wMAUEsD&#10;BBQABgAIAAAAIQA1VmCb4AAAAAsBAAAPAAAAZHJzL2Rvd25yZXYueG1sTI/BTsMwEETvSPyDtUjc&#10;qNNIJCTEqYAKkQuVaBHi6MYmtojXUey2KV/P5gS3Ge1o9k21mlzPjnoM1qOA5SIBprH1ymIn4H33&#10;fHMHLESJSvYetYCzDrCqLy8qWSp/wjd93MaOUQmGUgowMQ4l56E12smw8INGun350clIduy4GuWJ&#10;yl3P0yTJuJMW6YORg34yuv3eHpyAuP48m+yjfSzsZvfymtmfpmnWQlxfTQ/3wKKe4l8YZnxCh5qY&#10;9v6AKrCefFrQljiL2xzYnEiLJbA9iTzJgdcV/7+h/gUAAP//AwBQSwECLQAUAAYACAAAACEAtoM4&#10;kv4AAADhAQAAEwAAAAAAAAAAAAAAAAAAAAAAW0NvbnRlbnRfVHlwZXNdLnhtbFBLAQItABQABgAI&#10;AAAAIQA4/SH/1gAAAJQBAAALAAAAAAAAAAAAAAAAAC8BAABfcmVscy8ucmVsc1BLAQItABQABgAI&#10;AAAAIQCQHnRmFwIAAOwDAAAOAAAAAAAAAAAAAAAAAC4CAABkcnMvZTJvRG9jLnhtbFBLAQItABQA&#10;BgAIAAAAIQA1VmCb4AAAAAsBAAAPAAAAAAAAAAAAAAAAAHEEAABkcnMvZG93bnJldi54bWxQSwUG&#10;AAAAAAQABADzAAAAfgUAAAAA&#10;">
                <v:stroke endarrow="block"/>
              </v:shape>
            </w:pict>
          </mc:Fallback>
        </mc:AlternateContent>
      </w:r>
      <w:r>
        <w:rPr>
          <w:noProof/>
        </w:rPr>
        <mc:AlternateContent>
          <mc:Choice Requires="wps">
            <w:drawing>
              <wp:anchor distT="0" distB="0" distL="114300" distR="114300" simplePos="0" relativeHeight="251656192" behindDoc="0" locked="0" layoutInCell="1" allowOverlap="1" wp14:anchorId="6FB01B28" wp14:editId="6879E375">
                <wp:simplePos x="0" y="0"/>
                <wp:positionH relativeFrom="column">
                  <wp:posOffset>1875155</wp:posOffset>
                </wp:positionH>
                <wp:positionV relativeFrom="paragraph">
                  <wp:posOffset>798195</wp:posOffset>
                </wp:positionV>
                <wp:extent cx="635" cy="285750"/>
                <wp:effectExtent l="76200" t="0" r="75565" b="57150"/>
                <wp:wrapNone/>
                <wp:docPr id="40" name="AutoShape 2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85750"/>
                        </a:xfrm>
                        <a:prstGeom prst="straightConnector1">
                          <a:avLst/>
                        </a:prstGeom>
                        <a:noFill/>
                        <a:ln w="9525">
                          <a:solidFill>
                            <a:srgbClr val="000000"/>
                          </a:solidFill>
                          <a:round/>
                          <a:headEnd/>
                          <a:tailEnd type="triangle" w="med" len="med"/>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DAFBD8" id="AutoShape 261" o:spid="_x0000_s1026" type="#_x0000_t32" style="position:absolute;left:0;text-align:left;margin-left:147.65pt;margin-top:62.85pt;width:.05pt;height:2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gfsFQIAAOwDAAAOAAAAZHJzL2Uyb0RvYy54bWysU8GO2jAQvVfqP1i+QwILLESE1SpAL9su&#10;0m4/wNhOYtXxWLYhoKr/3rFhabe9Vc3BGtsz73nemywfTp0mR+m8AlPS0TCnRBoOQpmmpF9ft4M5&#10;JT4wI5gGI0t6lp4+rD5+WPa2kGNoQQvpCIIYX/S2pG0Itsgyz1vZMT8EKw1e1uA6FnDrmkw41iN6&#10;p7Nxns+yHpywDrj0Hk/Xl0u6Svh1LXl4rmsvA9ElxbeFtLq07uOarZasaByzreLXZ7B/eEXHlEHS&#10;G9SaBUYOTv0F1SnuwEMdhhy6DOpacZl6wG5G+R/dvLTMytQLiuPtTSb//2D5l+POESVKOkF5DOvQ&#10;o8dDgERNxrNRVKi3vsDEyuxc7JGfzIt9Av7NEwNVy0wjU/rr2WJ1qsjelcSNt8iz7z+DwByGDEmu&#10;U+26CIlCkFNy5XxzRZ4C4Xg4u5tSwvF8PJ/eT5NlGSveKq3z4ZOEjsSgpD44ppo2VGAMmg9ulHjY&#10;8ckH7AQL3woirYGt0jrNgDakL+liOp6mAg9aiXgZ07xr9pV25MjiFKUvyoJg79IcHIxIYK1kYnON&#10;A1MaYxKSOsEp1EtLGtk6KSjREn+cGF0QtYmM2Ds++BpdBun7Il9s5pv5ZDAZzzaDSS7E4HFbTQaz&#10;7eh+ur5bV9V69OOK8laffIjSX0zcgzjvXCSKluBIpSau4x9n9vd9yvr1k65+AgAA//8DAFBLAwQU&#10;AAYACAAAACEAPggfM+EAAAALAQAADwAAAGRycy9kb3ducmV2LnhtbEyPwU7DMBBE70j8g7VI3KhD&#10;oAkNcSqgQuQCEi1CHN14iSPidRS7bcrXs5zguDNPszPlcnK92OMYOk8KLmcJCKTGm45aBW+bx4sb&#10;ECFqMrr3hAqOGGBZnZ6UujD+QK+4X8dWcAiFQiuwMQ6FlKGx6HSY+QGJvU8/Oh35HFtpRn3gcNfL&#10;NEky6XRH/MHqAR8sNl/rnVMQVx9Hm70394vuZfP0nHXfdV2vlDo/m+5uQUSc4h8Mv/W5OlTcaet3&#10;ZILoFaSL+RWjbKTzHAQTrFyD2LKSJznIqpT/N1Q/AAAA//8DAFBLAQItABQABgAIAAAAIQC2gziS&#10;/gAAAOEBAAATAAAAAAAAAAAAAAAAAAAAAABbQ29udGVudF9UeXBlc10ueG1sUEsBAi0AFAAGAAgA&#10;AAAhADj9If/WAAAAlAEAAAsAAAAAAAAAAAAAAAAALwEAAF9yZWxzLy5yZWxzUEsBAi0AFAAGAAgA&#10;AAAhAHuuB+wVAgAA7AMAAA4AAAAAAAAAAAAAAAAALgIAAGRycy9lMm9Eb2MueG1sUEsBAi0AFAAG&#10;AAgAAAAhAD4IHzPhAAAACwEAAA8AAAAAAAAAAAAAAAAAbwQAAGRycy9kb3ducmV2LnhtbFBLBQYA&#10;AAAABAAEAPMAAAB9BQAAAAA=&#10;">
                <v:stroke endarrow="block"/>
              </v:shape>
            </w:pict>
          </mc:Fallback>
        </mc:AlternateContent>
      </w:r>
      <w:r>
        <w:rPr>
          <w:noProof/>
        </w:rPr>
        <mc:AlternateContent>
          <mc:Choice Requires="wps">
            <w:drawing>
              <wp:anchor distT="0" distB="0" distL="114300" distR="114300" simplePos="0" relativeHeight="251657216" behindDoc="0" locked="0" layoutInCell="1" allowOverlap="1" wp14:anchorId="6FB01B29" wp14:editId="6AE18159">
                <wp:simplePos x="0" y="0"/>
                <wp:positionH relativeFrom="column">
                  <wp:posOffset>3000375</wp:posOffset>
                </wp:positionH>
                <wp:positionV relativeFrom="paragraph">
                  <wp:posOffset>798830</wp:posOffset>
                </wp:positionV>
                <wp:extent cx="635" cy="238125"/>
                <wp:effectExtent l="76200" t="0" r="75565" b="47625"/>
                <wp:wrapNone/>
                <wp:docPr id="41" name="AutoShape 2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38125"/>
                        </a:xfrm>
                        <a:prstGeom prst="straightConnector1">
                          <a:avLst/>
                        </a:prstGeom>
                        <a:noFill/>
                        <a:ln w="9525">
                          <a:solidFill>
                            <a:srgbClr val="000000"/>
                          </a:solidFill>
                          <a:round/>
                          <a:headEnd/>
                          <a:tailEnd type="triangle" w="med" len="med"/>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005756" id="AutoShape 262" o:spid="_x0000_s1026" type="#_x0000_t32" style="position:absolute;left:0;text-align:left;margin-left:236.25pt;margin-top:62.9pt;width:.05pt;height:18.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xH1FAIAAOwDAAAOAAAAZHJzL2Uyb0RvYy54bWysU8uO2zAMvBfoPwi6Zx07jyZGnMXCSXrZ&#10;tgF2+wGKJMdCZVGQlDhB0X8vpTzabW9FfRBIiZwhh/Ti8dRpcpTOKzAVzR+GlEjDQSizr+jX181g&#10;RokPzAimwciKnqWnj8v37xa9LWUBLWghHUEQ48veVrQNwZZZ5nkrO+YfwEqDjw24jgV03T4TjvWI&#10;3umsGA6nWQ9OWAdceo+3q8sjXSb8ppE8fGkaLwPRFcXaQjpdOnfxzJYLVu4ds63i1zLYP1TRMWWQ&#10;9A61YoGRg1N/QXWKO/DQhAcOXQZNo7hMPWA3+fCPbl5aZmXqBcXx9i6T/3+w/PNx64gSFR3nlBjW&#10;4YyeDgESNSmmRVSot77EwNpsXeyRn8yLfQb+zRMDdcvMXqbw17PF7DxmZG9SouMt8uz6TyAwhiFD&#10;kuvUuC5CohDklKZyvk9FngLheDkdTSjheF+MZnkxSfCsvGVa58NHCR2JRkV9cEzt21CDMTh8cHni&#10;YcdnH2JdrLwlRFoDG6V12gFtSF/R+QQJ4osHrUR8TI7b72rtyJHFLUrftYo3YQ4ORiSwVjKxvtqB&#10;KY02CUmd4BTqpSWNbJ0UlGiJP060LuVpExmxdyz4al0W6ft8OF/P1rPxYFxM14PxUIjB06YeD6ab&#10;/MNkNVrV9Sr/cUW55ac5ROkvQ9yBOG9dJIojwZVKilzXP+7s736K+vWTLn8CAAD//wMAUEsDBBQA&#10;BgAIAAAAIQCpV0tU4QAAAAsBAAAPAAAAZHJzL2Rvd25yZXYueG1sTI/BTsMwEETvSPyDtUjcqENK&#10;3RLiVECFyAUkWoQ4uvESW8R2FLttytd3OcFxZ55mZ8rl6Dq2xyHa4CVcTzJg6JugrW8lvG+erhbA&#10;YlJeqy54lHDECMvq/KxUhQ4H/4b7dWoZhfhYKAkmpb7gPDYGnYqT0KMn7ysMTiU6h5brQR0o3HU8&#10;zzLBnbKePhjV46PB5nu9cxLS6vNoxEfzcGtfN88vwv7Udb2S8vJivL8DlnBMfzD81qfqUFGnbdh5&#10;HVkn4WaezwglI5/RBiJIEcC2pIjpFHhV8v8bqhMAAAD//wMAUEsBAi0AFAAGAAgAAAAhALaDOJL+&#10;AAAA4QEAABMAAAAAAAAAAAAAAAAAAAAAAFtDb250ZW50X1R5cGVzXS54bWxQSwECLQAUAAYACAAA&#10;ACEAOP0h/9YAAACUAQAACwAAAAAAAAAAAAAAAAAvAQAAX3JlbHMvLnJlbHNQSwECLQAUAAYACAAA&#10;ACEAD+MR9RQCAADsAwAADgAAAAAAAAAAAAAAAAAuAgAAZHJzL2Uyb0RvYy54bWxQSwECLQAUAAYA&#10;CAAAACEAqVdLVOEAAAALAQAADwAAAAAAAAAAAAAAAABuBAAAZHJzL2Rvd25yZXYueG1sUEsFBgAA&#10;AAAEAAQA8wAAAHwFAAAAAA==&#10;">
                <v:stroke endarrow="block"/>
              </v:shape>
            </w:pict>
          </mc:Fallback>
        </mc:AlternateContent>
      </w:r>
      <w:r>
        <w:rPr>
          <w:noProof/>
        </w:rPr>
        <mc:AlternateContent>
          <mc:Choice Requires="wps">
            <w:drawing>
              <wp:anchor distT="0" distB="0" distL="114300" distR="114300" simplePos="0" relativeHeight="251658240" behindDoc="0" locked="0" layoutInCell="1" allowOverlap="1" wp14:anchorId="6FB01B2A" wp14:editId="5811BDD9">
                <wp:simplePos x="0" y="0"/>
                <wp:positionH relativeFrom="column">
                  <wp:posOffset>4180205</wp:posOffset>
                </wp:positionH>
                <wp:positionV relativeFrom="paragraph">
                  <wp:posOffset>798830</wp:posOffset>
                </wp:positionV>
                <wp:extent cx="635" cy="238125"/>
                <wp:effectExtent l="76200" t="0" r="75565" b="47625"/>
                <wp:wrapNone/>
                <wp:docPr id="38" name="AutoShape 2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38125"/>
                        </a:xfrm>
                        <a:prstGeom prst="straightConnector1">
                          <a:avLst/>
                        </a:prstGeom>
                        <a:noFill/>
                        <a:ln w="9525">
                          <a:solidFill>
                            <a:srgbClr val="000000"/>
                          </a:solidFill>
                          <a:round/>
                          <a:headEnd/>
                          <a:tailEnd type="triangle" w="med" len="med"/>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62EDF9" id="AutoShape 263" o:spid="_x0000_s1026" type="#_x0000_t32" style="position:absolute;left:0;text-align:left;margin-left:329.15pt;margin-top:62.9pt;width:.05pt;height:18.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2J/FAIAAOwDAAAOAAAAZHJzL2Uyb0RvYy54bWysU8uO2zAMvBfoPwi6Z23n1cSIs1g4SS/b&#10;NsBuP0CR5FioLAqSEico+u+llEe77a2oDwIpkTPkkF48njpNjtJ5BaaixUNOiTQchDL7in593Qxm&#10;lPjAjGAajKzoWXr6uHz/btHbUg6hBS2kIwhifNnbirYh2DLLPG9lx/wDWGnwsQHXsYCu22fCsR7R&#10;O50N83ya9eCEdcCl93i7ujzSZcJvGsnDl6bxMhBdUawtpNOlcxfPbLlg5d4x2yp+LYP9QxUdUwZJ&#10;71ArFhg5OPUXVKe4Aw9NeODQZdA0isvUA3ZT5H9089IyK1MvKI63d5n8/4Pln49bR5So6AgnZViH&#10;M3o6BEjUZDgdRYV660sMrM3WxR75ybzYZ+DfPDFQt8zsZQp/PVvMLmJG9iYlOt4iz67/BAJjGDIk&#10;uU6N6yIkCkFOaSrn+1TkKRCOl9PRhBKO98PRrBhOEjwrb5nW+fBRQkeiUVEfHFP7NtRgDA4fXJF4&#10;2PHZh1gXK28JkdbARmmddkAb0ld0PkGC+OJBKxEfk+P2u1o7cmRxi9J3reJNmIODEQmslUysr3Zg&#10;SqNNQlInOIV6aUkjWycFJVrijxOtS3naREbsHQu+WpdF+j7P5+vZejYejIfT9WCcCzF42tTjwXRT&#10;fJisRqu6XhU/rii3/DSHKP1liDsQ562LRHEkuFJJkev6x5393U9Rv37S5U8AAAD//wMAUEsDBBQA&#10;BgAIAAAAIQBfUkMQ4QAAAAsBAAAPAAAAZHJzL2Rvd25yZXYueG1sTI/BTsMwEETvSPyDtUjcqEND&#10;rTbEqYAKkUuRaCvE0Y2X2CK2o9htU76e5QTHnXmanSmXo+vYEYdog5dwO8mAoW+Ctr6VsNs+38yB&#10;xaS8Vl3wKOGMEZbV5UWpCh1O/g2Pm9QyCvGxUBJMSn3BeWwMOhUnoUdP3mcYnEp0Di3XgzpRuOv4&#10;NMsEd8p6+mBUj08Gm6/NwUlIq4+zEe/N48K+bl/Wwn7Xdb2S8vpqfLgHlnBMfzD81qfqUFGnfTh4&#10;HVknQczmOaFkTGe0gQhS7oDtSRF5Drwq+f8N1Q8AAAD//wMAUEsBAi0AFAAGAAgAAAAhALaDOJL+&#10;AAAA4QEAABMAAAAAAAAAAAAAAAAAAAAAAFtDb250ZW50X1R5cGVzXS54bWxQSwECLQAUAAYACAAA&#10;ACEAOP0h/9YAAACUAQAACwAAAAAAAAAAAAAAAAAvAQAAX3JlbHMvLnJlbHNQSwECLQAUAAYACAAA&#10;ACEA5FNifxQCAADsAwAADgAAAAAAAAAAAAAAAAAuAgAAZHJzL2Uyb0RvYy54bWxQSwECLQAUAAYA&#10;CAAAACEAX1JDEOEAAAALAQAADwAAAAAAAAAAAAAAAABuBAAAZHJzL2Rvd25yZXYueG1sUEsFBgAA&#10;AAAEAAQA8wAAAHwFAAAAAA==&#10;">
                <v:stroke endarrow="block"/>
              </v:shape>
            </w:pict>
          </mc:Fallback>
        </mc:AlternateContent>
      </w:r>
      <w:r>
        <w:rPr>
          <w:noProof/>
        </w:rPr>
        <mc:AlternateContent>
          <mc:Choice Requires="wps">
            <w:drawing>
              <wp:anchor distT="0" distB="0" distL="114300" distR="114300" simplePos="0" relativeHeight="251659264" behindDoc="0" locked="0" layoutInCell="1" allowOverlap="1" wp14:anchorId="6FB01B2B" wp14:editId="74B82016">
                <wp:simplePos x="0" y="0"/>
                <wp:positionH relativeFrom="column">
                  <wp:posOffset>819785</wp:posOffset>
                </wp:positionH>
                <wp:positionV relativeFrom="paragraph">
                  <wp:posOffset>785495</wp:posOffset>
                </wp:positionV>
                <wp:extent cx="3361055" cy="635"/>
                <wp:effectExtent l="0" t="0" r="29845" b="37465"/>
                <wp:wrapNone/>
                <wp:docPr id="29" name="AutoShape 2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61055" cy="635"/>
                        </a:xfrm>
                        <a:prstGeom prst="straightConnector1">
                          <a:avLst/>
                        </a:prstGeom>
                        <a:noFill/>
                        <a:ln w="9525">
                          <a:solidFill>
                            <a:srgbClr val="000000"/>
                          </a:solidFill>
                          <a:round/>
                          <a:headEnd/>
                          <a:tailEnd/>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1BFAF3" id="AutoShape 264" o:spid="_x0000_s1026" type="#_x0000_t32" style="position:absolute;left:0;text-align:left;margin-left:64.55pt;margin-top:61.85pt;width:264.6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NK+AgIAAMsDAAAOAAAAZHJzL2Uyb0RvYy54bWysU02P2jAQvVfqf7B8Z/MBoRARVqsAvWxb&#10;pN3+AGM7iVXHY9mGgKr+99om0G57q5qDNfbMvDfzZrJ6PPcSnbixAlSFs4cUI64oMKHaCn993U0W&#10;GFlHFCMSFK/whVv8uH7/bjXokufQgWTcIA+ibDnoCnfO6TJJLO14T+wDaK68swHTE+evpk2YIYNH&#10;72WSp+k8GcAwbYBya/3r5urE64jfNJy6L01juUOywr42F08Tz0M4k/WKlK0huhN0LIP8QxU9EcqT&#10;3qE2xBF0NOIvqF5QAxYa90ChT6BpBOWxB99Nlv7RzUtHNI+9eHGsvstk/x8s/XzaGyRYhfMlRor0&#10;fkZPRweRGuXzWVBo0Lb0gbXam9AjPasX/Qz0m0UK6o6olsfw14v22VnISN6khIvVnucwfALmY4hn&#10;iHKdG9MHSC8EOsepXO5T4WeHqH+cTudZWhQYUe+bT4uIT8pbqjbWfeTQo2BU2DpDRNu5GpTy0weT&#10;RSJyerYuFEbKW0LgVbATUsYlkAoNFV4WeRETLEjBgjOEWdMeamnQiYQ1it9YxZswA0fFIljHCduO&#10;tiNCXm1PLlXA8635ckbruiffl+lyu9guZpNZPt9OZiljk6ddPZvMd9mHYjPd1PUm+zGy3vKjzEHZ&#10;64wOwC57c5Pfb0zsd9zusJK/3+OQfv2D658AAAD//wMAUEsDBBQABgAIAAAAIQCyDjig3wAAAAsB&#10;AAAPAAAAZHJzL2Rvd25yZXYueG1sTI9BT8MwDIXvSPyHyEhcEEtb2OhK02lC4sCRbRLXrPHajsap&#10;mnQt+/V4XMbNz356/l6+mmwrTtj7xpGCeBaBQCqdaahSsNu+P6YgfNBkdOsIFfygh1Vxe5PrzLiR&#10;PvG0CZXgEPKZVlCH0GVS+rJGq/3MdUh8O7je6sCyr6Tp9cjhtpVJFC2k1Q3xh1p3+FZj+b0ZrAL0&#10;wzyO1ktb7T7O48NXcj6O3Vap+7tp/Qoi4BSuZrjgMzoUzLR3AxkvWtbJMmbrZXh6AcGOxTx9BrH/&#10;26Qgi1z+71D8AgAA//8DAFBLAQItABQABgAIAAAAIQC2gziS/gAAAOEBAAATAAAAAAAAAAAAAAAA&#10;AAAAAABbQ29udGVudF9UeXBlc10ueG1sUEsBAi0AFAAGAAgAAAAhADj9If/WAAAAlAEAAAsAAAAA&#10;AAAAAAAAAAAALwEAAF9yZWxzLy5yZWxzUEsBAi0AFAAGAAgAAAAhAAZc0r4CAgAAywMAAA4AAAAA&#10;AAAAAAAAAAAALgIAAGRycy9lMm9Eb2MueG1sUEsBAi0AFAAGAAgAAAAhALIOOKDfAAAACwEAAA8A&#10;AAAAAAAAAAAAAAAAXAQAAGRycy9kb3ducmV2LnhtbFBLBQYAAAAABAAEAPMAAABoBQAAAAA=&#10;"/>
            </w:pict>
          </mc:Fallback>
        </mc:AlternateContent>
      </w:r>
      <w:r>
        <w:rPr>
          <w:noProof/>
        </w:rPr>
        <mc:AlternateContent>
          <mc:Choice Requires="wps">
            <w:drawing>
              <wp:anchor distT="0" distB="0" distL="114299" distR="114299" simplePos="0" relativeHeight="251660288" behindDoc="0" locked="0" layoutInCell="1" allowOverlap="1" wp14:anchorId="6FB01B2C" wp14:editId="51AE87C2">
                <wp:simplePos x="0" y="0"/>
                <wp:positionH relativeFrom="column">
                  <wp:posOffset>1943099</wp:posOffset>
                </wp:positionH>
                <wp:positionV relativeFrom="paragraph">
                  <wp:posOffset>600075</wp:posOffset>
                </wp:positionV>
                <wp:extent cx="0" cy="196850"/>
                <wp:effectExtent l="0" t="0" r="19050" b="31750"/>
                <wp:wrapNone/>
                <wp:docPr id="37" name="AutoShape 2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6850"/>
                        </a:xfrm>
                        <a:prstGeom prst="straightConnector1">
                          <a:avLst/>
                        </a:prstGeom>
                        <a:noFill/>
                        <a:ln w="9525">
                          <a:solidFill>
                            <a:srgbClr val="000000"/>
                          </a:solidFill>
                          <a:round/>
                          <a:headEnd/>
                          <a:tailEnd/>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79F6E9" id="AutoShape 265" o:spid="_x0000_s1026" type="#_x0000_t32" style="position:absolute;left:0;text-align:left;margin-left:153pt;margin-top:47.25pt;width:0;height:15.5pt;z-index:2516602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KQoAAIAAMgDAAAOAAAAZHJzL2Uyb0RvYy54bWysU01v2zAMvQ/YfxB0Tx2nSZoYcYrCSXbp&#10;1gDtfoAiybYwWRQkJU4w7L+PUj7WbbdhPgiUSL7HR9KLx2OnyUE6r8CUNL8bUiINB6FMU9Kvb5vB&#10;jBIfmBFMg5ElPUlPH5cfPyx6W8gRtKCFdARBjC96W9I2BFtkmeet7Ji/AysNOmtwHQt4dU0mHOsR&#10;vdPZaDicZj04YR1w6T2+rs5Oukz4dS15eKlrLwPRJcXaQjpdOnfxzJYLVjSO2VbxSxnsH6romDJI&#10;eoNascDI3qm/oDrFHXiowx2HLoO6VlwmDagmH/6h5rVlViYt2Bxvb23y/w+WfzlsHVGipPcPlBjW&#10;4Yye9gESNRlNJ7FDvfUFBlZm66JGfjSv9hn4N08MVC0zjUzhbyeL2XnMyH5LiRdvkWfXfwaBMQwZ&#10;UruOtesiJDaCHNNUTrepyGMg/PzI8TWfT2eTNLCMFdc863z4JKEj0SipD46ppg0VGIOjB5cnFnZ4&#10;9iFWxYprQiQ1sFFapw3QhvQlnU9Gk5TgQSsRnTHMu2ZXaUcOLO5Q+pJE9LwPc7A3IoG1kon1xQ5M&#10;6bON5NpEPNSF5Vys85J8nw/n69l6Nh6MR9P1YDwUYvC0qcaD6SZ/mKzuV1W1yn9cWK/5qcexrecB&#10;7UCctu7ae1yXpPey2nEf39/ThH79gMufAAAA//8DAFBLAwQUAAYACAAAACEAR9+E094AAAAKAQAA&#10;DwAAAGRycy9kb3ducmV2LnhtbEyPTU/DMAyG70j8h8iTuCCWrNCJlabThMSB4z4krllj2rLGqZp0&#10;Lfv1eOIAR9uPXj9vvp5cK87Yh8aThsVcgUAqvW2o0nDYvz08gwjRkDWtJ9TwjQHWxe1NbjLrR9ri&#10;eRcrwSEUMqOhjrHLpAxljc6Eue+Q+Pbpe2cij30lbW9GDnetTJRaSmca4g+16fC1xvK0G5wGDEO6&#10;UJuVqw7vl/H+I7l8jd1e67vZtHkBEXGKfzBc9VkdCnY6+oFsEK2GR7XkLlHD6ikFwcDv4shkkqYg&#10;i1z+r1D8AAAA//8DAFBLAQItABQABgAIAAAAIQC2gziS/gAAAOEBAAATAAAAAAAAAAAAAAAAAAAA&#10;AABbQ29udGVudF9UeXBlc10ueG1sUEsBAi0AFAAGAAgAAAAhADj9If/WAAAAlAEAAAsAAAAAAAAA&#10;AAAAAAAALwEAAF9yZWxzLy5yZWxzUEsBAi0AFAAGAAgAAAAhADbIpCgAAgAAyAMAAA4AAAAAAAAA&#10;AAAAAAAALgIAAGRycy9lMm9Eb2MueG1sUEsBAi0AFAAGAAgAAAAhAEffhNPeAAAACgEAAA8AAAAA&#10;AAAAAAAAAAAAWgQAAGRycy9kb3ducmV2LnhtbFBLBQYAAAAABAAEAPMAAABlBQAAAAA=&#10;"/>
            </w:pict>
          </mc:Fallback>
        </mc:AlternateContent>
      </w:r>
    </w:p>
    <w:p w14:paraId="6FB01AE3" w14:textId="77777777" w:rsidR="0055300D" w:rsidRDefault="0055300D" w:rsidP="0055300D">
      <w:pPr>
        <w:adjustRightInd w:val="0"/>
        <w:snapToGrid w:val="0"/>
        <w:rPr>
          <w:rFonts w:eastAsia="仿宋_GB2312"/>
          <w:kern w:val="0"/>
          <w:sz w:val="28"/>
          <w:szCs w:val="28"/>
        </w:rPr>
      </w:pPr>
    </w:p>
    <w:p w14:paraId="6FB01AE4" w14:textId="77777777" w:rsidR="0055300D" w:rsidRDefault="0055300D" w:rsidP="0055300D">
      <w:pPr>
        <w:adjustRightInd w:val="0"/>
        <w:snapToGrid w:val="0"/>
        <w:rPr>
          <w:rFonts w:eastAsia="仿宋_GB2312"/>
          <w:kern w:val="0"/>
          <w:sz w:val="28"/>
          <w:szCs w:val="28"/>
        </w:rPr>
      </w:pPr>
    </w:p>
    <w:p w14:paraId="6FB01AE5" w14:textId="77777777" w:rsidR="0055300D" w:rsidRDefault="0055300D" w:rsidP="0055300D">
      <w:pPr>
        <w:adjustRightInd w:val="0"/>
        <w:snapToGrid w:val="0"/>
        <w:rPr>
          <w:rFonts w:eastAsia="仿宋_GB2312"/>
          <w:kern w:val="0"/>
          <w:sz w:val="28"/>
          <w:szCs w:val="28"/>
        </w:rPr>
      </w:pPr>
    </w:p>
    <w:p w14:paraId="6FB01AE6" w14:textId="77777777" w:rsidR="0055300D" w:rsidRDefault="0055300D" w:rsidP="0055300D">
      <w:pPr>
        <w:adjustRightInd w:val="0"/>
        <w:snapToGrid w:val="0"/>
        <w:rPr>
          <w:rFonts w:eastAsia="仿宋_GB2312"/>
          <w:kern w:val="0"/>
          <w:sz w:val="28"/>
          <w:szCs w:val="28"/>
        </w:rPr>
      </w:pPr>
    </w:p>
    <w:p w14:paraId="6FB01AE7" w14:textId="77777777" w:rsidR="0055300D" w:rsidRDefault="0055300D" w:rsidP="0055300D">
      <w:pPr>
        <w:adjustRightInd w:val="0"/>
        <w:snapToGrid w:val="0"/>
        <w:rPr>
          <w:rFonts w:eastAsia="仿宋_GB2312"/>
          <w:sz w:val="28"/>
          <w:szCs w:val="28"/>
        </w:rPr>
      </w:pPr>
    </w:p>
    <w:p w14:paraId="6FB01AE8" w14:textId="77777777" w:rsidR="0055300D" w:rsidRDefault="0055300D" w:rsidP="0055300D">
      <w:pPr>
        <w:pStyle w:val="20"/>
        <w:spacing w:line="360" w:lineRule="auto"/>
        <w:ind w:firstLineChars="200" w:firstLine="560"/>
        <w:rPr>
          <w:rFonts w:ascii="宋体" w:eastAsia="仿宋_GB2312" w:hAnsi="宋体"/>
          <w:sz w:val="28"/>
          <w:szCs w:val="28"/>
        </w:rPr>
      </w:pPr>
      <w:r>
        <w:rPr>
          <w:rFonts w:ascii="仿宋_GB2312" w:eastAsia="仿宋_GB2312" w:hAnsi="宋体" w:hint="eastAsia"/>
          <w:sz w:val="28"/>
          <w:szCs w:val="28"/>
        </w:rPr>
        <w:t>温馨提示：（1）请您认真阅读《风险揭示书》中的风险提示部分，并充分知晓产品风险，自愿购买我行理财产品，您一旦作出投资决策，产品运营过程中产生的投资</w:t>
      </w:r>
      <w:r>
        <w:rPr>
          <w:rFonts w:ascii="宋体" w:eastAsia="仿宋_GB2312" w:hAnsi="宋体" w:hint="eastAsia"/>
          <w:sz w:val="28"/>
          <w:szCs w:val="28"/>
        </w:rPr>
        <w:t>揭示风险，将由您自行承担。（</w:t>
      </w:r>
      <w:r>
        <w:rPr>
          <w:rFonts w:ascii="宋体" w:eastAsia="仿宋_GB2312" w:hAnsi="宋体" w:hint="eastAsia"/>
          <w:sz w:val="28"/>
          <w:szCs w:val="28"/>
        </w:rPr>
        <w:t>2</w:t>
      </w:r>
      <w:r>
        <w:rPr>
          <w:rFonts w:ascii="宋体" w:eastAsia="仿宋_GB2312" w:hAnsi="宋体" w:hint="eastAsia"/>
          <w:sz w:val="28"/>
          <w:szCs w:val="28"/>
        </w:rPr>
        <w:t>）如果您为机构投资者，无须签署《风险提示书》。</w:t>
      </w:r>
    </w:p>
    <w:p w14:paraId="6FB01AE9" w14:textId="77777777" w:rsidR="0055300D" w:rsidRDefault="0055300D" w:rsidP="0055300D">
      <w:pPr>
        <w:adjustRightInd w:val="0"/>
        <w:snapToGrid w:val="0"/>
        <w:ind w:firstLineChars="200" w:firstLine="560"/>
        <w:rPr>
          <w:rFonts w:ascii="楷体_GB2312" w:eastAsia="楷体_GB2312"/>
          <w:sz w:val="28"/>
          <w:szCs w:val="28"/>
        </w:rPr>
      </w:pPr>
      <w:r>
        <w:rPr>
          <w:rFonts w:ascii="楷体_GB2312" w:eastAsia="楷体_GB2312" w:hint="eastAsia"/>
          <w:sz w:val="28"/>
          <w:szCs w:val="28"/>
        </w:rPr>
        <w:t>（二）银银通网上银行</w:t>
      </w:r>
    </w:p>
    <w:p w14:paraId="6FB01AEA" w14:textId="5DEDB7D8" w:rsidR="0055300D" w:rsidRDefault="00FF6AD7" w:rsidP="0055300D">
      <w:pPr>
        <w:adjustRightInd w:val="0"/>
        <w:snapToGrid w:val="0"/>
        <w:rPr>
          <w:rFonts w:eastAsia="仿宋_GB2312"/>
          <w:b/>
          <w:kern w:val="0"/>
          <w:sz w:val="28"/>
          <w:szCs w:val="28"/>
        </w:rPr>
      </w:pPr>
      <w:r>
        <w:rPr>
          <w:noProof/>
        </w:rPr>
        <mc:AlternateContent>
          <mc:Choice Requires="wps">
            <w:drawing>
              <wp:anchor distT="0" distB="0" distL="114300" distR="114300" simplePos="0" relativeHeight="251661312" behindDoc="0" locked="0" layoutInCell="1" allowOverlap="1" wp14:anchorId="6FB01B2D" wp14:editId="7FEDB961">
                <wp:simplePos x="0" y="0"/>
                <wp:positionH relativeFrom="column">
                  <wp:posOffset>-228600</wp:posOffset>
                </wp:positionH>
                <wp:positionV relativeFrom="paragraph">
                  <wp:posOffset>127635</wp:posOffset>
                </wp:positionV>
                <wp:extent cx="924560" cy="760730"/>
                <wp:effectExtent l="0" t="0" r="27940" b="20320"/>
                <wp:wrapNone/>
                <wp:docPr id="28" name="AutoShape 2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4560" cy="760730"/>
                        </a:xfrm>
                        <a:prstGeom prst="flowChartAlternateProcess">
                          <a:avLst/>
                        </a:prstGeom>
                        <a:solidFill>
                          <a:srgbClr val="FFFFFF"/>
                        </a:solidFill>
                        <a:ln w="9525">
                          <a:solidFill>
                            <a:srgbClr val="000000"/>
                          </a:solidFill>
                          <a:miter lim="800000"/>
                          <a:headEnd/>
                          <a:tailEnd/>
                        </a:ln>
                      </wps:spPr>
                      <wps:txbx>
                        <w:txbxContent>
                          <w:p w14:paraId="6FB01BA2" w14:textId="77777777" w:rsidR="0055300D" w:rsidRDefault="0055300D" w:rsidP="0055300D">
                            <w:pPr>
                              <w:spacing w:line="240" w:lineRule="atLeast"/>
                              <w:rPr>
                                <w:sz w:val="18"/>
                                <w:szCs w:val="18"/>
                              </w:rPr>
                            </w:pPr>
                            <w:r>
                              <w:rPr>
                                <w:rFonts w:hint="eastAsia"/>
                                <w:sz w:val="18"/>
                                <w:szCs w:val="18"/>
                              </w:rPr>
                              <w:t>登录银银通网上银行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B01B2D" id="AutoShape 223" o:spid="_x0000_s1117" type="#_x0000_t176" style="position:absolute;left:0;text-align:left;margin-left:-18pt;margin-top:10.05pt;width:72.8pt;height:59.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QXEOAIAAGYEAAAOAAAAZHJzL2Uyb0RvYy54bWysVFFv0zAQfkfiP1h+Z2mzduuipdO0MYQ0&#10;xqTBD7g6TmPh+MzZbTp+PWenKx3whMiD5fPZn7/7vnMur3a9FVtNwaCr5fRkIoV2Chvj1rX8+uXu&#10;3UKKEME1YNHpWj7rIK+Wb99cDr7SJXZoG02CQVyoBl/LLkZfFUVQne4hnKDXjpMtUg+RQ1oXDcHA&#10;6L0tysnkrBiQGk+odAi8ejsm5TLjt61W8XPbBh2FrSVzi3mkPK7SWCwvoVoT+M6oPQ34BxY9GMeX&#10;HqBuIYLYkPkDqjeKMGAbTxT2BbatUTrXwNVMJ79V89SB17kWFif4g0zh/8Gqh+0jCdPUsmSnHPTs&#10;0fUmYr5alOVpUmjwoeKNT/6RUo3B36P6FoTDmw7cWl8T4dBpaJjXNO0vXh1IQeCjYjV8wobxgfGz&#10;WLuW+gTIMohd9uT54IneRaF48aKczc/YOcWp87PJ+Wn2rIDq5bCnED9o7EWa1LK1ODAtitc2anIQ&#10;9ePYHflG2N6HmBhC9XIuV4TWNHfG2hzQenVjSWyBe+Yuf7koLvx4m3ViYHrzcp6RX+XCMcQkf3+D&#10;6A1TFNb0tVwcNkGVpHzvmtyaEYwd50zZur22Sc7Rlrhb7bJ9s8WLUytsnlltwrHZ+XHypEP6IcXA&#10;jV7L8H0DpKWwHx07djGdzdLLyMFsfl5yQMeZ1XEGnGKoWkYpxulNHF/TxpNZd3zTNMvhMHVRa7LY&#10;qQNGVnv+3MzZg/3DS6/lOM67fv0elj8BAAD//wMAUEsDBBQABgAIAAAAIQBEakb03wAAAAoBAAAP&#10;AAAAZHJzL2Rvd25yZXYueG1sTI/BTsMwEETvSPyDtUjcWjuNFJoQp6pAcOJCWomrEy9xRLyOYicN&#10;fD3uCW6zmtHsm/Kw2oEtOPnekYRkK4AhtU731Ek4n142e2A+KNJqcIQSvtHDobq9KVWh3YXecalD&#10;x2IJ+UJJMCGMBee+NWiV37oRKXqfbrIqxHPquJ7UJZbbge+EyLhVPcUPRo34ZLD9qmcrYX37afL5&#10;NWnrYPbZw0e6PB/PXMr7u/X4CCzgGv7CcMWP6FBFpsbNpD0bJGzSLG4JEnYiAXYNiDwD1kSR5jnw&#10;quT/J1S/AAAA//8DAFBLAQItABQABgAIAAAAIQC2gziS/gAAAOEBAAATAAAAAAAAAAAAAAAAAAAA&#10;AABbQ29udGVudF9UeXBlc10ueG1sUEsBAi0AFAAGAAgAAAAhADj9If/WAAAAlAEAAAsAAAAAAAAA&#10;AAAAAAAALwEAAF9yZWxzLy5yZWxzUEsBAi0AFAAGAAgAAAAhADVlBcQ4AgAAZgQAAA4AAAAAAAAA&#10;AAAAAAAALgIAAGRycy9lMm9Eb2MueG1sUEsBAi0AFAAGAAgAAAAhAERqRvTfAAAACgEAAA8AAAAA&#10;AAAAAAAAAAAAkgQAAGRycy9kb3ducmV2LnhtbFBLBQYAAAAABAAEAPMAAACeBQAAAAA=&#10;">
                <v:textbox>
                  <w:txbxContent>
                    <w:p w14:paraId="6FB01BA2" w14:textId="77777777" w:rsidR="0055300D" w:rsidRDefault="0055300D" w:rsidP="0055300D">
                      <w:pPr>
                        <w:spacing w:line="240" w:lineRule="atLeast"/>
                        <w:rPr>
                          <w:sz w:val="18"/>
                          <w:szCs w:val="18"/>
                        </w:rPr>
                      </w:pPr>
                      <w:r>
                        <w:rPr>
                          <w:rFonts w:hint="eastAsia"/>
                          <w:sz w:val="18"/>
                          <w:szCs w:val="18"/>
                        </w:rPr>
                        <w:t>登录银银通网上银行</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FB01B2E" wp14:editId="425F7373">
                <wp:simplePos x="0" y="0"/>
                <wp:positionH relativeFrom="column">
                  <wp:posOffset>866775</wp:posOffset>
                </wp:positionH>
                <wp:positionV relativeFrom="paragraph">
                  <wp:posOffset>202565</wp:posOffset>
                </wp:positionV>
                <wp:extent cx="676275" cy="276225"/>
                <wp:effectExtent l="0" t="0" r="28575" b="28575"/>
                <wp:wrapNone/>
                <wp:docPr id="27" name="AutoShape 2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276225"/>
                        </a:xfrm>
                        <a:prstGeom prst="flowChartAlternateProcess">
                          <a:avLst/>
                        </a:prstGeom>
                        <a:solidFill>
                          <a:srgbClr val="FFFFFF"/>
                        </a:solidFill>
                        <a:ln w="9525">
                          <a:solidFill>
                            <a:srgbClr val="000000"/>
                          </a:solidFill>
                          <a:miter lim="800000"/>
                          <a:headEnd/>
                          <a:tailEnd/>
                        </a:ln>
                      </wps:spPr>
                      <wps:txbx>
                        <w:txbxContent>
                          <w:p w14:paraId="6FB01BA3" w14:textId="77777777" w:rsidR="0055300D" w:rsidRDefault="0055300D" w:rsidP="0055300D">
                            <w:pPr>
                              <w:spacing w:line="240" w:lineRule="atLeast"/>
                              <w:rPr>
                                <w:sz w:val="18"/>
                                <w:szCs w:val="18"/>
                              </w:rPr>
                            </w:pPr>
                            <w:r>
                              <w:rPr>
                                <w:rFonts w:hint="eastAsia"/>
                                <w:sz w:val="18"/>
                                <w:szCs w:val="18"/>
                              </w:rPr>
                              <w:t>投资管理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B01B2E" id="AutoShape 224" o:spid="_x0000_s1118" type="#_x0000_t176" style="position:absolute;left:0;text-align:left;margin-left:68.25pt;margin-top:15.95pt;width:53.25pt;height:2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NFmMwIAAGYEAAAOAAAAZHJzL2Uyb0RvYy54bWysVNtu2zAMfR+wfxD0vjoxkqYx6hRFuw4D&#10;uq1Atw9gZDkWJosapcTpvn6UnKbZBXsY5gdBFKXDw0PSl1f73oqdpmDQ1XJ6NpFCO4WNcZtafvl8&#10;9+ZCihDBNWDR6Vo+6SCvVq9fXQ6+0iV2aBtNgkFcqAZfyy5GXxVFUJ3uIZyh146dLVIPkU3aFA3B&#10;wOi9LcrJ5LwYkBpPqHQIfHo7OuUq47etVvFT2wYdha0lc4t5pbyu01qsLqHaEPjOqAMN+AcWPRjH&#10;QY9QtxBBbMn8BtUbRRiwjWcK+wLb1iidc+BsppNfsnnswOucC4sT/FGm8P9g1cfdAwnT1LJcSOGg&#10;5xpdbyPm0KIsZ0mhwYeKLz76B0o5Bn+P6msQDm86cBt9TYRDp6FhXtN0v/jpQTICPxXr4QM2jA+M&#10;n8Xat9QnQJZB7HNNno410fsoFB+eL87LxVwKxa6S9+U8R4Dq+bGnEN9p7EXa1LK1ODAtitc2anIQ&#10;9cPYHTki7O5DTAyhen6XM0JrmjtjbTZos76xJHbAPXOXv0PIcHrNOjHUcjlnQn+HmOTvTxC9YYrC&#10;mr6WF8dLUCUp37omt2YEY8c9U7buoG2ScyxL3K/3uXyzZYqQtF5j88RqE47NzsPJmw7puxQDN3ot&#10;w7ctkJbCvndcseV0NkuTkY3ZfFGyQaee9akHnGKoWkYpxu1NHKdp68lsOo40zXI4TF3Umiz2C6sD&#10;f27mXIPD4KVpObXzrZffw+oHAAAA//8DAFBLAwQUAAYACAAAACEAj6/EO94AAAAJAQAADwAAAGRy&#10;cy9kb3ducmV2LnhtbEyPQU+DQBCF7yb+h82YeLMLpaUtsjSNRk9exCZeF3YEIjtL2IWiv97xpMeX&#10;+fLme/lxsb2YcfSdIwXxKgKBVDvTUaPg/PZ0twfhgyaje0eo4As9HIvrq1xnxl3oFecyNIJLyGda&#10;QRvCkEnp6xat9is3IPHtw41WB45jI82oL1xue7mOolRa3RF/aPWADy3Wn+VkFSwv39Vheo7rMrT7&#10;dPeezI+ns1Tq9mY53YMIuIQ/GH71WR0KdqrcRMaLnnOSbhlVkMQHEAysNwmPqxTsthuQRS7/Lyh+&#10;AAAA//8DAFBLAQItABQABgAIAAAAIQC2gziS/gAAAOEBAAATAAAAAAAAAAAAAAAAAAAAAABbQ29u&#10;dGVudF9UeXBlc10ueG1sUEsBAi0AFAAGAAgAAAAhADj9If/WAAAAlAEAAAsAAAAAAAAAAAAAAAAA&#10;LwEAAF9yZWxzLy5yZWxzUEsBAi0AFAAGAAgAAAAhADVU0WYzAgAAZgQAAA4AAAAAAAAAAAAAAAAA&#10;LgIAAGRycy9lMm9Eb2MueG1sUEsBAi0AFAAGAAgAAAAhAI+vxDveAAAACQEAAA8AAAAAAAAAAAAA&#10;AAAAjQQAAGRycy9kb3ducmV2LnhtbFBLBQYAAAAABAAEAPMAAACYBQAAAAA=&#10;">
                <v:textbox>
                  <w:txbxContent>
                    <w:p w14:paraId="6FB01BA3" w14:textId="77777777" w:rsidR="0055300D" w:rsidRDefault="0055300D" w:rsidP="0055300D">
                      <w:pPr>
                        <w:spacing w:line="240" w:lineRule="atLeast"/>
                        <w:rPr>
                          <w:sz w:val="18"/>
                          <w:szCs w:val="18"/>
                        </w:rPr>
                      </w:pPr>
                      <w:r>
                        <w:rPr>
                          <w:rFonts w:hint="eastAsia"/>
                          <w:sz w:val="18"/>
                          <w:szCs w:val="18"/>
                        </w:rPr>
                        <w:t>投资管理</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FB01B2F" wp14:editId="072DA833">
                <wp:simplePos x="0" y="0"/>
                <wp:positionH relativeFrom="column">
                  <wp:posOffset>800100</wp:posOffset>
                </wp:positionH>
                <wp:positionV relativeFrom="paragraph">
                  <wp:posOffset>697865</wp:posOffset>
                </wp:positionV>
                <wp:extent cx="724535" cy="485775"/>
                <wp:effectExtent l="0" t="0" r="18415" b="28575"/>
                <wp:wrapNone/>
                <wp:docPr id="16" name="AutoShape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4535" cy="485775"/>
                        </a:xfrm>
                        <a:prstGeom prst="flowChartAlternateProcess">
                          <a:avLst/>
                        </a:prstGeom>
                        <a:solidFill>
                          <a:srgbClr val="FFFFFF"/>
                        </a:solidFill>
                        <a:ln w="9525">
                          <a:solidFill>
                            <a:srgbClr val="000000"/>
                          </a:solidFill>
                          <a:miter lim="800000"/>
                          <a:headEnd/>
                          <a:tailEnd/>
                        </a:ln>
                      </wps:spPr>
                      <wps:txbx>
                        <w:txbxContent>
                          <w:p w14:paraId="6FB01BA4" w14:textId="77777777" w:rsidR="0055300D" w:rsidRDefault="0055300D" w:rsidP="0055300D">
                            <w:pPr>
                              <w:spacing w:line="240" w:lineRule="atLeast"/>
                              <w:ind w:left="180" w:hangingChars="100" w:hanging="180"/>
                              <w:rPr>
                                <w:sz w:val="18"/>
                                <w:szCs w:val="18"/>
                              </w:rPr>
                            </w:pPr>
                            <w:r>
                              <w:rPr>
                                <w:rFonts w:hint="eastAsia"/>
                                <w:sz w:val="18"/>
                                <w:szCs w:val="18"/>
                              </w:rPr>
                              <w:t>受托理财首页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B01B2F" id="AutoShape 225" o:spid="_x0000_s1119" type="#_x0000_t176" style="position:absolute;left:0;text-align:left;margin-left:63pt;margin-top:54.95pt;width:57.05pt;height:3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FbbNAIAAGYEAAAOAAAAZHJzL2Uyb0RvYy54bWysVNtu2zAMfR+wfxD0vjrJ4qY16hRFuw4D&#10;uq5Atw9gZDkWJosapcTpvn6UnKbZBXsY5gdBFKmjw0PSF5e73oqtpmDQ1XJ6MpFCO4WNcetafvl8&#10;++ZMihDBNWDR6Vo+6SAvl69fXQy+0jPs0DaaBIO4UA2+ll2MviqKoDrdQzhBrx07W6QeIpu0LhqC&#10;gdF7W8wmk9NiQGo8odIh8OnN6JTLjN+2WsVPbRt0FLaWzC3mlfK6SmuxvIBqTeA7o/Y04B9Y9GAc&#10;P3qAuoEIYkPmN6jeKMKAbTxR2BfYtkbpnANnM538ks1jB17nXFic4A8yhf8Hq+63DyRMw7U7lcJB&#10;zzW62kTMT4vZrEwKDT5UHPjoHyjlGPwdqq9BOLzuwK31FREOnYaGeU1TfPHThWQEvipWw0dsGB8Y&#10;P4u1a6lPgCyD2OWaPB1qondRKD5czObl21IKxa75WblYZEYFVM+XPYX4XmMv0qaWrcWBaVG8slGT&#10;g6gfxu7IL8L2LsTEEKrnezkjtKa5NdZmg9ara0tiC9wzt/nLSXHix2HWiaGW5yVL9HeISf7+BNEb&#10;piis6Wt5dgiCKkn5zjW5NSMYO+6ZsnV7bZOcY1nibrXL5StzLyetV9g8sdqEY7PzcPKmQ/ouxcCN&#10;XsvwbQOkpbAfHFfsfDqfp8nIxrxczNigY8/q2ANOMVQtoxTj9jqO07TxZNYdvzTNcjhMXdSaLPYL&#10;qz1/buZcg/3gpWk5tnPUy+9h+QMAAP//AwBQSwMEFAAGAAgAAAAhAJBQ34/eAAAACwEAAA8AAABk&#10;cnMvZG93bnJldi54bWxMj0FPhDAQhe8m/odmTLy5LbhBQMpmo9GTF3ETr4WOlEhbQguL/nrHk97m&#10;zby8+V512OzIVpzD4J2EZCeAoeu8Hlwv4fT2dJMDC1E5rUbvUMIXBjjUlxeVKrU/u1dcm9gzCnGh&#10;VBJMjFPJeegMWhV2fkJHtw8/WxVJzj3XszpTuB15KkTGrRocfTBqwgeD3WezWAnby3dbLM9J10ST&#10;Z3fvt+vj8cSlvL7ajvfAIm7xzwy/+IQONTG1fnE6sJF0mlGXSIMoCmDkSPciAdbSJs/2wOuK/+9Q&#10;/wAAAP//AwBQSwECLQAUAAYACAAAACEAtoM4kv4AAADhAQAAEwAAAAAAAAAAAAAAAAAAAAAAW0Nv&#10;bnRlbnRfVHlwZXNdLnhtbFBLAQItABQABgAIAAAAIQA4/SH/1gAAAJQBAAALAAAAAAAAAAAAAAAA&#10;AC8BAABfcmVscy8ucmVsc1BLAQItABQABgAIAAAAIQDlXFbbNAIAAGYEAAAOAAAAAAAAAAAAAAAA&#10;AC4CAABkcnMvZTJvRG9jLnhtbFBLAQItABQABgAIAAAAIQCQUN+P3gAAAAsBAAAPAAAAAAAAAAAA&#10;AAAAAI4EAABkcnMvZG93bnJldi54bWxQSwUGAAAAAAQABADzAAAAmQUAAAAA&#10;">
                <v:textbox>
                  <w:txbxContent>
                    <w:p w14:paraId="6FB01BA4" w14:textId="77777777" w:rsidR="0055300D" w:rsidRDefault="0055300D" w:rsidP="0055300D">
                      <w:pPr>
                        <w:spacing w:line="240" w:lineRule="atLeast"/>
                        <w:ind w:left="180" w:hangingChars="100" w:hanging="180"/>
                        <w:rPr>
                          <w:sz w:val="18"/>
                          <w:szCs w:val="18"/>
                        </w:rPr>
                      </w:pPr>
                      <w:r>
                        <w:rPr>
                          <w:rFonts w:hint="eastAsia"/>
                          <w:sz w:val="18"/>
                          <w:szCs w:val="18"/>
                        </w:rPr>
                        <w:t>受托理财首页</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6FB01B30" wp14:editId="571934E7">
                <wp:simplePos x="0" y="0"/>
                <wp:positionH relativeFrom="column">
                  <wp:posOffset>2609850</wp:posOffset>
                </wp:positionH>
                <wp:positionV relativeFrom="paragraph">
                  <wp:posOffset>202565</wp:posOffset>
                </wp:positionV>
                <wp:extent cx="934085" cy="276225"/>
                <wp:effectExtent l="0" t="0" r="18415" b="28575"/>
                <wp:wrapNone/>
                <wp:docPr id="26" name="AutoShape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4085" cy="276225"/>
                        </a:xfrm>
                        <a:prstGeom prst="flowChartAlternateProcess">
                          <a:avLst/>
                        </a:prstGeom>
                        <a:solidFill>
                          <a:srgbClr val="FFFFFF"/>
                        </a:solidFill>
                        <a:ln w="9525">
                          <a:solidFill>
                            <a:srgbClr val="000000"/>
                          </a:solidFill>
                          <a:miter lim="800000"/>
                          <a:headEnd/>
                          <a:tailEnd/>
                        </a:ln>
                      </wps:spPr>
                      <wps:txbx>
                        <w:txbxContent>
                          <w:p w14:paraId="6FB01BA5" w14:textId="77777777" w:rsidR="0055300D" w:rsidRDefault="0055300D" w:rsidP="0055300D">
                            <w:pPr>
                              <w:spacing w:line="240" w:lineRule="atLeast"/>
                              <w:rPr>
                                <w:sz w:val="18"/>
                                <w:szCs w:val="18"/>
                              </w:rPr>
                            </w:pPr>
                            <w:r>
                              <w:rPr>
                                <w:rFonts w:hint="eastAsia"/>
                                <w:sz w:val="18"/>
                                <w:szCs w:val="18"/>
                              </w:rPr>
                              <w:t>选择理财产品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B01B30" id="AutoShape 226" o:spid="_x0000_s1120" type="#_x0000_t176" style="position:absolute;left:0;text-align:left;margin-left:205.5pt;margin-top:15.95pt;width:73.55pt;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zI0MwIAAGYEAAAOAAAAZHJzL2Uyb0RvYy54bWysVNtu2zAMfR+wfxD0vjrxkjY16hRFuw4D&#10;uq5Atw9gZDkWJosapcTpvn6UnKbZBXsY5gdBFKXDw0PSF5e73oqtpmDQ1XJ6MpFCO4WNcetafvl8&#10;+2YhRYjgGrDodC2fdJCXy9evLgZf6RI7tI0mwSAuVIOvZRejr4oiqE73EE7Qa8fOFqmHyCati4Zg&#10;YPTeFuVkcloMSI0nVDoEPr0ZnXKZ8dtWq/ipbYOOwtaSucW8Ul5XaS2WF1CtCXxn1J4G/AOLHozj&#10;oAeoG4ggNmR+g+qNIgzYxhOFfYFta5TOOXA208kv2Tx24HXOhcUJ/iBT+H+w6n77QMI0tSxPpXDQ&#10;c42uNhFzaFHyISs0+FDxxUf/QCnH4O9QfQ3C4XUHbq2viHDoNDTMa5ruFz89SEbgp2I1fMSG8YHx&#10;s1i7lvoEyDKIXa7J06EmeheF4sPzt7PJYi6FYld5dlqW8xwBqufHnkJ8r7EXaVPL1uLAtChe2ajJ&#10;QdQPY3fkiLC9CzExhOr5Xc4IrWlujbXZoPXq2pLYAvfMbf72IcPxNevEwPTmTOjvEJP8/QmiN0xR&#10;WNPXcnG4BFWS8p1rcmtGMHbcM2Xr9tomOceyxN1ql8s3z8onrVfYPLHahGOz83DypkP6LsXAjV7L&#10;8G0DpKWwHxxX7Hw6m6XJyMZsflayQcee1bEHnGKoWkYpxu11HKdp48msO440zXI4TF3Umiz2C6s9&#10;f27mXIP94KVpObbzrZffw/IHAAAA//8DAFBLAwQUAAYACAAAACEABzDrOt8AAAAJAQAADwAAAGRy&#10;cy9kb3ducmV2LnhtbEyPMU/DMBSEdyT+g/WQ2Khj2rRpyEtVgWBiIVRideJHHBHbUeykgV+Pmeh4&#10;utPdd8VhMT2bafSdswhilQAj2zjV2Rbh9P58lwHzQVole2cJ4Zs8HMrrq0Lmyp3tG81VaFkssT6X&#10;CDqEIefcN5qM9Cs3kI3epxuNDFGOLVejPMdy0/P7JNlyIzsbF7Qc6FFT81VNBmF5/an304toqqCz&#10;7e5jPT8dTxzx9mY5PgALtIT/MPzhR3QoI1PtJqs86xE2QsQvAWEt9sBiIE0zAaxG2KUb4GXBLx+U&#10;vwAAAP//AwBQSwECLQAUAAYACAAAACEAtoM4kv4AAADhAQAAEwAAAAAAAAAAAAAAAAAAAAAAW0Nv&#10;bnRlbnRfVHlwZXNdLnhtbFBLAQItABQABgAIAAAAIQA4/SH/1gAAAJQBAAALAAAAAAAAAAAAAAAA&#10;AC8BAABfcmVscy8ucmVsc1BLAQItABQABgAIAAAAIQB2FzI0MwIAAGYEAAAOAAAAAAAAAAAAAAAA&#10;AC4CAABkcnMvZTJvRG9jLnhtbFBLAQItABQABgAIAAAAIQAHMOs63wAAAAkBAAAPAAAAAAAAAAAA&#10;AAAAAI0EAABkcnMvZG93bnJldi54bWxQSwUGAAAAAAQABADzAAAAmQUAAAAA&#10;">
                <v:textbox>
                  <w:txbxContent>
                    <w:p w14:paraId="6FB01BA5" w14:textId="77777777" w:rsidR="0055300D" w:rsidRDefault="0055300D" w:rsidP="0055300D">
                      <w:pPr>
                        <w:spacing w:line="240" w:lineRule="atLeast"/>
                        <w:rPr>
                          <w:sz w:val="18"/>
                          <w:szCs w:val="18"/>
                        </w:rPr>
                      </w:pPr>
                      <w:r>
                        <w:rPr>
                          <w:rFonts w:hint="eastAsia"/>
                          <w:sz w:val="18"/>
                          <w:szCs w:val="18"/>
                        </w:rPr>
                        <w:t>选择理财产品</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6FB01B31" wp14:editId="02A68ED7">
                <wp:simplePos x="0" y="0"/>
                <wp:positionH relativeFrom="column">
                  <wp:posOffset>2562225</wp:posOffset>
                </wp:positionH>
                <wp:positionV relativeFrom="paragraph">
                  <wp:posOffset>789305</wp:posOffset>
                </wp:positionV>
                <wp:extent cx="1009650" cy="714375"/>
                <wp:effectExtent l="0" t="0" r="19050" b="28575"/>
                <wp:wrapNone/>
                <wp:docPr id="17" name="AutoShape 2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650" cy="714375"/>
                        </a:xfrm>
                        <a:prstGeom prst="flowChartAlternateProcess">
                          <a:avLst/>
                        </a:prstGeom>
                        <a:solidFill>
                          <a:srgbClr val="FFFFFF"/>
                        </a:solidFill>
                        <a:ln w="9525">
                          <a:solidFill>
                            <a:srgbClr val="000000"/>
                          </a:solidFill>
                          <a:miter lim="800000"/>
                          <a:headEnd/>
                          <a:tailEnd/>
                        </a:ln>
                      </wps:spPr>
                      <wps:txbx>
                        <w:txbxContent>
                          <w:p w14:paraId="6FB01BA6" w14:textId="77777777" w:rsidR="0055300D" w:rsidRDefault="0055300D" w:rsidP="0055300D">
                            <w:pPr>
                              <w:spacing w:line="240" w:lineRule="atLeast"/>
                              <w:rPr>
                                <w:sz w:val="18"/>
                                <w:szCs w:val="18"/>
                              </w:rPr>
                            </w:pPr>
                            <w:r>
                              <w:rPr>
                                <w:rFonts w:hint="eastAsia"/>
                                <w:sz w:val="18"/>
                                <w:szCs w:val="18"/>
                              </w:rPr>
                              <w:t>点击产品名称</w:t>
                            </w:r>
                          </w:p>
                          <w:p w14:paraId="6FB01BA7" w14:textId="77777777" w:rsidR="0055300D" w:rsidRDefault="0055300D" w:rsidP="0055300D">
                            <w:pPr>
                              <w:spacing w:line="240" w:lineRule="atLeast"/>
                              <w:rPr>
                                <w:sz w:val="18"/>
                                <w:szCs w:val="18"/>
                              </w:rPr>
                            </w:pPr>
                            <w:r>
                              <w:rPr>
                                <w:rFonts w:hint="eastAsia"/>
                                <w:sz w:val="18"/>
                                <w:szCs w:val="18"/>
                              </w:rPr>
                              <w:t>查看产品信息</w:t>
                            </w:r>
                          </w:p>
                          <w:p w14:paraId="6FB01BA8" w14:textId="77777777" w:rsidR="0055300D" w:rsidRDefault="0055300D" w:rsidP="0055300D">
                            <w:pPr>
                              <w:spacing w:line="240" w:lineRule="atLeast"/>
                              <w:rPr>
                                <w:sz w:val="18"/>
                                <w:szCs w:val="18"/>
                              </w:rPr>
                            </w:pPr>
                            <w:r>
                              <w:rPr>
                                <w:rFonts w:hint="eastAsia"/>
                                <w:sz w:val="18"/>
                                <w:szCs w:val="18"/>
                              </w:rPr>
                              <w:t>阅读销售文件</w:t>
                            </w:r>
                          </w:p>
                          <w:p w14:paraId="6FB01BA9" w14:textId="77777777" w:rsidR="0055300D" w:rsidRDefault="0055300D" w:rsidP="0055300D">
                            <w:pPr>
                              <w:spacing w:line="240" w:lineRule="atLeast"/>
                              <w:rPr>
                                <w:sz w:val="18"/>
                                <w:szCs w:val="18"/>
                              </w:rPr>
                            </w:pPr>
                          </w:p>
                          <w:p w14:paraId="6FB01BAA" w14:textId="77777777" w:rsidR="0055300D" w:rsidRDefault="0055300D" w:rsidP="0055300D">
                            <w:pPr>
                              <w:spacing w:line="240" w:lineRule="atLeast"/>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B01B31" id="AutoShape 227" o:spid="_x0000_s1121" type="#_x0000_t176" style="position:absolute;left:0;text-align:left;margin-left:201.75pt;margin-top:62.15pt;width:79.5pt;height:5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4s/OAIAAGcEAAAOAAAAZHJzL2Uyb0RvYy54bWysVNtu2zAMfR+wfxD0vvqypGmMOkXRLsOA&#10;rgvQ7QMYWY6FyZJGKXGyrx8lp2m67WmYHwRRlA4PD0lf3+x7zXYSvbKm5sVFzpk0wjbKbGr+7evy&#10;3RVnPoBpQFsja36Qnt8s3r65HlwlS9tZ3UhkBGJ8NbiadyG4Ksu86GQP/sI6acjZWuwhkImbrEEY&#10;CL3XWZnnl9lgsXFohfSeTu9HJ18k/LaVInxpWy8D0zUnbiGtmNZ1XLPFNVQbBNcpcaQB/8CiB2Uo&#10;6AnqHgKwLao/oHol0Hrbhgth+8y2rRIy5UDZFPlv2Tx14GTKhcTx7iST/3+w4nG3QqYaqt2MMwM9&#10;1eh2G2wKzcpyFhUanK/o4pNbYczRuwcrvntm7F0HZiNvEe3QSWiIVxHvZ68eRMPTU7YePtuG8IHw&#10;k1j7FvsISDKwfarJ4VQTuQ9M0GGR5/PLKZVOkG9WTN7PpikEVM+vHfrwUdqexU3NW20H4oXhVgeJ&#10;BoJcje2RQsLuwYdIEarndyklq1WzVFonAzfrO41sB9Q0y/QdQ/rza9qwoebzaTlNyK98/hwiT9/f&#10;IHpFFJlWfc2vTpegilp+ME3qzQBKj3uirM1R3KjnWJewX+9T/aZljBDFXtvmQHKjHbudppM2ncWf&#10;nA3U6TX3P7aAkjP9yVDJ5sVkEkcjGZPprCQDzz3rcw8YQVA1D5yN27swjtPWodp0FKlIchgb26hV&#10;SewXVkf+1M2pBsfJi+NybqdbL/+HxS8AAAD//wMAUEsDBBQABgAIAAAAIQBfh+qK3wAAAAsBAAAP&#10;AAAAZHJzL2Rvd25yZXYueG1sTI/BToQwEIbvJr5DMybe3LKwi4iUzUajJy/iJl4LHYFIp4QWFn16&#10;x5MeZ/4v/3xTHFY7iAUn3ztSsN1EIJAaZ3pqFZzenm4yED5oMnpwhAq+0MOhvLwodG7cmV5xqUIr&#10;uIR8rhV0IYy5lL7p0Gq/cSMSZx9usjrwOLXSTPrM5XaQcRSl0uqe+EKnR3zosPmsZqtgffmu7+bn&#10;bVOFLktv35Pl8XiSSl1frcd7EAHX8AfDrz6rQ8lOtZvJeDEo2EXJnlEO4l0Cgol9GvOmVhAnaQay&#10;LOT/H8ofAAAA//8DAFBLAQItABQABgAIAAAAIQC2gziS/gAAAOEBAAATAAAAAAAAAAAAAAAAAAAA&#10;AABbQ29udGVudF9UeXBlc10ueG1sUEsBAi0AFAAGAAgAAAAhADj9If/WAAAAlAEAAAsAAAAAAAAA&#10;AAAAAAAALwEAAF9yZWxzLy5yZWxzUEsBAi0AFAAGAAgAAAAhAKKniz84AgAAZwQAAA4AAAAAAAAA&#10;AAAAAAAALgIAAGRycy9lMm9Eb2MueG1sUEsBAi0AFAAGAAgAAAAhAF+H6orfAAAACwEAAA8AAAAA&#10;AAAAAAAAAAAAkgQAAGRycy9kb3ducmV2LnhtbFBLBQYAAAAABAAEAPMAAACeBQAAAAA=&#10;">
                <v:textbox>
                  <w:txbxContent>
                    <w:p w14:paraId="6FB01BA6" w14:textId="77777777" w:rsidR="0055300D" w:rsidRDefault="0055300D" w:rsidP="0055300D">
                      <w:pPr>
                        <w:spacing w:line="240" w:lineRule="atLeast"/>
                        <w:rPr>
                          <w:sz w:val="18"/>
                          <w:szCs w:val="18"/>
                        </w:rPr>
                      </w:pPr>
                      <w:r>
                        <w:rPr>
                          <w:rFonts w:hint="eastAsia"/>
                          <w:sz w:val="18"/>
                          <w:szCs w:val="18"/>
                        </w:rPr>
                        <w:t>点击产品名称</w:t>
                      </w:r>
                    </w:p>
                    <w:p w14:paraId="6FB01BA7" w14:textId="77777777" w:rsidR="0055300D" w:rsidRDefault="0055300D" w:rsidP="0055300D">
                      <w:pPr>
                        <w:spacing w:line="240" w:lineRule="atLeast"/>
                        <w:rPr>
                          <w:sz w:val="18"/>
                          <w:szCs w:val="18"/>
                        </w:rPr>
                      </w:pPr>
                      <w:r>
                        <w:rPr>
                          <w:rFonts w:hint="eastAsia"/>
                          <w:sz w:val="18"/>
                          <w:szCs w:val="18"/>
                        </w:rPr>
                        <w:t>查看产品信息</w:t>
                      </w:r>
                    </w:p>
                    <w:p w14:paraId="6FB01BA8" w14:textId="77777777" w:rsidR="0055300D" w:rsidRDefault="0055300D" w:rsidP="0055300D">
                      <w:pPr>
                        <w:spacing w:line="240" w:lineRule="atLeast"/>
                        <w:rPr>
                          <w:sz w:val="18"/>
                          <w:szCs w:val="18"/>
                        </w:rPr>
                      </w:pPr>
                      <w:r>
                        <w:rPr>
                          <w:rFonts w:hint="eastAsia"/>
                          <w:sz w:val="18"/>
                          <w:szCs w:val="18"/>
                        </w:rPr>
                        <w:t>阅读销售文件</w:t>
                      </w:r>
                    </w:p>
                    <w:p w14:paraId="6FB01BA9" w14:textId="77777777" w:rsidR="0055300D" w:rsidRDefault="0055300D" w:rsidP="0055300D">
                      <w:pPr>
                        <w:spacing w:line="240" w:lineRule="atLeast"/>
                        <w:rPr>
                          <w:sz w:val="18"/>
                          <w:szCs w:val="18"/>
                        </w:rPr>
                      </w:pPr>
                    </w:p>
                    <w:p w14:paraId="6FB01BAA" w14:textId="77777777" w:rsidR="0055300D" w:rsidRDefault="0055300D" w:rsidP="0055300D">
                      <w:pPr>
                        <w:spacing w:line="240" w:lineRule="atLeast"/>
                        <w:rPr>
                          <w:sz w:val="18"/>
                          <w:szCs w:val="18"/>
                        </w:rPr>
                      </w:pP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6FB01B32" wp14:editId="6EC2D22E">
                <wp:simplePos x="0" y="0"/>
                <wp:positionH relativeFrom="column">
                  <wp:posOffset>3762375</wp:posOffset>
                </wp:positionH>
                <wp:positionV relativeFrom="paragraph">
                  <wp:posOffset>685165</wp:posOffset>
                </wp:positionV>
                <wp:extent cx="704850" cy="561975"/>
                <wp:effectExtent l="0" t="0" r="19050" b="28575"/>
                <wp:wrapNone/>
                <wp:docPr id="18" name="AutoShape 2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561975"/>
                        </a:xfrm>
                        <a:prstGeom prst="flowChartAlternateProcess">
                          <a:avLst/>
                        </a:prstGeom>
                        <a:solidFill>
                          <a:srgbClr val="FFFFFF"/>
                        </a:solidFill>
                        <a:ln w="9525">
                          <a:solidFill>
                            <a:srgbClr val="000000"/>
                          </a:solidFill>
                          <a:miter lim="800000"/>
                          <a:headEnd/>
                          <a:tailEnd/>
                        </a:ln>
                      </wps:spPr>
                      <wps:txbx>
                        <w:txbxContent>
                          <w:p w14:paraId="6FB01BAB" w14:textId="77777777" w:rsidR="0055300D" w:rsidRDefault="0055300D" w:rsidP="0055300D">
                            <w:pPr>
                              <w:spacing w:line="240" w:lineRule="atLeast"/>
                              <w:rPr>
                                <w:sz w:val="18"/>
                                <w:szCs w:val="18"/>
                              </w:rPr>
                            </w:pPr>
                            <w:r>
                              <w:rPr>
                                <w:rFonts w:hint="eastAsia"/>
                                <w:sz w:val="18"/>
                                <w:szCs w:val="18"/>
                              </w:rPr>
                              <w:t>返回界面</w:t>
                            </w:r>
                          </w:p>
                          <w:p w14:paraId="6FB01BAC" w14:textId="77777777" w:rsidR="0055300D" w:rsidRDefault="0055300D" w:rsidP="0055300D">
                            <w:pPr>
                              <w:spacing w:line="240" w:lineRule="atLeast"/>
                              <w:rPr>
                                <w:sz w:val="18"/>
                                <w:szCs w:val="18"/>
                              </w:rPr>
                            </w:pPr>
                            <w:r>
                              <w:rPr>
                                <w:rFonts w:hint="eastAsia"/>
                                <w:sz w:val="18"/>
                                <w:szCs w:val="18"/>
                              </w:rPr>
                              <w:t>点击购买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B01B32" id="AutoShape 228" o:spid="_x0000_s1122" type="#_x0000_t176" style="position:absolute;left:0;text-align:left;margin-left:296.25pt;margin-top:53.95pt;width:55.5pt;height:4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SMfNwIAAGYEAAAOAAAAZHJzL2Uyb0RvYy54bWysVMFu2zAMvQ/YPwi6r06yuE2NOkXRrsOA&#10;rivQ7QMYWY6FyaJGKXG6rx8lp2m67TTMB0EUpcfHR9IXl7veiq2mYNDVcnoykUI7hY1x61p++3r7&#10;biFFiOAasOh0LZ90kJfLt28uBl/pGXZoG02CQVyoBl/LLkZfFUVQne4hnKDXjp0tUg+RTVoXDcHA&#10;6L0tZpPJaTEgNZ5Q6RD49GZ0ymXGb1ut4pe2DToKW0vmFvNKeV2ltVheQLUm8J1RexrwDyx6MI6D&#10;HqBuIILYkPkDqjeKMGAbTxT2BbatUTrnwNlMJ79l89iB1zkXFif4g0zh/8Gq++0DCdNw7bhSDnqu&#10;0dUmYg4tZrNFUmjwoeKLj/6BUo7B36H6HoTD6w7cWl8R4dBpaJjXNN0vXj1IRuCnYjV8xobxgfGz&#10;WLuW+gTIMohdrsnToSZ6F4Xiw7PJfFFy5RS7ytPp+VmZI0D1/NhTiB819iJtatlaHJgWxSsbNTmI&#10;+mHsjhwRtnchJoZQPb/LGaE1za2xNhu0Xl1bElvgnrnN3z5kOL5mnRhqeV7Oyoz8yheOISb5+xtE&#10;b5iisKav5eJwCaok5QfX5NaMYOy4Z8rW7bVNco5libvVLpevfJ8iJK1X2Dyx2oRjs/Nw8qZD+inF&#10;wI1ey/BjA6SlsJ8cV+x8Op+nycjGvDybsUHHntWxB5xiqFpGKcbtdRynaePJrDuONM1yOExd1Jos&#10;9gurPX9u5lyD/eClaTm2862X38PyFwAAAP//AwBQSwMEFAAGAAgAAAAhAPpKRF7fAAAACwEAAA8A&#10;AABkcnMvZG93bnJldi54bWxMj8FOwzAQRO9I/IO1SNyo3ZYmTYhTVSA4cSFU4urEJo6I11HspIGv&#10;ZznR4848zc4Uh8X1bDZj6DxKWK8EMION1x22Ek7vz3d7YCEq1Kr3aCR8mwCH8vqqULn2Z3wzcxVb&#10;RiEYciXBxjjknIfGGqfCyg8Gyfv0o1ORzrHlelRnCnc93wiRcKc6pA9WDebRmuarmpyE5fWnzqaX&#10;dVNFu0/Sj+38dDxxKW9vluMDsGiW+A/DX32qDiV1qv2EOrBewi7b7AglQ6QZMCJSsSWlJiVL7oGX&#10;Bb/cUP4CAAD//wMAUEsBAi0AFAAGAAgAAAAhALaDOJL+AAAA4QEAABMAAAAAAAAAAAAAAAAAAAAA&#10;AFtDb250ZW50X1R5cGVzXS54bWxQSwECLQAUAAYACAAAACEAOP0h/9YAAACUAQAACwAAAAAAAAAA&#10;AAAAAAAvAQAAX3JlbHMvLnJlbHNQSwECLQAUAAYACAAAACEAC40jHzcCAABmBAAADgAAAAAAAAAA&#10;AAAAAAAuAgAAZHJzL2Uyb0RvYy54bWxQSwECLQAUAAYACAAAACEA+kpEXt8AAAALAQAADwAAAAAA&#10;AAAAAAAAAACRBAAAZHJzL2Rvd25yZXYueG1sUEsFBgAAAAAEAAQA8wAAAJ0FAAAAAA==&#10;">
                <v:textbox>
                  <w:txbxContent>
                    <w:p w14:paraId="6FB01BAB" w14:textId="77777777" w:rsidR="0055300D" w:rsidRDefault="0055300D" w:rsidP="0055300D">
                      <w:pPr>
                        <w:spacing w:line="240" w:lineRule="atLeast"/>
                        <w:rPr>
                          <w:sz w:val="18"/>
                          <w:szCs w:val="18"/>
                        </w:rPr>
                      </w:pPr>
                      <w:r>
                        <w:rPr>
                          <w:rFonts w:hint="eastAsia"/>
                          <w:sz w:val="18"/>
                          <w:szCs w:val="18"/>
                        </w:rPr>
                        <w:t>返回界面</w:t>
                      </w:r>
                    </w:p>
                    <w:p w14:paraId="6FB01BAC" w14:textId="77777777" w:rsidR="0055300D" w:rsidRDefault="0055300D" w:rsidP="0055300D">
                      <w:pPr>
                        <w:spacing w:line="240" w:lineRule="atLeast"/>
                        <w:rPr>
                          <w:sz w:val="18"/>
                          <w:szCs w:val="18"/>
                        </w:rPr>
                      </w:pPr>
                      <w:r>
                        <w:rPr>
                          <w:rFonts w:hint="eastAsia"/>
                          <w:sz w:val="18"/>
                          <w:szCs w:val="18"/>
                        </w:rPr>
                        <w:t>点击购买</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FB01B33" wp14:editId="52ACC181">
                <wp:simplePos x="0" y="0"/>
                <wp:positionH relativeFrom="column">
                  <wp:posOffset>1724025</wp:posOffset>
                </wp:positionH>
                <wp:positionV relativeFrom="paragraph">
                  <wp:posOffset>1753235</wp:posOffset>
                </wp:positionV>
                <wp:extent cx="676275" cy="276225"/>
                <wp:effectExtent l="0" t="0" r="28575" b="28575"/>
                <wp:wrapNone/>
                <wp:docPr id="9" name="AutoShape 2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276225"/>
                        </a:xfrm>
                        <a:prstGeom prst="flowChartAlternateProcess">
                          <a:avLst/>
                        </a:prstGeom>
                        <a:solidFill>
                          <a:srgbClr val="FFFFFF"/>
                        </a:solidFill>
                        <a:ln w="9525">
                          <a:solidFill>
                            <a:srgbClr val="000000"/>
                          </a:solidFill>
                          <a:miter lim="800000"/>
                          <a:headEnd/>
                          <a:tailEnd/>
                        </a:ln>
                      </wps:spPr>
                      <wps:txbx>
                        <w:txbxContent>
                          <w:p w14:paraId="6FB01BAD" w14:textId="77777777" w:rsidR="0055300D" w:rsidRDefault="0055300D" w:rsidP="0055300D">
                            <w:pPr>
                              <w:spacing w:line="240" w:lineRule="atLeast"/>
                              <w:rPr>
                                <w:sz w:val="18"/>
                                <w:szCs w:val="18"/>
                              </w:rPr>
                            </w:pPr>
                            <w:r>
                              <w:rPr>
                                <w:rFonts w:hint="eastAsia"/>
                                <w:sz w:val="18"/>
                                <w:szCs w:val="18"/>
                              </w:rPr>
                              <w:t>当前持仓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B01B33" id="AutoShape 229" o:spid="_x0000_s1123" type="#_x0000_t176" style="position:absolute;left:0;text-align:left;margin-left:135.75pt;margin-top:138.05pt;width:53.25pt;height:2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aOvMQIAAGUEAAAOAAAAZHJzL2Uyb0RvYy54bWysVNtu2zAMfR+wfxD0vjoxkl6MOkWQrsOA&#10;bivQ7QMYWY6FyaJGKXG6rx8lp2l2wR6G+UEQRenw8JD09c2+t2KnKRh0tZyeTaTQTmFj3KaWXz7f&#10;vbmUIkRwDVh0upZPOsibxetX14OvdIkd2kaTYBAXqsHXsovRV0URVKd7CGfotWNni9RDZJM2RUMw&#10;MHpvi3IyOS8GpMYTKh0Cn96OTrnI+G2rVfzUtkFHYWvJ3GJeKa/rtBaLa6g2BL4z6kAD/oFFD8Zx&#10;0CPULUQQWzK/QfVGEQZs45nCvsC2NUrnHDib6eSXbB478DrnwuIEf5Qp/D9Y9XH3QMI0tbySwkHP&#10;JVpuI+bIoiyvkkCDDxXfe/QPlFIM/h7V1yAcrjpwG70kwqHT0DCtabpf/PQgGYGfivXwARvGB8bP&#10;Wu1b6hMgqyD2uSRPx5LofRSKD88vzsuLuRSKXSXvy3mOANXzY08hvtPYi7SpZWtxYFoUlzZqchD1&#10;w9gcOSLs7kNMDKF6fpczQmuaO2NtNmizXlkSO+CWucvfIWQ4vWadGFi0ORP6O8Qkf3+C6A1TFNb0&#10;tbw8XoIqSfnWNbkzIxg77pmydQdtk5xjWeJ+vc/Vm89ShKT1GpsnVptw7HWeTd50SN+lGLjPaxm+&#10;bYG0FPa944pdTWezNBjZmM0vSjbo1LM+9YBTDFXLKMW4XcVxmLaezKbjSNMsh8PURa3JYr+wOvDn&#10;Xs41OMxdGpZTO996+TssfgAAAP//AwBQSwMEFAAGAAgAAAAhADBTIYzfAAAACwEAAA8AAABkcnMv&#10;ZG93bnJldi54bWxMj0FPhDAQhe8m/odmTLy5pbsRWKRsNho9eRE38VroSIm0JbSw6K939qS39zJf&#10;3rxXHlY7sAWn0HsnQWwSYOhar3vXSTi9P9/lwEJUTqvBO5TwjQEO1fVVqQrtz+4Nlzp2jEJcKJQE&#10;E+NYcB5ag1aFjR/R0e3TT1ZFslPH9aTOFG4Hvk2SlFvVO/pg1IiPBtuverYS1tefZj+/iLaOJk+z&#10;j93ydDxxKW9v1uMDsIhr/IPhUp+qQ0WdGj87HdggYZuJe0IvIhXAiNhlOa1rSIh9Crwq+f8N1S8A&#10;AAD//wMAUEsBAi0AFAAGAAgAAAAhALaDOJL+AAAA4QEAABMAAAAAAAAAAAAAAAAAAAAAAFtDb250&#10;ZW50X1R5cGVzXS54bWxQSwECLQAUAAYACAAAACEAOP0h/9YAAACUAQAACwAAAAAAAAAAAAAAAAAv&#10;AQAAX3JlbHMvLnJlbHNQSwECLQAUAAYACAAAACEAuoGjrzECAABlBAAADgAAAAAAAAAAAAAAAAAu&#10;AgAAZHJzL2Uyb0RvYy54bWxQSwECLQAUAAYACAAAACEAMFMhjN8AAAALAQAADwAAAAAAAAAAAAAA&#10;AACLBAAAZHJzL2Rvd25yZXYueG1sUEsFBgAAAAAEAAQA8wAAAJcFAAAAAA==&#10;">
                <v:textbox>
                  <w:txbxContent>
                    <w:p w14:paraId="6FB01BAD" w14:textId="77777777" w:rsidR="0055300D" w:rsidRDefault="0055300D" w:rsidP="0055300D">
                      <w:pPr>
                        <w:spacing w:line="240" w:lineRule="atLeast"/>
                        <w:rPr>
                          <w:sz w:val="18"/>
                          <w:szCs w:val="18"/>
                        </w:rPr>
                      </w:pPr>
                      <w:r>
                        <w:rPr>
                          <w:rFonts w:hint="eastAsia"/>
                          <w:sz w:val="18"/>
                          <w:szCs w:val="18"/>
                        </w:rPr>
                        <w:t>当前持仓</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6FB01B34" wp14:editId="5279C302">
                <wp:simplePos x="0" y="0"/>
                <wp:positionH relativeFrom="column">
                  <wp:posOffset>1724025</wp:posOffset>
                </wp:positionH>
                <wp:positionV relativeFrom="paragraph">
                  <wp:posOffset>2151380</wp:posOffset>
                </wp:positionV>
                <wp:extent cx="676275" cy="276225"/>
                <wp:effectExtent l="0" t="0" r="28575" b="28575"/>
                <wp:wrapNone/>
                <wp:docPr id="8" name="AutoShape 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276225"/>
                        </a:xfrm>
                        <a:prstGeom prst="flowChartAlternateProcess">
                          <a:avLst/>
                        </a:prstGeom>
                        <a:solidFill>
                          <a:srgbClr val="FFFFFF"/>
                        </a:solidFill>
                        <a:ln w="9525">
                          <a:solidFill>
                            <a:srgbClr val="000000"/>
                          </a:solidFill>
                          <a:miter lim="800000"/>
                          <a:headEnd/>
                          <a:tailEnd/>
                        </a:ln>
                      </wps:spPr>
                      <wps:txbx>
                        <w:txbxContent>
                          <w:p w14:paraId="6FB01BAE" w14:textId="77777777" w:rsidR="0055300D" w:rsidRDefault="0055300D" w:rsidP="0055300D">
                            <w:pPr>
                              <w:spacing w:line="240" w:lineRule="atLeast"/>
                              <w:rPr>
                                <w:sz w:val="18"/>
                                <w:szCs w:val="18"/>
                              </w:rPr>
                            </w:pPr>
                            <w:r>
                              <w:rPr>
                                <w:rFonts w:hint="eastAsia"/>
                                <w:sz w:val="18"/>
                                <w:szCs w:val="18"/>
                              </w:rPr>
                              <w:t>当前委托</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B01B34" id="AutoShape 230" o:spid="_x0000_s1124" type="#_x0000_t176" style="position:absolute;left:0;text-align:left;margin-left:135.75pt;margin-top:169.4pt;width:53.25pt;height:2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saaMQIAAGUEAAAOAAAAZHJzL2Uyb0RvYy54bWysVNtu2zAMfR+wfxD0vjjxmnQ16hRFuwwD&#10;ui1Atw9gZDkWJosapcTJvn6UkqbZBXsY5gdBFKXDw0PS1ze73oqtpmDQ1XIyGkuhncLGuHUtv3xe&#10;vHojRYjgGrDodC33Osib+csX14OvdIkd2kaTYBAXqsHXsovRV0URVKd7CCP02rGzReohsknroiEY&#10;GL23RTkez4oBqfGESofAp/cHp5xn/LbVKn5q26CjsLVkbjGvlNdVWov5NVRrAt8ZdaQB/8CiB+M4&#10;6AnqHiKIDZnfoHqjCAO2caSwL7BtjdI5B85mMv4lm8cOvM65sDjBn2QK/w9WfdwuSZimllwoBz2X&#10;6HYTMUcW5ess0OBDxfce/ZJSisE/oPoahMO7Dtxa3xLh0GlomNYkCVr89CAZgZ+K1fABG8YHxs9a&#10;7VrqEyCrIHa5JPtTSfQuCsWHs8tZeTmVQrGr5H05zRGgenrsKcR3GnuRNrVsLQ5Mi+KtjZocRL08&#10;NEeOCNuHEBNDqJ7e5YzQmmZhrM0GrVd3lsQWuGUW+TuGDOfXrBNDLa+mTOjvEOP8/QmiN0xRWNOz&#10;+KdLUCUp37omd2YEYw97pmzdUdskZ+rwUMXdaperN826pKMVNntWm/DQ6zybvOmQvksxcJ/XMnzb&#10;AGkp7HvHFbuaXFykwcjGxfSyZIPOPatzDzjFULWMUhy2d/EwTBtPZt1xpEmWw2HqotZksZ9ZHflz&#10;L+caHOcuDcu5nW89/x3mPwAAAP//AwBQSwMEFAAGAAgAAAAhAIE1BwTeAAAACwEAAA8AAABkcnMv&#10;ZG93bnJldi54bWxMj8FOhDAQhu8mvkMzJt7cAo1LRcpmo9GTF3ETr4WOQKQtoYVFn97xpLeZzJd/&#10;vr88bHZkK85h8E5BukuAoWu9GVyn4PT2dCOBhaid0aN3qOALAxyqy4tSF8af3SuudewYhbhQaAV9&#10;jFPBeWh7tDrs/ISObh9+tjrSOnfczPpM4XbkWZLsudWDow+9nvChx/azXqyC7eW7uVue07aOvdzn&#10;72J9PJ64UtdX2/EeWMQt/sHwq0/qUJFT4xdnAhsVZHl6S6gCISR1IELkkto1NMhMAK9K/r9D9QMA&#10;AP//AwBQSwECLQAUAAYACAAAACEAtoM4kv4AAADhAQAAEwAAAAAAAAAAAAAAAAAAAAAAW0NvbnRl&#10;bnRfVHlwZXNdLnhtbFBLAQItABQABgAIAAAAIQA4/SH/1gAAAJQBAAALAAAAAAAAAAAAAAAAAC8B&#10;AABfcmVscy8ucmVsc1BLAQItABQABgAIAAAAIQC7DsaaMQIAAGUEAAAOAAAAAAAAAAAAAAAAAC4C&#10;AABkcnMvZTJvRG9jLnhtbFBLAQItABQABgAIAAAAIQCBNQcE3gAAAAsBAAAPAAAAAAAAAAAAAAAA&#10;AIsEAABkcnMvZG93bnJldi54bWxQSwUGAAAAAAQABADzAAAAlgUAAAAA&#10;">
                <v:textbox>
                  <w:txbxContent>
                    <w:p w14:paraId="6FB01BAE" w14:textId="77777777" w:rsidR="0055300D" w:rsidRDefault="0055300D" w:rsidP="0055300D">
                      <w:pPr>
                        <w:spacing w:line="240" w:lineRule="atLeast"/>
                        <w:rPr>
                          <w:sz w:val="18"/>
                          <w:szCs w:val="18"/>
                        </w:rPr>
                      </w:pPr>
                      <w:r>
                        <w:rPr>
                          <w:rFonts w:hint="eastAsia"/>
                          <w:sz w:val="18"/>
                          <w:szCs w:val="18"/>
                        </w:rPr>
                        <w:t>当前委托</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6FB01B35" wp14:editId="49327F40">
                <wp:simplePos x="0" y="0"/>
                <wp:positionH relativeFrom="column">
                  <wp:posOffset>4829175</wp:posOffset>
                </wp:positionH>
                <wp:positionV relativeFrom="paragraph">
                  <wp:posOffset>407670</wp:posOffset>
                </wp:positionV>
                <wp:extent cx="933450" cy="1169670"/>
                <wp:effectExtent l="0" t="0" r="19050" b="11430"/>
                <wp:wrapNone/>
                <wp:docPr id="25" name="AutoShape 2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3450" cy="1169670"/>
                        </a:xfrm>
                        <a:prstGeom prst="flowChartAlternateProcess">
                          <a:avLst/>
                        </a:prstGeom>
                        <a:solidFill>
                          <a:srgbClr val="FFFFFF"/>
                        </a:solidFill>
                        <a:ln w="9525">
                          <a:solidFill>
                            <a:srgbClr val="000000"/>
                          </a:solidFill>
                          <a:miter lim="800000"/>
                          <a:headEnd/>
                          <a:tailEnd/>
                        </a:ln>
                      </wps:spPr>
                      <wps:txbx>
                        <w:txbxContent>
                          <w:p w14:paraId="6FB01BAF" w14:textId="77777777" w:rsidR="0055300D" w:rsidRDefault="0055300D" w:rsidP="0055300D">
                            <w:pPr>
                              <w:spacing w:line="240" w:lineRule="atLeast"/>
                              <w:rPr>
                                <w:sz w:val="18"/>
                                <w:szCs w:val="18"/>
                              </w:rPr>
                            </w:pPr>
                            <w:r>
                              <w:rPr>
                                <w:rFonts w:hint="eastAsia"/>
                                <w:sz w:val="18"/>
                                <w:szCs w:val="18"/>
                              </w:rPr>
                              <w:t>按操作指示输入相关信息（购买金额、身份证号码、取款密码）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B01B35" id="AutoShape 231" o:spid="_x0000_s1125" type="#_x0000_t176" style="position:absolute;left:0;text-align:left;margin-left:380.25pt;margin-top:32.1pt;width:73.5pt;height:9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GEsNQIAAGcEAAAOAAAAZHJzL2Uyb0RvYy54bWysVNuO0zAQfUfiHyy/0zS97TZquqq6FCEt&#10;S6WFD3AdJ7FwPGbsNi1fz8RpS7mIB0QeLI9n5vjMmXEWD8fGsINCr8HmPB0MOVNWQqFtlfPPnzZv&#10;7jnzQdhCGLAq5yfl+cPy9atF6zI1ghpMoZARiPVZ63Jeh+CyJPGyVo3wA3DKkrMEbEQgE6ukQNES&#10;emOS0XA4S1rAwiFI5T2dPvZOvoz4Zalk+FiWXgVmck7cQlwxrrtuTZYLkVUoXK3lmYb4BxaN0JYu&#10;vUI9iiDYHvVvUI2WCB7KMJDQJFCWWqpYA1WTDn+p5qUWTsVaSBzvrjL5/wcrnw9bZLrI+WjKmRUN&#10;9Wi1DxCvZqNx2inUOp9R4IvbYlejd08gv3hmYV0LW6kVIrS1EgXxivHJTwmd4SmV7doPUBC+IPwo&#10;1rHEpgMkGdgx9uR07Yk6BibpcD4eT6bUOUmuNJ3NZ3exaYnILtkOfXinoGHdJuelgZZ4YViZoNCK&#10;oLb9eMQrxeHJByqJ8i95sSQwuthoY6KB1W5tkB0EDc0mfp0KlOJvw4xlLfGbknB/hxjG708QjSaK&#10;zOgm5/fXIJF1Wr61RZzNILTp93S/sUTjomffl3DcHWP/prNLq3ZQnEhuhH7a6XXSpgb8xllLk55z&#10;/3UvUHFm3ltq2TydTLqnEY3J9G5EBt56drceYSVB5Txw1m/XoX9Oe4e6qummNMphoRujUkexO8o9&#10;qzN/muYo6Pnldc/l1o5RP/4Py+8AAAD//wMAUEsDBBQABgAIAAAAIQAA0Fnw3wAAAAoBAAAPAAAA&#10;ZHJzL2Rvd25yZXYueG1sTI/BToQwEIbvJr5DMybe3HYRgWUpm41GT17ETbwWOgtE2hJaWPTpHU96&#10;nJkv/3x/cVjNwBacfO+shO1GAEPbON3bVsLp/fkuA+aDsloNzqKEL/RwKK+vCpVrd7FvuFShZRRi&#10;fa4kdCGMOee+6dAov3EjWrqd3WRUoHFquZ7UhcLNwCMhEm5Ub+lDp0Z87LD5rGYjYX39rnfzy7ap&#10;Qpcl6cf98nQ8cSlvb9bjHljANfzB8KtP6lCSU+1mqz0bJKSJeCBUQhJHwAjYiZQWtYQozmLgZcH/&#10;Vyh/AAAA//8DAFBLAQItABQABgAIAAAAIQC2gziS/gAAAOEBAAATAAAAAAAAAAAAAAAAAAAAAABb&#10;Q29udGVudF9UeXBlc10ueG1sUEsBAi0AFAAGAAgAAAAhADj9If/WAAAAlAEAAAsAAAAAAAAAAAAA&#10;AAAALwEAAF9yZWxzLy5yZWxzUEsBAi0AFAAGAAgAAAAhADqAYSw1AgAAZwQAAA4AAAAAAAAAAAAA&#10;AAAALgIAAGRycy9lMm9Eb2MueG1sUEsBAi0AFAAGAAgAAAAhAADQWfDfAAAACgEAAA8AAAAAAAAA&#10;AAAAAAAAjwQAAGRycy9kb3ducmV2LnhtbFBLBQYAAAAABAAEAPMAAACbBQAAAAA=&#10;">
                <v:textbox>
                  <w:txbxContent>
                    <w:p w14:paraId="6FB01BAF" w14:textId="77777777" w:rsidR="0055300D" w:rsidRDefault="0055300D" w:rsidP="0055300D">
                      <w:pPr>
                        <w:spacing w:line="240" w:lineRule="atLeast"/>
                        <w:rPr>
                          <w:sz w:val="18"/>
                          <w:szCs w:val="18"/>
                        </w:rPr>
                      </w:pPr>
                      <w:r>
                        <w:rPr>
                          <w:rFonts w:hint="eastAsia"/>
                          <w:sz w:val="18"/>
                          <w:szCs w:val="18"/>
                        </w:rPr>
                        <w:t>按操作指示输入相关信息（购买金额、身份证号码、取款密码）</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6FB01B36" wp14:editId="5C9388DA">
                <wp:simplePos x="0" y="0"/>
                <wp:positionH relativeFrom="column">
                  <wp:posOffset>4657725</wp:posOffset>
                </wp:positionH>
                <wp:positionV relativeFrom="paragraph">
                  <wp:posOffset>1767205</wp:posOffset>
                </wp:positionV>
                <wp:extent cx="971550" cy="514350"/>
                <wp:effectExtent l="0" t="0" r="19050" b="19050"/>
                <wp:wrapNone/>
                <wp:docPr id="11" name="AutoShape 2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0" cy="514350"/>
                        </a:xfrm>
                        <a:prstGeom prst="flowChartAlternateProcess">
                          <a:avLst/>
                        </a:prstGeom>
                        <a:solidFill>
                          <a:srgbClr val="FFFFFF"/>
                        </a:solidFill>
                        <a:ln w="9525">
                          <a:solidFill>
                            <a:srgbClr val="000000"/>
                          </a:solidFill>
                          <a:miter lim="800000"/>
                          <a:headEnd/>
                          <a:tailEnd/>
                        </a:ln>
                      </wps:spPr>
                      <wps:txbx>
                        <w:txbxContent>
                          <w:p w14:paraId="6FB01BB0" w14:textId="77777777" w:rsidR="0055300D" w:rsidRDefault="0055300D" w:rsidP="0055300D">
                            <w:pPr>
                              <w:spacing w:line="240" w:lineRule="atLeast"/>
                              <w:ind w:firstLineChars="50" w:firstLine="90"/>
                              <w:rPr>
                                <w:sz w:val="18"/>
                                <w:szCs w:val="18"/>
                              </w:rPr>
                            </w:pPr>
                            <w:r>
                              <w:rPr>
                                <w:rFonts w:hint="eastAsia"/>
                                <w:sz w:val="18"/>
                                <w:szCs w:val="18"/>
                              </w:rPr>
                              <w:t>点击“确认”</w:t>
                            </w:r>
                          </w:p>
                          <w:p w14:paraId="6FB01BB1" w14:textId="77777777" w:rsidR="0055300D" w:rsidRDefault="0055300D" w:rsidP="0055300D">
                            <w:pPr>
                              <w:spacing w:line="240" w:lineRule="atLeast"/>
                              <w:rPr>
                                <w:sz w:val="18"/>
                                <w:szCs w:val="18"/>
                              </w:rPr>
                            </w:pPr>
                            <w:r>
                              <w:rPr>
                                <w:rFonts w:hint="eastAsia"/>
                                <w:sz w:val="18"/>
                                <w:szCs w:val="18"/>
                              </w:rPr>
                              <w:t>委托购买成功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B01B36" id="AutoShape 232" o:spid="_x0000_s1126" type="#_x0000_t176" style="position:absolute;left:0;text-align:left;margin-left:366.75pt;margin-top:139.15pt;width:76.5pt;height:4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1rlNQIAAGYEAAAOAAAAZHJzL2Uyb0RvYy54bWysVM1u2zAMvg/YOwi6r47TeG2NOkXRrsOA&#10;/RTo9gCMLMfCZFGjlDjd04+S0zTddhrmgyCK5EfyI+nLq91gxVZTMOgaWZ7MpNBOYWvcupHfvt69&#10;OZciRHAtWHS6kY86yKvl61eXo6/1HHu0rSbBIC7Uo29kH6OviyKoXg8QTtBrx8oOaYDIIq2LlmBk&#10;9MEW89nsbTEitZ5Q6RD49XZSymXG7zqt4peuCzoK20jOLeaT8rlKZ7G8hHpN4Huj9mnAP2QxgHEc&#10;9AB1CxHEhswfUINRhAG7eKJwKLDrjNK5Bq6mnP1WzUMPXudamJzgDzSF/werPm/vSZiWe1dK4WDg&#10;Hl1vIubQYn46TwyNPtRs+ODvKdUY/EdU34NweNODW+trIhx7DS3nVSb74oVDEgK7itX4CVvGB8bP&#10;ZO06GhIg0yB2uSePh57oXRSKHy/OyqrizilWVeXilO8pAtRPzp5CfK9xEOnSyM7iyGlRvLZRk4Oo&#10;76fpyBFh+zHEyf/JL1eE1rR3xtos0Hp1Y0lsgWfmLn/7kOHYzDoxcnrVvMrIL3ThGGKWv79BDIZT&#10;FNYMjTw/GEGdqHznWk4T6gjGTncu2bo9t4nOqS1xt9rl9lVnKULieoXtI7NNOA07LydfeqSfUow8&#10;6I0MPzZAWgr7wXHHLsrFIm1GFhbV2ZwFOtasjjXgFEM1MkoxXW/itE0bT2bdc6Qy0+EwTVFnMtnP&#10;We3z52HOPdwvXtqWYzlbPf8elr8AAAD//wMAUEsDBBQABgAIAAAAIQCg4HB83wAAAAsBAAAPAAAA&#10;ZHJzL2Rvd25yZXYueG1sTI/BToQwEIbvJr5DMybe3LLbLLBI2Ww0evIibuK10EqJdEpoYdGndzzp&#10;cWa+/PP95XF1A1vMFHqPErabBJjB1useOwnnt6e7HFiICrUaPBoJXybAsbq+KlWh/QVfzVLHjlEI&#10;hkJJsDGOBeehtcapsPGjQbp9+MmpSOPUcT2pC4W7ge+SJOVO9UgfrBrNgzXtZz07CevLd3OYn7dt&#10;HW2eZu9ieTyduZS3N+vpHlg0a/yD4Vef1KEip8bPqAMbJGRC7AmVsMtyAYyIPE9p00gQ+4MAXpX8&#10;f4fqBwAA//8DAFBLAQItABQABgAIAAAAIQC2gziS/gAAAOEBAAATAAAAAAAAAAAAAAAAAAAAAABb&#10;Q29udGVudF9UeXBlc10ueG1sUEsBAi0AFAAGAAgAAAAhADj9If/WAAAAlAEAAAsAAAAAAAAAAAAA&#10;AAAALwEAAF9yZWxzLy5yZWxzUEsBAi0AFAAGAAgAAAAhANvPWuU1AgAAZgQAAA4AAAAAAAAAAAAA&#10;AAAALgIAAGRycy9lMm9Eb2MueG1sUEsBAi0AFAAGAAgAAAAhAKDgcHzfAAAACwEAAA8AAAAAAAAA&#10;AAAAAAAAjwQAAGRycy9kb3ducmV2LnhtbFBLBQYAAAAABAAEAPMAAACbBQAAAAA=&#10;">
                <v:textbox>
                  <w:txbxContent>
                    <w:p w14:paraId="6FB01BB0" w14:textId="77777777" w:rsidR="0055300D" w:rsidRDefault="0055300D" w:rsidP="0055300D">
                      <w:pPr>
                        <w:spacing w:line="240" w:lineRule="atLeast"/>
                        <w:ind w:firstLineChars="50" w:firstLine="90"/>
                        <w:rPr>
                          <w:sz w:val="18"/>
                          <w:szCs w:val="18"/>
                        </w:rPr>
                      </w:pPr>
                      <w:r>
                        <w:rPr>
                          <w:rFonts w:hint="eastAsia"/>
                          <w:sz w:val="18"/>
                          <w:szCs w:val="18"/>
                        </w:rPr>
                        <w:t>点击“确认”</w:t>
                      </w:r>
                    </w:p>
                    <w:p w14:paraId="6FB01BB1" w14:textId="77777777" w:rsidR="0055300D" w:rsidRDefault="0055300D" w:rsidP="0055300D">
                      <w:pPr>
                        <w:spacing w:line="240" w:lineRule="atLeast"/>
                        <w:rPr>
                          <w:sz w:val="18"/>
                          <w:szCs w:val="18"/>
                        </w:rPr>
                      </w:pPr>
                      <w:r>
                        <w:rPr>
                          <w:rFonts w:hint="eastAsia"/>
                          <w:sz w:val="18"/>
                          <w:szCs w:val="18"/>
                        </w:rPr>
                        <w:t>委托购买成功</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6FB01B37" wp14:editId="10477B67">
                <wp:simplePos x="0" y="0"/>
                <wp:positionH relativeFrom="column">
                  <wp:posOffset>695325</wp:posOffset>
                </wp:positionH>
                <wp:positionV relativeFrom="paragraph">
                  <wp:posOffset>250190</wp:posOffset>
                </wp:positionV>
                <wp:extent cx="171450" cy="9525"/>
                <wp:effectExtent l="0" t="57150" r="38100" b="85725"/>
                <wp:wrapNone/>
                <wp:docPr id="22" name="AutoShap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1450" cy="9525"/>
                        </a:xfrm>
                        <a:prstGeom prst="straightConnector1">
                          <a:avLst/>
                        </a:prstGeom>
                        <a:noFill/>
                        <a:ln w="9525">
                          <a:solidFill>
                            <a:srgbClr val="000000"/>
                          </a:solidFill>
                          <a:round/>
                          <a:headEnd/>
                          <a:tailEnd type="triangle" w="med" len="med"/>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3839F3" id="AutoShape 233" o:spid="_x0000_s1026" type="#_x0000_t32" style="position:absolute;left:0;text-align:left;margin-left:54.75pt;margin-top:19.7pt;width:13.5pt;height:.7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rLwFwIAAPcDAAAOAAAAZHJzL2Uyb0RvYy54bWysU8GO2jAQvVfqP1i+Q0iAXUCE1SpAL9sW&#10;abe9G9shVh2PZRsCqvrvHZuU7ba3qjlY48zMezPzxsuHc6vJSTqvwJQ0H44okYaDUOZQ0i8v28GM&#10;Eh+YEUyDkSW9SE8fVu/fLTu7kAU0oIV0BEGMX3S2pE0IdpFlnjeyZX4IVhp01uBaFvDqDplwrEP0&#10;VmfFaHSXdeCEdcCl9/h3fXXSVcKva8nD57r2MhBdUqwtpNOlcx/PbLVki4NjtlG8L4P9QxUtUwZJ&#10;b1BrFhg5OvUXVKu4Aw91GHJoM6hrxWXqAbvJR39089wwK1MvOBxvb2Py/w+WfzrtHFGipEVBiWEt&#10;avR4DJCoSTEexwl11i8wsDI7F3vkZ/Nsn4B/88RA1TBzkCn85WIxO48Z2ZuUePEWefbdRxAYw5Ah&#10;jetcu5bUWtmvMTGC40jIOelzuekjz4Fw/Jnf55MpqsjRNZ8W08TEFhEkplrnwwcJLYlGSX1wTB2a&#10;UIExuAfgrgTs9ORDLPE1ISYb2Cqt0zpoQ7qeIHo8aCWiM13cYV9pR04sLlT6+irehDk4GpHAGsnE&#10;prcDUxptEtKgglM4Oi1pZGuloERLfEPRupanTWTE5rHg3rru1Pf5aL6ZbWaTwaS42wwmIyEGj9tq&#10;Mrjb5vfT9XhdVev8R4/yKz9JElW46rkHcdm5SBTVwe1KE+lfQlzf3+8p6vW9rn4CAAD//wMAUEsD&#10;BBQABgAIAAAAIQAjgGda3gAAAAkBAAAPAAAAZHJzL2Rvd25yZXYueG1sTI9NT8MwDIbvSPyHyEhc&#10;EEvYl9bSdELA4IQmyrhnjWmrNU7VZFv77/FOcHztR68fZ+vBteKEfWg8aXiYKBBIpbcNVRp2X5v7&#10;FYgQDVnTekINIwZY59dXmUmtP9MnnopYCS6hkBoNdYxdKmUoa3QmTHyHxLsf3zsTOfaVtL05c7lr&#10;5VSppXSmIb5Qmw6faywPxdFpeCm2i8333W6YjuX7R/G2OmxpfNX69mZ4egQRcYh/MFz0WR1ydtr7&#10;I9kgWs4qWTCqYZbMQVyA2ZIHew1zlYDMM/n/g/wXAAD//wMAUEsBAi0AFAAGAAgAAAAhALaDOJL+&#10;AAAA4QEAABMAAAAAAAAAAAAAAAAAAAAAAFtDb250ZW50X1R5cGVzXS54bWxQSwECLQAUAAYACAAA&#10;ACEAOP0h/9YAAACUAQAACwAAAAAAAAAAAAAAAAAvAQAAX3JlbHMvLnJlbHNQSwECLQAUAAYACAAA&#10;ACEAPCay8BcCAAD3AwAADgAAAAAAAAAAAAAAAAAuAgAAZHJzL2Uyb0RvYy54bWxQSwECLQAUAAYA&#10;CAAAACEAI4BnWt4AAAAJAQAADwAAAAAAAAAAAAAAAABxBAAAZHJzL2Rvd25yZXYueG1sUEsFBgAA&#10;AAAEAAQA8wAAAHwFAAAAAA==&#10;">
                <v:stroke endarrow="block"/>
              </v:shape>
            </w:pict>
          </mc:Fallback>
        </mc:AlternateContent>
      </w:r>
      <w:r>
        <w:rPr>
          <w:noProof/>
        </w:rPr>
        <mc:AlternateContent>
          <mc:Choice Requires="wps">
            <w:drawing>
              <wp:anchor distT="0" distB="0" distL="114300" distR="114300" simplePos="0" relativeHeight="251672576" behindDoc="0" locked="0" layoutInCell="1" allowOverlap="1" wp14:anchorId="6FB01B38" wp14:editId="436AD958">
                <wp:simplePos x="0" y="0"/>
                <wp:positionH relativeFrom="column">
                  <wp:posOffset>1485900</wp:posOffset>
                </wp:positionH>
                <wp:positionV relativeFrom="paragraph">
                  <wp:posOffset>384175</wp:posOffset>
                </wp:positionV>
                <wp:extent cx="1123950" cy="587375"/>
                <wp:effectExtent l="0" t="76200" r="0" b="22225"/>
                <wp:wrapNone/>
                <wp:docPr id="24" name="AutoShap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23950" cy="587375"/>
                        </a:xfrm>
                        <a:prstGeom prst="bentConnector3">
                          <a:avLst>
                            <a:gd name="adj1" fmla="val 50000"/>
                          </a:avLst>
                        </a:prstGeom>
                        <a:noFill/>
                        <a:ln w="9525">
                          <a:solidFill>
                            <a:srgbClr val="000000"/>
                          </a:solidFill>
                          <a:miter lim="800000"/>
                          <a:headEnd/>
                          <a:tailEnd type="triangle" w="med" len="med"/>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BD6453" id="AutoShape 234" o:spid="_x0000_s1026" type="#_x0000_t34" style="position:absolute;left:0;text-align:left;margin-left:117pt;margin-top:30.25pt;width:88.5pt;height:46.2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I1hOAIAADAEAAAOAAAAZHJzL2Uyb0RvYy54bWysU8tu2zAQvBfoPxC823rYcmwhchDIdi9p&#10;GyBp7zRJWWz5AslYNor+e5eM4jTtrSgPBB+7M9yZ5fXNSUl05M4LoxtcTHOMuKaGCX1o8JfH3WSJ&#10;kQ9EMyKN5g0+c49v1u/fXQ+25qXpjWTcIQDRvh5sg/sQbJ1lnvZcET81lmu47IxTJMDWHTLmyADo&#10;SmZlni+ywThmnaHcezjdPF/idcLvOk7D567zPCDZYHhbSLNL8z7O2fqa1AdHbC/o+AzyD69QRGgg&#10;vUBtSCDoyYm/oJSgznjThSk1KjNdJyhPNUA1Rf5HNQ89sTzVAuJ4e5HJ/z9Y+ul475BgDS7nGGmi&#10;wKPbp2ASNSpn86jQYH0Nga2+d7FGetIP9s7Q7x5p0/ZEH3gKfzxbyC5iRvYmJW68BZ798NEwiCHA&#10;kOQ6dU6hTgr7NSZGcJAEnZI/54s//BQQhcOiKGerCmykcFctr2ZXVSIjdcSJ2db58IEbheKiwXuu&#10;Q2u0hjYwbpbwyfHOh+QUG8sl7FuBUackGH8kElU5jBF3jM5ekWOqNjshZWodqdHQ4FVVVgndGylY&#10;vIxh3h32rXQIQKGUNEbYN2FKBPgCUqgGLy9BpO45YVvNEksgQsIahaRwcAI0lxxHasUZRpLD54ur&#10;KD2ppY70oNpYatQvNeOPVb7aLrfL+WReLraTec7Y5HbXzieLXXFVbWabtt0UP0eUl/zkZbTvuRH2&#10;hp3v3YvH0JaJcvxCse9/36dOeP3o618AAAD//wMAUEsDBBQABgAIAAAAIQClDXN73gAAAAoBAAAP&#10;AAAAZHJzL2Rvd25yZXYueG1sTI/LSsRAEEX3gv/QlODO6U7mgcR0Bgm4EheOg+Cuk65Jov0I6cpM&#10;/HvLlS6r6nDr3HK/eCfOOKUhBg3ZSoHA0EY7hE7D8e3p7h5EIhOscTGghm9MsK+ur0pT2HgJr3g+&#10;UCc4JKTCaOiJxkLK1PboTVrFEQPfTnHyhnicOmknc+Fw72Su1E56MwT+0JsR6x7br8PsNdT00ixN&#10;/qlGRafnWL+7j2HOtL69WR4fQBAu9AfDrz6rQ8VOTZyDTcJpyNcb7kIadmoLgoFNlvGiYXK7ViCr&#10;Uv6vUP0AAAD//wMAUEsBAi0AFAAGAAgAAAAhALaDOJL+AAAA4QEAABMAAAAAAAAAAAAAAAAAAAAA&#10;AFtDb250ZW50X1R5cGVzXS54bWxQSwECLQAUAAYACAAAACEAOP0h/9YAAACUAQAACwAAAAAAAAAA&#10;AAAAAAAvAQAAX3JlbHMvLnJlbHNQSwECLQAUAAYACAAAACEAELCNYTgCAAAwBAAADgAAAAAAAAAA&#10;AAAAAAAuAgAAZHJzL2Uyb0RvYy54bWxQSwECLQAUAAYACAAAACEApQ1ze94AAAAKAQAADwAAAAAA&#10;AAAAAAAAAACSBAAAZHJzL2Rvd25yZXYueG1sUEsFBgAAAAAEAAQA8wAAAJ0FAAAAAA==&#10;">
                <v:stroke endarrow="block"/>
              </v:shape>
            </w:pict>
          </mc:Fallback>
        </mc:AlternateContent>
      </w:r>
      <w:r>
        <w:rPr>
          <w:noProof/>
        </w:rPr>
        <mc:AlternateContent>
          <mc:Choice Requires="wps">
            <w:drawing>
              <wp:anchor distT="0" distB="0" distL="114299" distR="114299" simplePos="0" relativeHeight="251673600" behindDoc="0" locked="0" layoutInCell="1" allowOverlap="1" wp14:anchorId="6FB01B39" wp14:editId="56561065">
                <wp:simplePos x="0" y="0"/>
                <wp:positionH relativeFrom="column">
                  <wp:posOffset>1142999</wp:posOffset>
                </wp:positionH>
                <wp:positionV relativeFrom="paragraph">
                  <wp:posOffset>1203960</wp:posOffset>
                </wp:positionV>
                <wp:extent cx="0" cy="891540"/>
                <wp:effectExtent l="0" t="0" r="19050" b="22860"/>
                <wp:wrapNone/>
                <wp:docPr id="14" name="AutoShape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1540"/>
                        </a:xfrm>
                        <a:prstGeom prst="straightConnector1">
                          <a:avLst/>
                        </a:prstGeom>
                        <a:noFill/>
                        <a:ln w="9525">
                          <a:solidFill>
                            <a:srgbClr val="000000"/>
                          </a:solidFill>
                          <a:round/>
                          <a:headEnd/>
                          <a:tailEnd/>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C75C6B" id="AutoShape 235" o:spid="_x0000_s1026" type="#_x0000_t32" style="position:absolute;left:0;text-align:left;margin-left:90pt;margin-top:94.8pt;width:0;height:70.2pt;z-index:2516736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GCw/wEAAMgDAAAOAAAAZHJzL2Uyb0RvYy54bWysU02P2jAQvVfqf7ByhyRsoBARVqsAvWxb&#10;pN3+AGM7iVXHY9mGgKr+947NR7ftrWoO1tgz897MvMny8dQrchTWSdBVko+zhAjNgEvdVsnX1+1o&#10;nhDnqeZUgRZVchYueVy9f7ccTCkm0IHiwhIE0a4cTJV03psyTR3rRE/dGIzQ6GzA9tTj1bYpt3RA&#10;9F6lkyybpQNYbiww4Ry+ri/OZBXxm0Yw/6VpnPBEVQnW5uNp47kPZ7pa0rK11HSSXcug/1BFT6VG&#10;0jvUmnpKDlb+BdVLZsFB48cM+hSaRjIRe8Bu8uyPbl46akTsBYfjzH1M7v/Bss/HnSWSo3ZFQjTt&#10;UaOng4dITSYP0zChwbgSA2u9s6FHdtIv5hnYN0c01B3VrYjhr2eD2XnISH9LCRdnkGc/fAKOMRQZ&#10;4rhOje0DJA6CnKIq57sq4uQJuzwyfJ0v8mkRBUtpecsz1vmPAnoSjCpx3lLZdr4GrVF6sHlkocdn&#10;50NVtLwlBFINW6lU3AClyVAli+lkGhMcKMmDM4Q52+5rZcmRhh2KX2wRPW/DLBw0j2CdoHxztT2V&#10;6mIjudIBD/vCcq7WZUm+L7LFZr6ZF6NiMtuMiozz0dO2Lkazbf5hun5Y1/U6/3FlveXHGYexXgTa&#10;Az/v7G32uC6x3+tqh318e48K/foBVz8BAAD//wMAUEsDBBQABgAIAAAAIQC74KwX3AAAAAsBAAAP&#10;AAAAZHJzL2Rvd25yZXYueG1sTE/LbsIwELxX4h+sReqlKjagIkjjIITEoccCUq8m3iZp43UUOyTl&#10;67vppdx2dkbzSLeDq8UV21B50jCfKRBIubcVFRrOp8PzGkSIhqypPaGGHwywzSYPqUms7+kdr8dY&#10;CDahkBgNZYxNImXIS3QmzHyDxNynb52JDNtC2tb0bO5quVBqJZ2piBNK0+C+xPz72DkNGLqXudpt&#10;XHF+u/VPH4vbV9+ctH6cDrtXEBGH+C+GsT5Xh4w7XXxHNoia8VrxljgemxWIUfH3uWhYLpmSWSrv&#10;N2S/AAAA//8DAFBLAQItABQABgAIAAAAIQC2gziS/gAAAOEBAAATAAAAAAAAAAAAAAAAAAAAAABb&#10;Q29udGVudF9UeXBlc10ueG1sUEsBAi0AFAAGAAgAAAAhADj9If/WAAAAlAEAAAsAAAAAAAAAAAAA&#10;AAAALwEAAF9yZWxzLy5yZWxzUEsBAi0AFAAGAAgAAAAhAKZAYLD/AQAAyAMAAA4AAAAAAAAAAAAA&#10;AAAALgIAAGRycy9lMm9Eb2MueG1sUEsBAi0AFAAGAAgAAAAhALvgrBfcAAAACwEAAA8AAAAAAAAA&#10;AAAAAAAAWQQAAGRycy9kb3ducmV2LnhtbFBLBQYAAAAABAAEAPMAAABiBQAAAAA=&#10;"/>
            </w:pict>
          </mc:Fallback>
        </mc:AlternateContent>
      </w:r>
      <w:r>
        <w:rPr>
          <w:noProof/>
        </w:rPr>
        <mc:AlternateContent>
          <mc:Choice Requires="wps">
            <w:drawing>
              <wp:anchor distT="0" distB="0" distL="114300" distR="114300" simplePos="0" relativeHeight="251674624" behindDoc="0" locked="0" layoutInCell="1" allowOverlap="1" wp14:anchorId="6FB01B3A" wp14:editId="0EA93066">
                <wp:simplePos x="0" y="0"/>
                <wp:positionH relativeFrom="column">
                  <wp:posOffset>1143000</wp:posOffset>
                </wp:positionH>
                <wp:positionV relativeFrom="paragraph">
                  <wp:posOffset>2072005</wp:posOffset>
                </wp:positionV>
                <wp:extent cx="227330" cy="635"/>
                <wp:effectExtent l="0" t="0" r="20320" b="37465"/>
                <wp:wrapNone/>
                <wp:docPr id="5" name="AutoShape 2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7330" cy="635"/>
                        </a:xfrm>
                        <a:prstGeom prst="straightConnector1">
                          <a:avLst/>
                        </a:prstGeom>
                        <a:noFill/>
                        <a:ln w="9525">
                          <a:solidFill>
                            <a:srgbClr val="000000"/>
                          </a:solidFill>
                          <a:round/>
                          <a:headEnd/>
                          <a:tailEnd/>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7CF62F" id="AutoShape 236" o:spid="_x0000_s1026" type="#_x0000_t32" style="position:absolute;left:0;text-align:left;margin-left:90pt;margin-top:163.15pt;width:17.9pt;height:.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HZFAAIAAMkDAAAOAAAAZHJzL2Uyb0RvYy54bWysU9uO2yAQfa/Uf0C8J77ksokVZ7Vykr5s&#10;u5F2+wEEsI2KGQQkTlT13wvESbvtW1U/oIGZOWfmzHj1eO4kOnFjBagSZ+MUI64oMKGaEn99240W&#10;GFlHFCMSFC/xhVv8uP74YdXrgufQgmTcIA+ibNHrErfO6SJJLG15R+wYNFfeWYPpiPNX0yTMkN6j&#10;dzLJ03Se9GCYNkC5tf51c3XidcSva07dS11b7pAssa/NxdPE8xDOZL0iRWOIbgUdyiD/UEVHhPKk&#10;d6gNcQQdjfgLqhPUgIXajSl0CdS1oDz24LvJ0j+6eW2J5rEXL47Vd5ns/4OlX057gwQr8QwjRTo/&#10;oqejg8iM8sk8CNRrW/i4Su1NaJGe1at+BvrNIgVVS1TDY/jbRfvsLGQk71LCxWpPc+g/A/MxxDNE&#10;tc616QKk1wGd41Au96Hws0PUP+b5w2TiR0e9az6ZRXhS3DK1se4Thw4Fo8TWGSKa1lWglJ89mCzy&#10;kNOzdaEuUtwSAq2CnZAyroBUqC/xcpbPYoIFKVhwhjBrmkMlDTqRsETxG6p4F2bgqFgEazlh28F2&#10;RMir7cmlCni+M1/OYF235PsyXW4X28V0NM3n29E0ZWz0tKumo/kue5htJpuq2mQ/BtZbflQ5CHsd&#10;0QHYZW9u6vt9if0Oux0W8vd7nNGvP3D9EwAA//8DAFBLAwQUAAYACAAAACEAeUBuhd8AAAALAQAA&#10;DwAAAGRycy9kb3ducmV2LnhtbEyPwU7DMBBE70j8g7VIXBC1k9KqpHGqCokDR9pKXN14mwTidRQ7&#10;TejXs3Apx5kdzc7LN5NrxRn70HjSkMwUCKTS24YqDYf96+MKRIiGrGk9oYZvDLApbm9yk1k/0jue&#10;d7ESXEIhMxrqGLtMylDW6EyY+Q6JbyffOxNZ9pW0vRm53LUyVWopnWmIP9Smw5cay6/d4DRgGBaJ&#10;2j676vB2GR8+0svn2O21vr+btmsQEad4DcPvfJ4OBW86+oFsEC3rlWKWqGGeLucgOJEmC4Y5/jlP&#10;IItc/mcofgAAAP//AwBQSwECLQAUAAYACAAAACEAtoM4kv4AAADhAQAAEwAAAAAAAAAAAAAAAAAA&#10;AAAAW0NvbnRlbnRfVHlwZXNdLnhtbFBLAQItABQABgAIAAAAIQA4/SH/1gAAAJQBAAALAAAAAAAA&#10;AAAAAAAAAC8BAABfcmVscy8ucmVsc1BLAQItABQABgAIAAAAIQDTZHZFAAIAAMkDAAAOAAAAAAAA&#10;AAAAAAAAAC4CAABkcnMvZTJvRG9jLnhtbFBLAQItABQABgAIAAAAIQB5QG6F3wAAAAsBAAAPAAAA&#10;AAAAAAAAAAAAAFoEAABkcnMvZG93bnJldi54bWxQSwUGAAAAAAQABADzAAAAZgUAAAAA&#10;"/>
            </w:pict>
          </mc:Fallback>
        </mc:AlternateContent>
      </w:r>
      <w:r>
        <w:rPr>
          <w:noProof/>
        </w:rPr>
        <mc:AlternateContent>
          <mc:Choice Requires="wps">
            <w:drawing>
              <wp:anchor distT="0" distB="0" distL="114300" distR="114300" simplePos="0" relativeHeight="251675648" behindDoc="0" locked="0" layoutInCell="1" allowOverlap="1" wp14:anchorId="6FB01B3B" wp14:editId="6AB4DD36">
                <wp:simplePos x="0" y="0"/>
                <wp:positionH relativeFrom="column">
                  <wp:posOffset>1381125</wp:posOffset>
                </wp:positionH>
                <wp:positionV relativeFrom="paragraph">
                  <wp:posOffset>1891665</wp:posOffset>
                </wp:positionV>
                <wp:extent cx="1270" cy="381000"/>
                <wp:effectExtent l="0" t="0" r="36830" b="19050"/>
                <wp:wrapNone/>
                <wp:docPr id="7" name="AutoShape 2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70" cy="381000"/>
                        </a:xfrm>
                        <a:prstGeom prst="straightConnector1">
                          <a:avLst/>
                        </a:prstGeom>
                        <a:noFill/>
                        <a:ln w="9525">
                          <a:solidFill>
                            <a:srgbClr val="000000"/>
                          </a:solidFill>
                          <a:round/>
                          <a:headEnd/>
                          <a:tailEnd/>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5FBB63" id="AutoShape 237" o:spid="_x0000_s1026" type="#_x0000_t32" style="position:absolute;left:0;text-align:left;margin-left:108.75pt;margin-top:148.95pt;width:.1pt;height:30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m7oCAIAANQDAAAOAAAAZHJzL2Uyb0RvYy54bWysU01v2zAMvQ/YfxB0T2znO0GconCS7dB1&#10;Bdr9AEWSY2GyKEhKnGDYfx+lpGm33Yb5IFAi+cjHRy/vTq0mR+m8AlPSop9TIg0Hocy+pN9etr0Z&#10;JT4wI5gGI0t6lp7erT5+WHZ2IQfQgBbSEQQxftHZkjYh2EWWed7Ilvk+WGnQWYNrWcCr22fCsQ7R&#10;W50N8nySdeCEdcCl9/i6vjjpKuHXteTha117GYguKfYW0unSuYtntlqyxd4x2yh+bYP9QxctUwaL&#10;3qDWLDBycOovqFZxBx7q0OfQZlDXisvEAdkU+R9snhtmZeKCw/H2Nib//2D54/HJESVKOqXEsBYl&#10;uj8ESJXJYDiNA+qsX2BcZZ5cpMhP5tk+AP/uiYGqYWYvU/jL2WJ2ETOy31LixVsss+u+gMAYhhXS&#10;tE61a0mtlf0cEyM4ToSckjznmzzyFAjHx2IwRQk5OoazIs+TeBlbRJCYap0PnyS0JBol9cExtW9C&#10;BcbgGoC7FGDHBx9ii28JMdnAVmmdtkEb0pV0Ph6MU0cetBLRGcO82+8q7ciRxX1KX+KLnvdhDg5G&#10;JLBGMrG52oEpfbGxuDYRD6lhO1frsjA/5vl8M9vMRr3RYLLpjXIhevfbatSbbIvpeD1cV9W6+Hmt&#10;+pqfBh5nfFFrB+L85F6FwNVJfK9rHnfz/T3J9fYzrn4BAAD//wMAUEsDBBQABgAIAAAAIQCGoSZ8&#10;3wAAAAsBAAAPAAAAZHJzL2Rvd25yZXYueG1sTI9BT8JAEIXvJvyHzZh4ky0oFEq3xJhoPJgmgN6X&#10;7tBWurO1u7Tl3zue9Dbz3subb9LtaBvRY+drRwpm0wgEUuFMTaWCj8PL/QqED5qMbhyhgit62GaT&#10;m1Qnxg20w34fSsEl5BOtoAqhTaT0RYVW+6lrkdg7uc7qwGtXStPpgcttI+dRtJRW18QXKt3ic4XF&#10;eX+xCr4pvn4+yn71ledh+fr2XhLmg1J3t+PTBkTAMfyF4Ref0SFjpqO7kPGiUTCfxQuO8rCO1yA4&#10;wUoM4qjgYcGKzFL5/4fsBwAA//8DAFBLAQItABQABgAIAAAAIQC2gziS/gAAAOEBAAATAAAAAAAA&#10;AAAAAAAAAAAAAABbQ29udGVudF9UeXBlc10ueG1sUEsBAi0AFAAGAAgAAAAhADj9If/WAAAAlAEA&#10;AAsAAAAAAAAAAAAAAAAALwEAAF9yZWxzLy5yZWxzUEsBAi0AFAAGAAgAAAAhAGY6bugIAgAA1AMA&#10;AA4AAAAAAAAAAAAAAAAALgIAAGRycy9lMm9Eb2MueG1sUEsBAi0AFAAGAAgAAAAhAIahJnzfAAAA&#10;CwEAAA8AAAAAAAAAAAAAAAAAYgQAAGRycy9kb3ducmV2LnhtbFBLBQYAAAAABAAEAPMAAABuBQAA&#10;AAA=&#10;"/>
            </w:pict>
          </mc:Fallback>
        </mc:AlternateContent>
      </w:r>
      <w:r>
        <w:rPr>
          <w:noProof/>
        </w:rPr>
        <mc:AlternateContent>
          <mc:Choice Requires="wps">
            <w:drawing>
              <wp:anchor distT="4294967295" distB="4294967295" distL="114300" distR="114300" simplePos="0" relativeHeight="251676672" behindDoc="0" locked="0" layoutInCell="1" allowOverlap="1" wp14:anchorId="6FB01B3C" wp14:editId="131F2CBF">
                <wp:simplePos x="0" y="0"/>
                <wp:positionH relativeFrom="column">
                  <wp:posOffset>1389380</wp:posOffset>
                </wp:positionH>
                <wp:positionV relativeFrom="paragraph">
                  <wp:posOffset>1891664</wp:posOffset>
                </wp:positionV>
                <wp:extent cx="334645" cy="0"/>
                <wp:effectExtent l="0" t="76200" r="27305" b="95250"/>
                <wp:wrapNone/>
                <wp:docPr id="3" name="AutoShape 2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4645" cy="0"/>
                        </a:xfrm>
                        <a:prstGeom prst="straightConnector1">
                          <a:avLst/>
                        </a:prstGeom>
                        <a:noFill/>
                        <a:ln w="9525">
                          <a:solidFill>
                            <a:srgbClr val="000000"/>
                          </a:solidFill>
                          <a:round/>
                          <a:headEnd/>
                          <a:tailEnd type="triangle" w="med" len="med"/>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B8F82A" id="AutoShape 238" o:spid="_x0000_s1026" type="#_x0000_t32" style="position:absolute;left:0;text-align:left;margin-left:109.4pt;margin-top:148.95pt;width:26.35pt;height:0;z-index:251676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AgVEgIAAOkDAAAOAAAAZHJzL2Uyb0RvYy54bWysU02P2jAQvVfqf7B8Z0MgUIgIq1WAXrYt&#10;0m5/gLEdYtXxWLYhoKr/vWPz0W17q5qDNc7MvDfzZrx4PHWaHKXzCkxF84chJdJwEMrsK/r1dTOY&#10;UeIDM4JpMLKiZ+np4/L9u0VvSzmCFrSQjiCI8WVvK9qGYMss87yVHfMPYKVBZwOuYwGvbp8Jx3pE&#10;73Q2Gg6nWQ9OWAdceo9/VxcnXSb8ppE8fGkaLwPRFcXaQjpdOnfxzJYLVu4ds63i1zLYP1TRMWWQ&#10;9A61YoGRg1N/QXWKO/DQhAcOXQZNo7hMPWA3+fCPbl5aZmXqBcXx9i6T/3+w/PNx64gSFR1TYliH&#10;I3o6BEjMZDSeRYF660uMq83WxRb5ybzYZ+DfPDFQt8zsZQp/PVvMzmNG9ltKvHiLNLv+EwiMYciQ&#10;1Do1rouQqAM5paGc70ORp0A4/hyPi2kxoYTfXBkrb3nW+fBRQkeiUVEfHFP7NtRgDE4eXJ5Y2PHZ&#10;h1gVK28JkdTARmmdFkAb0ld0PhlNUoIHrUR0xjDv9rtaO3JkcYXSl1pEz9swBwcjElgrmVhf7cCU&#10;RpuEpE1wCtXSkka2TgpKtMRXE61LedpERuwcC75aly36Ph/O17P1rBgUo+l6UAyFGDxt6mIw3eQf&#10;Jqvxqq5X+Y8ryi0/TSEKfxnhDsR56yJRHAjuU1LkuvtxYd/eU9SvF7r8CQAA//8DAFBLAwQUAAYA&#10;CAAAACEA4WxKF+EAAAALAQAADwAAAGRycy9kb3ducmV2LnhtbEyPQUvDQBCF74L/YRnBm90kYNrE&#10;bIpaxFwq2Ip43GbH7GJ2N2S3beqv7wiC3mbePN77plpOtmcHHIPxTkA6S4Cha70yrhPwtn26WQAL&#10;UTole+9QwAkDLOvLi0qWyh/dKx42sWMU4kIpBegYh5Lz0Gq0Msz8gI5un360MtI6dlyN8kjhtudZ&#10;kuTcSuOoQcsBHzW2X5u9FRBXHyedv7cPhXnZPq9z8900zUqI66vp/g5YxCn+meEHn9ChJqad3zsV&#10;WC8gSxeEHmko5gUwcmTz9BbY7lfhdcX//1CfAQAA//8DAFBLAQItABQABgAIAAAAIQC2gziS/gAA&#10;AOEBAAATAAAAAAAAAAAAAAAAAAAAAABbQ29udGVudF9UeXBlc10ueG1sUEsBAi0AFAAGAAgAAAAh&#10;ADj9If/WAAAAlAEAAAsAAAAAAAAAAAAAAAAALwEAAF9yZWxzLy5yZWxzUEsBAi0AFAAGAAgAAAAh&#10;AL1ECBUSAgAA6QMAAA4AAAAAAAAAAAAAAAAALgIAAGRycy9lMm9Eb2MueG1sUEsBAi0AFAAGAAgA&#10;AAAhAOFsShfhAAAACwEAAA8AAAAAAAAAAAAAAAAAbAQAAGRycy9kb3ducmV2LnhtbFBLBQYAAAAA&#10;BAAEAPMAAAB6BQAAAAA=&#10;">
                <v:stroke endarrow="block"/>
              </v:shape>
            </w:pict>
          </mc:Fallback>
        </mc:AlternateContent>
      </w:r>
      <w:r>
        <w:rPr>
          <w:noProof/>
        </w:rPr>
        <mc:AlternateContent>
          <mc:Choice Requires="wps">
            <w:drawing>
              <wp:anchor distT="4294967295" distB="4294967295" distL="114300" distR="114300" simplePos="0" relativeHeight="251677696" behindDoc="0" locked="0" layoutInCell="1" allowOverlap="1" wp14:anchorId="6FB01B3D" wp14:editId="5C7C4EF0">
                <wp:simplePos x="0" y="0"/>
                <wp:positionH relativeFrom="column">
                  <wp:posOffset>1389380</wp:posOffset>
                </wp:positionH>
                <wp:positionV relativeFrom="paragraph">
                  <wp:posOffset>2272664</wp:posOffset>
                </wp:positionV>
                <wp:extent cx="334645" cy="0"/>
                <wp:effectExtent l="0" t="76200" r="27305" b="95250"/>
                <wp:wrapNone/>
                <wp:docPr id="2" name="AutoShape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4645" cy="0"/>
                        </a:xfrm>
                        <a:prstGeom prst="straightConnector1">
                          <a:avLst/>
                        </a:prstGeom>
                        <a:noFill/>
                        <a:ln w="9525">
                          <a:solidFill>
                            <a:srgbClr val="000000"/>
                          </a:solidFill>
                          <a:round/>
                          <a:headEnd/>
                          <a:tailEnd type="triangle" w="med" len="med"/>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8709D3" id="AutoShape 239" o:spid="_x0000_s1026" type="#_x0000_t32" style="position:absolute;left:0;text-align:left;margin-left:109.4pt;margin-top:178.95pt;width:26.35pt;height:0;z-index:2516776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5bdEgIAAOkDAAAOAAAAZHJzL2Uyb0RvYy54bWysU02P2jAQvVfqf7B8ZwMhUIgIq1WAXrYt&#10;0m5/gLEdYtXxWLYhoKr/vWPz0W17q5qDNc7MvDfzZrx4PHWaHKXzCkxFRw9DSqThIJTZV/Tr62Yw&#10;o8QHZgTTYGRFz9LTx+X7d4veljKHFrSQjiCI8WVvK9qGYMss87yVHfMPYKVBZwOuYwGvbp8Jx3pE&#10;73SWD4fTrAcnrAMuvce/q4uTLhN+00gevjSNl4HoimJtIZ0unbt4ZssFK/eO2VbxaxnsH6romDJI&#10;eodascDIwam/oDrFHXhowgOHLoOmUVymHrCb0fCPbl5aZmXqBcXx9i6T/3+w/PNx64gSFc0pMazD&#10;ET0dAiRmko/nUaDe+hLjarN1sUV+Mi/2Gfg3TwzULTN7mcJfzxazRzEj+y0lXrxFml3/CQTGMGRI&#10;ap0a10VI1IGc0lDO96HIUyAcf47HxbSYUMJvroyVtzzrfPgooSPRqKgPjql9G2owBicPbpRY2PHZ&#10;h1gVK28JkdTARmmdFkAb0ld0PsknKcGDViI6Y5h3+12tHTmyuELpSy2i522Yg4MRCayVTKyvdmBK&#10;o01C0iY4hWppSSNbJwUlWuKridalPG0iI3aOBV+tyxZ9nw/n69l6VgyKfLoeFEMhBk+buhhMN6MP&#10;k9V4Vder0Y8ryi0/TSEKfxnhDsR56yJRHAjuU1LkuvtxYd/eU9SvF7r8CQAA//8DAFBLAwQUAAYA&#10;CAAAACEAxeijYOEAAAALAQAADwAAAGRycy9kb3ducmV2LnhtbEyPUUvDMBSF3wf+h3AF37a0lXVb&#10;bTrUIfZFwU3Ex6y5NsHmpjTZ1vnrjSDo4z33cM53yvVoO3bEwRtHAtJZAgypccpQK+B19zBdAvNB&#10;kpKdIxRwRg/r6mJSykK5E73gcRtaFkPIF1KADqEvOPeNRiv9zPVI8ffhBitDPIeWq0GeYrjteJYk&#10;ObfSUGzQssd7jc3n9mAFhM37Wedvzd3KPO8en3LzVdf1Roiry/H2BljAMfyZ4Qc/okMVmfbuQMqz&#10;TkCWLiN6EHA9X6yARUe2SOfA9r8Kr0r+f0P1DQAA//8DAFBLAQItABQABgAIAAAAIQC2gziS/gAA&#10;AOEBAAATAAAAAAAAAAAAAAAAAAAAAABbQ29udGVudF9UeXBlc10ueG1sUEsBAi0AFAAGAAgAAAAh&#10;ADj9If/WAAAAlAEAAAsAAAAAAAAAAAAAAAAALwEAAF9yZWxzLy5yZWxzUEsBAi0AFAAGAAgAAAAh&#10;AD2vlt0SAgAA6QMAAA4AAAAAAAAAAAAAAAAALgIAAGRycy9lMm9Eb2MueG1sUEsBAi0AFAAGAAgA&#10;AAAhAMXoo2DhAAAACwEAAA8AAAAAAAAAAAAAAAAAbAQAAGRycy9kb3ducmV2LnhtbFBLBQYAAAAA&#10;BAAEAPMAAAB6BQAAAAA=&#10;">
                <v:stroke endarrow="block"/>
              </v:shape>
            </w:pict>
          </mc:Fallback>
        </mc:AlternateContent>
      </w:r>
      <w:r>
        <w:rPr>
          <w:noProof/>
        </w:rPr>
        <mc:AlternateContent>
          <mc:Choice Requires="wps">
            <w:drawing>
              <wp:anchor distT="0" distB="0" distL="114299" distR="114299" simplePos="0" relativeHeight="251678720" behindDoc="0" locked="0" layoutInCell="1" allowOverlap="1" wp14:anchorId="6FB01B3E" wp14:editId="558020C2">
                <wp:simplePos x="0" y="0"/>
                <wp:positionH relativeFrom="column">
                  <wp:posOffset>3047999</wp:posOffset>
                </wp:positionH>
                <wp:positionV relativeFrom="paragraph">
                  <wp:posOffset>490855</wp:posOffset>
                </wp:positionV>
                <wp:extent cx="0" cy="276225"/>
                <wp:effectExtent l="76200" t="0" r="57150" b="47625"/>
                <wp:wrapNone/>
                <wp:docPr id="21" name="AutoShape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6225"/>
                        </a:xfrm>
                        <a:prstGeom prst="straightConnector1">
                          <a:avLst/>
                        </a:prstGeom>
                        <a:noFill/>
                        <a:ln w="9525">
                          <a:solidFill>
                            <a:srgbClr val="000000"/>
                          </a:solidFill>
                          <a:round/>
                          <a:headEnd/>
                          <a:tailEnd type="triangle" w="med" len="med"/>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C22C81" id="AutoShape 240" o:spid="_x0000_s1026" type="#_x0000_t32" style="position:absolute;left:0;text-align:left;margin-left:240pt;margin-top:38.65pt;width:0;height:21.75pt;z-index:2516787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BaIEAIAAOoDAAAOAAAAZHJzL2Uyb0RvYy54bWysU02P2jAQvVfqf7B8h5AUWIgIq1WAXrYt&#10;0m5/gLEdYtXxWLYhoKr/vWPz0W57q5pDNGPPvDfzZrx4PHWaHKXzCkxF8+GIEmk4CGX2Ff36uhnM&#10;KPGBGcE0GFnRs/T0cfn+3aK3pSygBS2kIwhifNnbirYh2DLLPG9lx/wQrDR42YDrWEDX7TPhWI/o&#10;nc6K0Wia9eCEdcCl93i6ulzSZcJvGsnDl6bxMhBdUawtpL9L/138Z8sFK/eO2VbxaxnsH6romDJI&#10;eodascDIwam/oDrFHXhowpBDl0HTKC5TD9hNPvqjm5eWWZl6QXG8vcvk/x8s/3zcOqJERYucEsM6&#10;nNHTIUCiJsU4KdRbX2JgbbYu9shP5sU+A//miYG6ZWYvU/jr2WJ2HjXN3qREx1vk2fWfQGAMQ4Yk&#10;16lxXYREIcgpTeV8n4o8BcIvhxxPi4dpUUwSOCtvedb58FFCR6JRUR8cU/s21GAMjh5cnljY8dmH&#10;WBUrbwmR1MBGaZ02QBvSV3Q+QYJ440ErES+T4/a7WjtyZHGH0net4k2Yg4MRCayVTKyvdmBKo01C&#10;0iY4hWppSSNbJwUlWuKzidalPG0iI3aOBV+tyxp9n4/m69l6Nh6Mi+l6MB4JMXja1OPBdJM/TFYf&#10;VnW9yn9cUW75aQpR+PgcfLkDcd66SBQ9XKikyHX548b+7qeoX090+RMAAP//AwBQSwMEFAAGAAgA&#10;AAAhACiVe1LgAAAACgEAAA8AAABkcnMvZG93bnJldi54bWxMj8tOwzAQRfdI/IM1SOyoTUFpCHEq&#10;oEJkU6Q+hFi6sYkt4nEUu23K1zOIBSxn5ujOueV89B07mCG6gBKuJwKYwSZoh62E7eb5KgcWk0Kt&#10;uoBGwslEmFfnZ6UqdDjiyhzWqWUUgrFQEmxKfcF5bKzxKk5Cb5BuH2HwKtE4tFwP6kjhvuNTITLu&#10;lUP6YFVvnqxpPtd7LyEt3k82e2se79zr5mWZua+6rhdSXl6MD/fAkhnTHww/+qQOFTntwh51ZJ2E&#10;21xQlyRhNrsBRsDvYkfkVOTAq5L/r1B9AwAA//8DAFBLAQItABQABgAIAAAAIQC2gziS/gAAAOEB&#10;AAATAAAAAAAAAAAAAAAAAAAAAABbQ29udGVudF9UeXBlc10ueG1sUEsBAi0AFAAGAAgAAAAhADj9&#10;If/WAAAAlAEAAAsAAAAAAAAAAAAAAAAALwEAAF9yZWxzLy5yZWxzUEsBAi0AFAAGAAgAAAAhAHjQ&#10;FogQAgAA6gMAAA4AAAAAAAAAAAAAAAAALgIAAGRycy9lMm9Eb2MueG1sUEsBAi0AFAAGAAgAAAAh&#10;ACiVe1LgAAAACgEAAA8AAAAAAAAAAAAAAAAAagQAAGRycy9kb3ducmV2LnhtbFBLBQYAAAAABAAE&#10;APMAAAB3BQAAAAA=&#10;">
                <v:stroke endarrow="block"/>
              </v:shape>
            </w:pict>
          </mc:Fallback>
        </mc:AlternateContent>
      </w:r>
      <w:r>
        <w:rPr>
          <w:noProof/>
        </w:rPr>
        <mc:AlternateContent>
          <mc:Choice Requires="wps">
            <w:drawing>
              <wp:anchor distT="0" distB="0" distL="114299" distR="114299" simplePos="0" relativeHeight="251679744" behindDoc="0" locked="0" layoutInCell="1" allowOverlap="1" wp14:anchorId="6FB01B3F" wp14:editId="4CFD15D6">
                <wp:simplePos x="0" y="0"/>
                <wp:positionH relativeFrom="column">
                  <wp:posOffset>3802379</wp:posOffset>
                </wp:positionH>
                <wp:positionV relativeFrom="paragraph">
                  <wp:posOffset>1440815</wp:posOffset>
                </wp:positionV>
                <wp:extent cx="396240" cy="0"/>
                <wp:effectExtent l="45720" t="0" r="49530" b="68580"/>
                <wp:wrapNone/>
                <wp:docPr id="13" name="AutoShape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96240" cy="0"/>
                        </a:xfrm>
                        <a:prstGeom prst="straightConnector1">
                          <a:avLst/>
                        </a:prstGeom>
                        <a:noFill/>
                        <a:ln w="9525">
                          <a:solidFill>
                            <a:srgbClr val="000000"/>
                          </a:solidFill>
                          <a:round/>
                          <a:headEnd/>
                          <a:tailEnd type="triangle" w="med" len="med"/>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FEB683" id="AutoShape 241" o:spid="_x0000_s1026" type="#_x0000_t32" style="position:absolute;left:0;text-align:left;margin-left:299.4pt;margin-top:113.45pt;width:31.2pt;height:0;rotation:90;z-index:2516797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lsUGQIAAPgDAAAOAAAAZHJzL2Uyb0RvYy54bWysU02P2jAQvVfqf7B8ZxMgUECE1SpAL9sW&#10;abc/wNgOsep4LNsQUNX/3rEDtNveqvpgje15bz7eePl4bjU5SecVmJIOH3JKpOEglDmU9OvrdjCj&#10;xAdmBNNgZEkv0tPH1ft3y84u5Aga0EI6giTGLzpb0iYEu8gyzxvZMv8AVhp8rMG1LODRHTLhWIfs&#10;rc5GeT7NOnDCOuDSe7xd9490lfjrWvLwpa69DESXFHMLaXdp38c9Wy3Z4uCYbRS/psH+IYuWKYNB&#10;71RrFhg5OvUXVau4Aw91eODQZlDXistUA1YzzP+o5qVhVqZasDne3tvk/x8t/3zaOaIEajemxLAW&#10;NXo6BkihyagYxg511i/QsTI7F2vkZ/Nin4F/88RA1TBzkMn99WIRnRDZG0g8eItx9t0nEOjDMEJq&#10;17l2LXGAskyKPK50i20h56TR5a6RPAfC8XI8n44KVJLfnjK2iCwxMet8+CihJdEoqQ+OqUMTKjAG&#10;BwHcMLGz07MPWBUCb4AINrBVWqd50IZ0JZ1PRpME8KCViI/RzbvDvtKOnFicqD7nnuyNm4OjEYms&#10;kUxsrnZgSqNNQupUcAp7pyWN0VopKNESP1G0ekZtYkSsHBO+Wv1QfZ/n881sMysGxWi6GRS5EIOn&#10;bVUMptvhh8l6vK6q9fDHleWGT5pEGXpB9yAuOxcDRXlwvFJHrl8hzu/v5+T168OufgIAAP//AwBQ&#10;SwMEFAAGAAgAAAAhADqCjHPhAAAACwEAAA8AAABkcnMvZG93bnJldi54bWxMj0FLw0AQhe+C/2EZ&#10;wZvdNNJaYzZFBMUioqZCPW6yYxK6Oxuy2zT+e0c86HHee7z5Xr6enBUjDqHzpGA+S0Ag1d501Ch4&#10;395frECEqMlo6wkVfGGAdXF6kuvM+CO94VjGRnAJhUwraGPsMylD3aLTYeZ7JPY+/eB05HNopBn0&#10;kcudlWmSLKXTHfGHVvd412K9Lw9OgR32o69eysfd6+Z5+1Ru0o9m96DU+dl0ewMi4hT/wvCDz+hQ&#10;MFPlD2SCsAqWlwlviWxcL65AcOJXqRSki9UcZJHL/xuKbwAAAP//AwBQSwECLQAUAAYACAAAACEA&#10;toM4kv4AAADhAQAAEwAAAAAAAAAAAAAAAAAAAAAAW0NvbnRlbnRfVHlwZXNdLnhtbFBLAQItABQA&#10;BgAIAAAAIQA4/SH/1gAAAJQBAAALAAAAAAAAAAAAAAAAAC8BAABfcmVscy8ucmVsc1BLAQItABQA&#10;BgAIAAAAIQBeNlsUGQIAAPgDAAAOAAAAAAAAAAAAAAAAAC4CAABkcnMvZTJvRG9jLnhtbFBLAQIt&#10;ABQABgAIAAAAIQA6goxz4QAAAAsBAAAPAAAAAAAAAAAAAAAAAHMEAABkcnMvZG93bnJldi54bWxQ&#10;SwUGAAAAAAQABADzAAAAgQUAAAAA&#10;">
                <v:stroke endarrow="block"/>
              </v:shape>
            </w:pict>
          </mc:Fallback>
        </mc:AlternateContent>
      </w:r>
      <w:r>
        <w:rPr>
          <w:noProof/>
        </w:rPr>
        <mc:AlternateContent>
          <mc:Choice Requires="wps">
            <w:drawing>
              <wp:anchor distT="0" distB="0" distL="114300" distR="114300" simplePos="0" relativeHeight="251680768" behindDoc="0" locked="0" layoutInCell="1" allowOverlap="1" wp14:anchorId="6FB01B40" wp14:editId="33AD76F3">
                <wp:simplePos x="0" y="0"/>
                <wp:positionH relativeFrom="column">
                  <wp:posOffset>4486275</wp:posOffset>
                </wp:positionH>
                <wp:positionV relativeFrom="paragraph">
                  <wp:posOffset>770890</wp:posOffset>
                </wp:positionV>
                <wp:extent cx="342900" cy="297180"/>
                <wp:effectExtent l="0" t="76200" r="0" b="26670"/>
                <wp:wrapNone/>
                <wp:docPr id="19" name="AutoShape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2900" cy="297180"/>
                        </a:xfrm>
                        <a:prstGeom prst="bentConnector3">
                          <a:avLst>
                            <a:gd name="adj1" fmla="val 50000"/>
                          </a:avLst>
                        </a:prstGeom>
                        <a:noFill/>
                        <a:ln w="9525">
                          <a:solidFill>
                            <a:srgbClr val="000000"/>
                          </a:solidFill>
                          <a:miter lim="800000"/>
                          <a:headEnd/>
                          <a:tailEnd type="triangle" w="med" len="med"/>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C55FCD" id="AutoShape 242" o:spid="_x0000_s1026" type="#_x0000_t34" style="position:absolute;left:0;text-align:left;margin-left:353.25pt;margin-top:60.7pt;width:27pt;height:23.4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z++OAIAAC8EAAAOAAAAZHJzL2Uyb0RvYy54bWysU8tuGjEU3VfqP1jewzyABEYMUTRAN2mL&#10;lLR7Y3sYt37JdhhQ1X/PtTPQpt1V9cLy495zfM+5Xt6dlERH7rwwusbFOMeIa2qY0Icaf3najuYY&#10;+UA0I9JoXuMz9/hu9f7dsrcVL01nJOMOAYj2VW9r3IVgqyzztOOK+LGxXMNla5wiAbbukDFHekBX&#10;Mivz/CbrjWPWGcq9h9P16yVeJfy25TR8blvPA5I1hreFNLs07+OcrZakOjhiO0GHZ5B/eIUiQgPp&#10;FWpNAkHPTvwFpQR1xps2jKlRmWlbQXmqAaop8j+qeeyI5akWEMfbq0z+/8HST8edQ4KBdwuMNFHg&#10;0f1zMIkaldMyKtRbX0Fgo3cu1khP+tE+GPrdI22ajugDT+FPZwvZRczI3qTEjbfAs+8/GgYxBBiS&#10;XKfWKdRKYb/GxAgOkqBT8ud89YefAqJwOJmWixxcpHBVLm6LefIvI1WEicnW+fCBG4XiosZ7rkNj&#10;tIYuMG6S4MnxwYdkFBuqJexbgVGrJPh+JBLNchipBlIN0cBwQY6p2myFlKlzpEZ9jRezcpbQvZGC&#10;xcsY5t1h30iHABQqSWOAfROmRIAfIIWq8fwaRKqOE7bRLLEEIiSsUUgCBydAcslxpFacYSQ5/L24&#10;isqTSupID6INpUb5Ui/+WOSLzXwzn46m5c1mNM0ZG91vm+noZlvcztaTddOsi58DyiU/WRnde+2D&#10;vWHnnbtYDF2ZKIcfFNv+931qhF//fPUCAAD//wMAUEsDBBQABgAIAAAAIQCIGUv/3gAAAAsBAAAP&#10;AAAAZHJzL2Rvd25yZXYueG1sTI9BS8QwEIXvgv8hjODNTVq0u9SmixQ8iQdXEbylzWxbTSalSXfr&#10;v3c86XHe+3jzXrVfvRMnnOMYSEO2USCQumBH6jW8vT7e7EDEZMgaFwg1fGOEfX15UZnShjO94OmQ&#10;esEhFEujYUhpKqWM3YDexE2YkNg7htmbxOfcSzubM4d7J3OlCunNSPxhMBM2A3Zfh8VraNJzu7b5&#10;p5pUOj6F5t19jEum9fXV+nAPIuGa/mD4rc/VoeZObVjIRuE0bFVxxygbeXYLgoltoVhpWSl2Oci6&#10;kv831D8AAAD//wMAUEsBAi0AFAAGAAgAAAAhALaDOJL+AAAA4QEAABMAAAAAAAAAAAAAAAAAAAAA&#10;AFtDb250ZW50X1R5cGVzXS54bWxQSwECLQAUAAYACAAAACEAOP0h/9YAAACUAQAACwAAAAAAAAAA&#10;AAAAAAAvAQAAX3JlbHMvLnJlbHNQSwECLQAUAAYACAAAACEAlx8/vjgCAAAvBAAADgAAAAAAAAAA&#10;AAAAAAAuAgAAZHJzL2Uyb0RvYy54bWxQSwECLQAUAAYACAAAACEAiBlL/94AAAALAQAADwAAAAAA&#10;AAAAAAAAAACSBAAAZHJzL2Rvd25yZXYueG1sUEsFBgAAAAAEAAQA8wAAAJ0FAAAAAA==&#10;">
                <v:stroke endarrow="block"/>
              </v:shape>
            </w:pict>
          </mc:Fallback>
        </mc:AlternateContent>
      </w:r>
      <w:r>
        <w:rPr>
          <w:noProof/>
        </w:rPr>
        <mc:AlternateContent>
          <mc:Choice Requires="wps">
            <w:drawing>
              <wp:anchor distT="0" distB="0" distL="114300" distR="114300" simplePos="0" relativeHeight="251681792" behindDoc="0" locked="0" layoutInCell="1" allowOverlap="1" wp14:anchorId="6FB01B41" wp14:editId="30B228CB">
                <wp:simplePos x="0" y="0"/>
                <wp:positionH relativeFrom="column">
                  <wp:posOffset>5133975</wp:posOffset>
                </wp:positionH>
                <wp:positionV relativeFrom="paragraph">
                  <wp:posOffset>1550670</wp:posOffset>
                </wp:positionV>
                <wp:extent cx="9525" cy="228600"/>
                <wp:effectExtent l="38100" t="0" r="66675" b="57150"/>
                <wp:wrapNone/>
                <wp:docPr id="12" name="AutoShap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28600"/>
                        </a:xfrm>
                        <a:prstGeom prst="straightConnector1">
                          <a:avLst/>
                        </a:prstGeom>
                        <a:noFill/>
                        <a:ln w="9525">
                          <a:solidFill>
                            <a:srgbClr val="000000"/>
                          </a:solidFill>
                          <a:round/>
                          <a:headEnd/>
                          <a:tailEnd type="triangle" w="med" len="med"/>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55FB5E" id="AutoShape 243" o:spid="_x0000_s1026" type="#_x0000_t32" style="position:absolute;left:0;text-align:left;margin-left:404.25pt;margin-top:122.1pt;width:.75pt;height:1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bugEQIAAO0DAAAOAAAAZHJzL2Uyb0RvYy54bWysU02P2jAQvVfqf7B8h4QsUIgIq1WAXrYt&#10;0m5/gLEdYtXxWLYhoKr/vWPz0XZ7q5qDNc7MvDczb7x4PHWaHKXzCkxFR8OcEmk4CGX2Ff36uhnM&#10;KPGBGcE0GFnRs/T0cfn+3aK3pSygBS2kIwhifNnbirYh2DLLPG9lx/wQrDTobMB1LODV7TPhWI/o&#10;nc6KPJ9mPThhHXDpPf5dXZx0mfCbRvLwpWm8DERXFGsL6XTp3MUzWy5YuXfMtopfy2D/UEXHlEHS&#10;O9SKBUYOTv0F1SnuwEMThhy6DJpGcZl6wG5G+ZtuXlpmZeoFh+PtfUz+/8Hyz8etI0qgdgUlhnWo&#10;0dMhQKImxfghTqi3vsTA2mxd7JGfzIt9Bv7NEwN1y8xepvDXs8XsUczI/kiJF2+RZ9d/AoExDBnS&#10;uE6N6yIkDoKckirnuyryFAjHn/NJMaGEo6MoZtM8aZax8pZqnQ8fJXQkGhX1wTG1b0MNxqD64EaJ&#10;iB2ffYiFsfKWEHkNbJTWaQm0If2VLHo8aCWiM13cfldrR44srlH6UpdvwhwcjEhgrWRifbUDUxpt&#10;EtJ4glM4MC1pZOukoERLfDnRupSnTWTE5rHgq3XZpO/zfL6erWfjwbiYrgfjXIjB06YeD6ab0YfJ&#10;6mFV16vRjyvKLT8JEWd/UXEH4rx1kShqgjuVJnLd/7i0v99T1K9XuvwJAAD//wMAUEsDBBQABgAI&#10;AAAAIQAIw3tz4gAAAAsBAAAPAAAAZHJzL2Rvd25yZXYueG1sTI/BTsMwDIbvSLxDZCRuLFk1qlCa&#10;TsCE6AUkNoQ4Zo1pI5qkarKt4+nnneBo+9Pv7y+Xk+vZHsdog1cwnwlg6JtgrG8VfGyebySwmLQ3&#10;ug8eFRwxwrK6vCh1YcLBv+N+nVpGIT4WWkGX0lBwHpsOnY6zMKCn23cYnU40ji03oz5QuOt5JkTO&#10;nbaePnR6wKcOm5/1zilIq69jl382j3f2bfPymtvfuq5XSl1fTQ/3wBJO6Q+Gsz6pQ0VO27DzJrJe&#10;gRTyllAF2WKRASNCzgW129JGigx4VfL/HaoTAAAA//8DAFBLAQItABQABgAIAAAAIQC2gziS/gAA&#10;AOEBAAATAAAAAAAAAAAAAAAAAAAAAABbQ29udGVudF9UeXBlc10ueG1sUEsBAi0AFAAGAAgAAAAh&#10;ADj9If/WAAAAlAEAAAsAAAAAAAAAAAAAAAAALwEAAF9yZWxzLy5yZWxzUEsBAi0AFAAGAAgAAAAh&#10;ADTFu6ARAgAA7QMAAA4AAAAAAAAAAAAAAAAALgIAAGRycy9lMm9Eb2MueG1sUEsBAi0AFAAGAAgA&#10;AAAhAAjDe3PiAAAACwEAAA8AAAAAAAAAAAAAAAAAawQAAGRycy9kb3ducmV2LnhtbFBLBQYAAAAA&#10;BAAEAPMAAAB6BQAAAAA=&#10;">
                <v:stroke endarrow="block"/>
              </v:shape>
            </w:pict>
          </mc:Fallback>
        </mc:AlternateContent>
      </w:r>
      <w:r>
        <w:rPr>
          <w:noProof/>
        </w:rPr>
        <mc:AlternateContent>
          <mc:Choice Requires="wps">
            <w:drawing>
              <wp:anchor distT="0" distB="0" distL="114300" distR="114300" simplePos="0" relativeHeight="251682816" behindDoc="0" locked="0" layoutInCell="1" allowOverlap="1" wp14:anchorId="6FB01B42" wp14:editId="0D95F81F">
                <wp:simplePos x="0" y="0"/>
                <wp:positionH relativeFrom="column">
                  <wp:posOffset>2514600</wp:posOffset>
                </wp:positionH>
                <wp:positionV relativeFrom="paragraph">
                  <wp:posOffset>1645920</wp:posOffset>
                </wp:positionV>
                <wp:extent cx="1828800" cy="495300"/>
                <wp:effectExtent l="0" t="0" r="19050" b="19050"/>
                <wp:wrapNone/>
                <wp:docPr id="10" name="AutoShape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495300"/>
                        </a:xfrm>
                        <a:prstGeom prst="flowChartAlternateProcess">
                          <a:avLst/>
                        </a:prstGeom>
                        <a:solidFill>
                          <a:srgbClr val="FFFFFF"/>
                        </a:solidFill>
                        <a:ln w="9525">
                          <a:solidFill>
                            <a:srgbClr val="000000"/>
                          </a:solidFill>
                          <a:miter lim="800000"/>
                          <a:headEnd/>
                          <a:tailEnd/>
                        </a:ln>
                      </wps:spPr>
                      <wps:txbx>
                        <w:txbxContent>
                          <w:p w14:paraId="6FB01BB2" w14:textId="77777777" w:rsidR="0055300D" w:rsidRDefault="0055300D" w:rsidP="0055300D">
                            <w:pPr>
                              <w:spacing w:line="240" w:lineRule="atLeast"/>
                            </w:pPr>
                            <w:r>
                              <w:rPr>
                                <w:rFonts w:hint="eastAsia"/>
                                <w:sz w:val="18"/>
                                <w:szCs w:val="18"/>
                              </w:rPr>
                              <w:t>点击同意《风险揭示书》、《理财产品销售协议书》等销售文件</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B01B42" id="AutoShape 268" o:spid="_x0000_s1127" type="#_x0000_t176" style="position:absolute;left:0;text-align:left;margin-left:198pt;margin-top:129.6pt;width:2in;height:3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TZhNQIAAGcEAAAOAAAAZHJzL2Uyb0RvYy54bWysVFGP0zAMfkfiP0R5Z93KdmzVutO0Ywjp&#10;OCYd/IAsTduINA5Otu749TjpbuyAJ0QeIruOP9uf7S5vT51hR4Vegy35ZDTmTFkJlbZNyb9+2b6Z&#10;c+aDsJUwYFXJn5Tnt6vXr5a9K1QOLZhKISMQ64velbwNwRVZ5mWrOuFH4JQlYw3YiUAqNlmFoif0&#10;zmT5eHyT9YCVQ5DKe/p6Nxj5KuHXtZLhc117FZgpOeUW0o3p3sc7Wy1F0aBwrZbnNMQ/ZNEJbSno&#10;BepOBMEOqP+A6rRE8FCHkYQug7rWUqUaqJrJ+LdqHlvhVKqFyPHuQpP/f7Dy4bhDpivqHdFjRUc9&#10;Wh8CpNAsv5lHhnrnC3r46HYYa/TuHuQ3zyxsWmEbtUaEvlWiorwm8X32wiEqnlzZvv8EFeELwk9k&#10;nWrsIiDRwE6pJ0+XnqhTYJI+Tub5fD6m3CTZpovZW5JjCFE8ezv04YOCjkWh5LWBnvLCsDZBoRVB&#10;7YbxSCHF8d6Hwf/ZL5UERldbbUxSsNlvDLKjoKHZpnMO6a+fGcv6ki9m+Swhv7D5a4hxOn+D6DSl&#10;yIzuSk410omPRBG5fG+rJAehzSBTycaeyY18Dn0Jp/0p9W92adUeqieiG2GYdtpOElrAH5z1NOkl&#10;998PAhVn5qOlli0m02lcjaRMZ+9yUvDasr+2CCsJquSBs0HchGGdDg5101KkSaLDQhyjWiey4wgM&#10;WZ3zp2lOPTxvXlyXaz29+vV/WP0EAAD//wMAUEsDBBQABgAIAAAAIQABgCMV3wAAAAsBAAAPAAAA&#10;ZHJzL2Rvd25yZXYueG1sTI9BT4QwEIXvJv6HZky8uWVBWWApm41GT17ETbwW2qVEOiW0sOivdzzp&#10;cd57efO98rDagS168r1DAdtNBExj61SPnYDT+/NdBswHiUoODrWAL+3hUF1flbJQ7oJveqlDx6gE&#10;fSEFmBDGgnPfGm2l37hRI3lnN1kZ6Jw6riZ5oXI78DiKUm5lj/TByFE/Gt1+1rMVsL5+N/n8sm3r&#10;YLJ095EsT8cTF+L2Zj3ugQW9hr8w/OITOlTE1LgZlWeDgCRPaUsQED/kMTBKpNk9KQ1ZyS4GXpX8&#10;/4bqBwAA//8DAFBLAQItABQABgAIAAAAIQC2gziS/gAAAOEBAAATAAAAAAAAAAAAAAAAAAAAAABb&#10;Q29udGVudF9UeXBlc10ueG1sUEsBAi0AFAAGAAgAAAAhADj9If/WAAAAlAEAAAsAAAAAAAAAAAAA&#10;AAAALwEAAF9yZWxzLy5yZWxzUEsBAi0AFAAGAAgAAAAhAOy9NmE1AgAAZwQAAA4AAAAAAAAAAAAA&#10;AAAALgIAAGRycy9lMm9Eb2MueG1sUEsBAi0AFAAGAAgAAAAhAAGAIxXfAAAACwEAAA8AAAAAAAAA&#10;AAAAAAAAjwQAAGRycy9kb3ducmV2LnhtbFBLBQYAAAAABAAEAPMAAACbBQAAAAA=&#10;">
                <v:textbox>
                  <w:txbxContent>
                    <w:p w14:paraId="6FB01BB2" w14:textId="77777777" w:rsidR="0055300D" w:rsidRDefault="0055300D" w:rsidP="0055300D">
                      <w:pPr>
                        <w:spacing w:line="240" w:lineRule="atLeast"/>
                      </w:pPr>
                      <w:r>
                        <w:rPr>
                          <w:rFonts w:hint="eastAsia"/>
                          <w:sz w:val="18"/>
                          <w:szCs w:val="18"/>
                        </w:rPr>
                        <w:t>点击同意《风险揭示书》、《理财产品销售协议书》等销售文件</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6FB01B43" wp14:editId="3EF96D2E">
                <wp:simplePos x="0" y="0"/>
                <wp:positionH relativeFrom="column">
                  <wp:posOffset>1143635</wp:posOffset>
                </wp:positionH>
                <wp:positionV relativeFrom="paragraph">
                  <wp:posOffset>471805</wp:posOffset>
                </wp:positionV>
                <wp:extent cx="8890" cy="251460"/>
                <wp:effectExtent l="57785" t="10160" r="47625" b="24130"/>
                <wp:wrapNone/>
                <wp:docPr id="1" name="Freeform 2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890" cy="251460"/>
                        </a:xfrm>
                        <a:custGeom>
                          <a:avLst/>
                          <a:gdLst>
                            <a:gd name="T0" fmla="*/ 8890 w 14"/>
                            <a:gd name="T1" fmla="*/ 0 h 396"/>
                            <a:gd name="T2" fmla="*/ 0 w 14"/>
                            <a:gd name="T3" fmla="*/ 251460 h 396"/>
                            <a:gd name="T4" fmla="*/ 0 60000 65536"/>
                            <a:gd name="T5" fmla="*/ 0 60000 65536"/>
                          </a:gdLst>
                          <a:ahLst/>
                          <a:cxnLst>
                            <a:cxn ang="T4">
                              <a:pos x="T0" y="T1"/>
                            </a:cxn>
                            <a:cxn ang="T5">
                              <a:pos x="T2" y="T3"/>
                            </a:cxn>
                          </a:cxnLst>
                          <a:rect l="0" t="0" r="r" b="b"/>
                          <a:pathLst>
                            <a:path w="14" h="396">
                              <a:moveTo>
                                <a:pt x="14" y="0"/>
                              </a:moveTo>
                              <a:lnTo>
                                <a:pt x="0" y="396"/>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C846899" id="Freeform 269" o:spid="_x0000_s1026" style="position:absolute;left:0;text-align:lef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90.75pt,37.15pt,90.05pt,56.95pt" coordsize="14,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nUPJQMAAAQHAAAOAAAAZHJzL2Uyb0RvYy54bWysVclu2zAQvRfoPxA8FnC0WHJsI3YQeCkK&#10;dAkQ9wNokbKEUqRK0pbTov/eGUp25CQoiqI6SEPN0yxvyKeb22MlyUEYW2o1o9FVSIlQmeal2s3o&#10;1816MKbEOqY4k1qJGX0Ult7O3765aeqpiHWhJReGQBBlp009o4Vz9TQIbFaIitkrXQsFzlybijlY&#10;ml3ADWsgeiWDOAxHQaMNr43OhLXwdtk66dzHz3ORuS95boUjckahNufvxt+3eA/mN2y6M6wuyqwr&#10;g/1DFRUrFSQ9h1oyx8jelC9CVWVmtNW5u8p0Feg8LzPhe4BuovBZNw8Fq4XvBcix9Zkm+//CZp8P&#10;94aUHGZHiWIVjGhthEDCSTyaID9NbacAe6jvDXZo6486+2bBEVx4cGEBQ7bNJ80hDts77Tk55qbC&#10;L6FbcvTUP56pF0dHMng5Hk9gPBk44jRKRn4wAZuePs321r0X2odhh4/WtXPjYHnWeVf7BoLklYQR&#10;vgsIxiQNiZJuymcQtHoGhaQgw8noOSS+gLwWZNhDtDW/Hinp4UIyCuEiozQdvkiZ/gkIXOxO3bLi&#10;REB2VB0DYBGGZ26TeM5rbZFr5AM43UTYH8QAGPL1hE4v0NA1ood9dPtVl8bAgXp+lAwlcJS2LYM1&#10;c1gdJkGTNLCxgIFiRpFkfF3pg9hoD3BYIrpP+wFyPbml6sPaRrpJAa71goFpfG/n1Fhxb78ovS6l&#10;9BtGKixoksZt21bLkqMTq7Fmt11IQw4MpcJfHQ0XMKP3ivtghWB81dmOlRJs4h5r2PnOlDALKShm&#10;qwSnRApQR7TaMUg/Bdj7HVV4Crxa/JyEk9V4NU4GSTxaDZJwuRzcrRfJYLSOrtPlcLlYLKNfyGOU&#10;TIuSc6Gw/pNyRcnfKUOnoa3mnLXros8LOtb+eklHcFmGHwP0cnr67rxKoDC0SrLV/BFEwuhWiuHX&#10;AUahzQ8gC2R4Ru33PTNAnfygQOcmUZLA6J1fJOl1DAvT92z7HqYyCAUDoHAY0Fy4Vuv3tSl3BWSK&#10;/B5U+g7EKS9RRnx9bVXdAqTWd9D9FlDL+2uPevp5zX8DAAD//wMAUEsDBBQABgAIAAAAIQAo5qZS&#10;3wAAAAoBAAAPAAAAZHJzL2Rvd25yZXYueG1sTI9BTsMwEEX3SNzBGiR21ElTSghxqgoFkLqiLQdw&#10;4mkcYY+j2G3C7XFXsJuvefrzptzM1rALjr53JCBdJMCQWqd66gR8Hd8ecmA+SFLSOEIBP+hhU93e&#10;lLJQbqI9Xg6hY7GEfCEF6BCGgnPfarTSL9yAFHcnN1oZYhw7rkY5xXJr+DJJ1tzKnuIFLQd81dh+&#10;H85WwG65NfWxrlfr0376/LDvWaN3JMT93bx9ARZwDn8wXPWjOlTRqXFnUp6ZmPMkjaiAp1UG7Ark&#10;6SOwJg5p9gy8Kvn/F6pfAAAA//8DAFBLAQItABQABgAIAAAAIQC2gziS/gAAAOEBAAATAAAAAAAA&#10;AAAAAAAAAAAAAABbQ29udGVudF9UeXBlc10ueG1sUEsBAi0AFAAGAAgAAAAhADj9If/WAAAAlAEA&#10;AAsAAAAAAAAAAAAAAAAALwEAAF9yZWxzLy5yZWxzUEsBAi0AFAAGAAgAAAAhAPtidQ8lAwAABAcA&#10;AA4AAAAAAAAAAAAAAAAALgIAAGRycy9lMm9Eb2MueG1sUEsBAi0AFAAGAAgAAAAhACjmplLfAAAA&#10;CgEAAA8AAAAAAAAAAAAAAAAAfwUAAGRycy9kb3ducmV2LnhtbFBLBQYAAAAABAAEAPMAAACLBgAA&#10;AAA=&#10;" filled="f">
                <v:stroke endarrow="block"/>
                <v:path arrowok="t" o:connecttype="custom" o:connectlocs="5645150,0;0,159677100" o:connectangles="0,0"/>
              </v:polyline>
            </w:pict>
          </mc:Fallback>
        </mc:AlternateContent>
      </w:r>
      <w:r>
        <w:rPr>
          <w:noProof/>
        </w:rPr>
        <mc:AlternateContent>
          <mc:Choice Requires="wps">
            <w:drawing>
              <wp:anchor distT="0" distB="0" distL="114300" distR="114300" simplePos="0" relativeHeight="251684864" behindDoc="0" locked="0" layoutInCell="1" allowOverlap="1" wp14:anchorId="6FB01B44" wp14:editId="0C530CA0">
                <wp:simplePos x="0" y="0"/>
                <wp:positionH relativeFrom="column">
                  <wp:posOffset>1028700</wp:posOffset>
                </wp:positionH>
                <wp:positionV relativeFrom="paragraph">
                  <wp:posOffset>1470660</wp:posOffset>
                </wp:positionV>
                <wp:extent cx="342900" cy="198120"/>
                <wp:effectExtent l="0" t="0" r="0" b="0"/>
                <wp:wrapNone/>
                <wp:docPr id="15" name="AutoShape 2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98120"/>
                        </a:xfrm>
                        <a:prstGeom prst="flowChartAlternateProcess">
                          <a:avLst/>
                        </a:prstGeom>
                        <a:noFill/>
                        <a:ln>
                          <a:noFill/>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solidFill>
                                <a:srgbClr val="FFFFFF"/>
                              </a:solidFill>
                            </a14:hiddenFill>
                          </a:ex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14:paraId="6FB01BB3" w14:textId="77777777" w:rsidR="0055300D" w:rsidRDefault="0055300D" w:rsidP="0055300D">
                            <w:pPr>
                              <w:spacing w:line="240" w:lineRule="atLeast"/>
                              <w:rPr>
                                <w:sz w:val="18"/>
                                <w:szCs w:val="18"/>
                              </w:rPr>
                            </w:pPr>
                            <w:r>
                              <w:rPr>
                                <w:rFonts w:hint="eastAsia"/>
                                <w:sz w:val="18"/>
                                <w:szCs w:val="18"/>
                              </w:rPr>
                              <w:t>查询</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B01B44" id="AutoShape 270" o:spid="_x0000_s1128" type="#_x0000_t176" style="position:absolute;left:0;text-align:left;margin-left:81pt;margin-top:115.8pt;width:27pt;height:15.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xC5SwIAAEsEAAAOAAAAZHJzL2Uyb0RvYy54bWysVNtu2zAMfR+wfxD07vhSJ7GNOkWayzCg&#10;2wp0+wBFlmNjtqhJSp2u2L+PkpO03d6GvQg0JR4eHpK+vjn2HXkU2rQgSxpPIkqE5FC1cl/Sb1+3&#10;QUaJsUxWrAMpSvokDL1ZvH93PahCJNBAVwlNEESaYlAlbaxVRRga3oiemQkoIfGyBt0zi596H1aa&#10;DYjed2ESRbNwAF0pDVwYg971eEkXHr+uBbdf6toIS7qSIjfrT+3PnTvDxTUr9pqppuUnGuwfWPSs&#10;lZj0ArVmlpGDbv+C6luuwUBtJxz6EOq65cLXgNXE0R/VPDRMCV8LimPURSbz/2D558d7TdoKezel&#10;RLIee7Q8WPCpSTL3Cg3KFPjwQd1rV6NRd8C/GyJh1TC5F0utYWgEq5BX7BQN3wS4D4OhZDd8ggrx&#10;GeJ7sY617h0gykCOvidPl56IoyUcnVdpkkfYOY5XcZ7FiWcUsuIcrLSxHwT0xBklrTsYkJa2y84K&#10;LZkV9+N0+Izs8c5Yx5AV5zhHQMK27To/C51848CHowf5YKi7c8x8a5/zKN9kmywN0mS2CdKoqoLl&#10;dpUGs208n66v1qvVOv41jtiroDhJo9skD7azbB6kdToN8nmUBVGc3+azKM3T9dYHYepzUi+o09DN&#10;tSnscXf0PZvmDt25dlA9ocQaxgnHjUSjAf2TkgGnu6Tmx4FpQUn3UWKb3CqcDX02dmeDSY6hJbWU&#10;jObKjitzULrdN4gcezUluFGpW6/oC4vTAODEeqFP2+VW4vW3f/XyD1j8BgAA//8DAFBLAwQUAAYA&#10;CAAAACEA/fpZTt0AAAALAQAADwAAAGRycy9kb3ducmV2LnhtbEyPQU+EMBCF7yb+h2ZMvLmFmhBE&#10;ymbdaLJXVy97K7QC2XZKaIH67x1Peps38/Lme/U+OctWM4fRo4R8lwEz2Hk9Yi/h8+PtoQQWokKt&#10;rEcj4dsE2De3N7WqtN/w3azn2DMKwVApCUOMU8V56AbjVNj5ySDdvvzsVCQ591zPaqNwZ7nIsoI7&#10;NSJ9GNRkjoPprufFSfCdPSV9uSi3bsepLV/T6Wl5kfL+Lh2egUWT4p8ZfvEJHRpiav2COjBLuhDU&#10;JUoQj3kBjBwiL2jT0lCIEnhT8/8dmh8AAAD//wMAUEsBAi0AFAAGAAgAAAAhALaDOJL+AAAA4QEA&#10;ABMAAAAAAAAAAAAAAAAAAAAAAFtDb250ZW50X1R5cGVzXS54bWxQSwECLQAUAAYACAAAACEAOP0h&#10;/9YAAACUAQAACwAAAAAAAAAAAAAAAAAvAQAAX3JlbHMvLnJlbHNQSwECLQAUAAYACAAAACEAkOsQ&#10;uUsCAABLBAAADgAAAAAAAAAAAAAAAAAuAgAAZHJzL2Uyb0RvYy54bWxQSwECLQAUAAYACAAAACEA&#10;/fpZTt0AAAALAQAADwAAAAAAAAAAAAAAAAClBAAAZHJzL2Rvd25yZXYueG1sUEsFBgAAAAAEAAQA&#10;8wAAAK8FAAAAAA==&#10;" filled="f" stroked="f">
                <v:textbox inset="0,0,0,0">
                  <w:txbxContent>
                    <w:p w14:paraId="6FB01BB3" w14:textId="77777777" w:rsidR="0055300D" w:rsidRDefault="0055300D" w:rsidP="0055300D">
                      <w:pPr>
                        <w:spacing w:line="240" w:lineRule="atLeast"/>
                        <w:rPr>
                          <w:sz w:val="18"/>
                          <w:szCs w:val="18"/>
                        </w:rPr>
                      </w:pPr>
                      <w:r>
                        <w:rPr>
                          <w:rFonts w:hint="eastAsia"/>
                          <w:sz w:val="18"/>
                          <w:szCs w:val="18"/>
                        </w:rPr>
                        <w:t>查询</w:t>
                      </w:r>
                    </w:p>
                  </w:txbxContent>
                </v:textbox>
              </v:shape>
            </w:pict>
          </mc:Fallback>
        </mc:AlternateContent>
      </w:r>
      <w:r>
        <w:rPr>
          <w:noProof/>
        </w:rPr>
        <mc:AlternateContent>
          <mc:Choice Requires="wps">
            <w:drawing>
              <wp:anchor distT="4294967295" distB="4294967295" distL="114300" distR="114300" simplePos="0" relativeHeight="251685888" behindDoc="0" locked="0" layoutInCell="1" allowOverlap="1" wp14:anchorId="6FB01B45" wp14:editId="5429AB1E">
                <wp:simplePos x="0" y="0"/>
                <wp:positionH relativeFrom="column">
                  <wp:posOffset>3581400</wp:posOffset>
                </wp:positionH>
                <wp:positionV relativeFrom="paragraph">
                  <wp:posOffset>1015999</wp:posOffset>
                </wp:positionV>
                <wp:extent cx="190500" cy="0"/>
                <wp:effectExtent l="0" t="76200" r="19050" b="95250"/>
                <wp:wrapNone/>
                <wp:docPr id="23" name="AutoShape 2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 cy="0"/>
                        </a:xfrm>
                        <a:prstGeom prst="straightConnector1">
                          <a:avLst/>
                        </a:prstGeom>
                        <a:noFill/>
                        <a:ln w="9525">
                          <a:solidFill>
                            <a:srgbClr val="000000"/>
                          </a:solidFill>
                          <a:round/>
                          <a:headEnd/>
                          <a:tailEnd type="triangle" w="med" len="med"/>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225BFF" id="AutoShape 271" o:spid="_x0000_s1026" type="#_x0000_t32" style="position:absolute;left:0;text-align:left;margin-left:282pt;margin-top:80pt;width:15pt;height:0;z-index:2516858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DmfEgIAAOoDAAAOAAAAZHJzL2Uyb0RvYy54bWysU01v2zAMvQ/YfxB0T2ynSZsYcYrCSXbp&#10;1gDtfoAiybEwWRQkJU4w7L+PUj62brdhPgiUSb5HPlLzx2OnyUE6r8BUtBjmlEjDQSizq+jXt/Vg&#10;SokPzAimwciKnqSnj4uPH+a9LeUIWtBCOoIgxpe9rWgbgi2zzPNWdswPwUqDzgZcxwJe3S4TjvWI&#10;3ulslOf3WQ9OWAdceo9/l2cnXST8ppE8vDSNl4HoimJtIZ0undt4Zos5K3eO2VbxSxnsH6romDJI&#10;eoNassDI3qm/oDrFHXhowpBDl0HTKC5TD9hNkf/RzWvLrEy9oDje3mTy/w+WfzlsHFGioqM7Sgzr&#10;cEZP+wCJmoweiqhQb32JgbXZuNgjP5pX+wz8mycG6paZnUzhbyeL2Skje5cSL94iz7b/DAJjGDIk&#10;uY6N6yIkCkGOaSqn21TkMRCOP4tZPslxdvzqylh5zbPOh08SOhKNivrgmNq1oQZjcPTgisTCDs8+&#10;YB+YeE2IpAbWSuu0AdqQvqKzyWiSEjxoJaIzhnm329bakQOLO5S+KAqCvQtzsDcigbWSidXFDkxp&#10;tElI2gSnUC0taWTrpKBES3w20TojahMZsXMs+GKd1+j7LJ+tpqvpeDAe3a8G41yIwdO6Hg/u18XD&#10;ZHm3rOtl8eOCcs1PU4jCn0e4BXHauEgUB4ILlZq4LH/c2N/vKerXE138BAAA//8DAFBLAwQUAAYA&#10;CAAAACEAgXZh3d0AAAALAQAADwAAAGRycy9kb3ducmV2LnhtbExPTUvDQBC9C/6HZQRvdqPYYGM2&#10;RS1iLhVsRTxus2N2MTsbsts29dc7BaHe5n3w5r1yPvpO7HCILpCC60kGAqkJxlGr4H39fHUHIiZN&#10;RneBUMEBI8yr87NSFybs6Q13q9QKDqFYaAU2pb6QMjYWvY6T0COx9hUGrxPDoZVm0HsO9528ybJc&#10;eu2IP1jd45PF5nu19QrS4vNg84/mceZe1y/L3P3Udb1Q6vJifLgHkXBMJzMc63N1qLjTJmzJRNEp&#10;mOa3vCWxkGd8sGM6OzKbP0ZWpfy/ofoFAAD//wMAUEsBAi0AFAAGAAgAAAAhALaDOJL+AAAA4QEA&#10;ABMAAAAAAAAAAAAAAAAAAAAAAFtDb250ZW50X1R5cGVzXS54bWxQSwECLQAUAAYACAAAACEAOP0h&#10;/9YAAACUAQAACwAAAAAAAAAAAAAAAAAvAQAAX3JlbHMvLnJlbHNQSwECLQAUAAYACAAAACEAJjg5&#10;nxICAADqAwAADgAAAAAAAAAAAAAAAAAuAgAAZHJzL2Uyb0RvYy54bWxQSwECLQAUAAYACAAAACEA&#10;gXZh3d0AAAALAQAADwAAAAAAAAAAAAAAAABsBAAAZHJzL2Rvd25yZXYueG1sUEsFBgAAAAAEAAQA&#10;8wAAAHYFAAAAAA==&#10;">
                <v:stroke endarrow="block"/>
              </v:shape>
            </w:pict>
          </mc:Fallback>
        </mc:AlternateContent>
      </w:r>
    </w:p>
    <w:p w14:paraId="6FB01AEB" w14:textId="77777777" w:rsidR="0055300D" w:rsidRDefault="0055300D" w:rsidP="0055300D">
      <w:pPr>
        <w:adjustRightInd w:val="0"/>
        <w:snapToGrid w:val="0"/>
        <w:rPr>
          <w:rFonts w:eastAsia="仿宋_GB2312"/>
          <w:kern w:val="0"/>
          <w:sz w:val="28"/>
          <w:szCs w:val="28"/>
        </w:rPr>
      </w:pPr>
    </w:p>
    <w:p w14:paraId="6FB01AEC" w14:textId="77777777" w:rsidR="0055300D" w:rsidRDefault="0055300D" w:rsidP="0055300D">
      <w:pPr>
        <w:adjustRightInd w:val="0"/>
        <w:snapToGrid w:val="0"/>
        <w:rPr>
          <w:rFonts w:eastAsia="仿宋_GB2312"/>
          <w:kern w:val="0"/>
          <w:sz w:val="28"/>
          <w:szCs w:val="28"/>
        </w:rPr>
      </w:pPr>
    </w:p>
    <w:p w14:paraId="6FB01AED" w14:textId="77777777" w:rsidR="0055300D" w:rsidRDefault="0055300D" w:rsidP="0055300D">
      <w:pPr>
        <w:adjustRightInd w:val="0"/>
        <w:snapToGrid w:val="0"/>
        <w:rPr>
          <w:rFonts w:eastAsia="仿宋_GB2312"/>
          <w:kern w:val="0"/>
          <w:sz w:val="28"/>
          <w:szCs w:val="28"/>
        </w:rPr>
      </w:pPr>
    </w:p>
    <w:p w14:paraId="6FB01AEE" w14:textId="77777777" w:rsidR="0055300D" w:rsidRDefault="0055300D" w:rsidP="0055300D">
      <w:pPr>
        <w:adjustRightInd w:val="0"/>
        <w:snapToGrid w:val="0"/>
        <w:rPr>
          <w:rFonts w:eastAsia="仿宋_GB2312"/>
          <w:kern w:val="0"/>
          <w:sz w:val="28"/>
          <w:szCs w:val="28"/>
        </w:rPr>
      </w:pPr>
    </w:p>
    <w:p w14:paraId="6FB01AEF" w14:textId="77777777" w:rsidR="0055300D" w:rsidRDefault="0055300D" w:rsidP="0055300D">
      <w:pPr>
        <w:adjustRightInd w:val="0"/>
        <w:snapToGrid w:val="0"/>
        <w:rPr>
          <w:rFonts w:eastAsia="仿宋_GB2312"/>
          <w:kern w:val="0"/>
          <w:sz w:val="28"/>
          <w:szCs w:val="28"/>
        </w:rPr>
      </w:pPr>
    </w:p>
    <w:p w14:paraId="6FB01AF0" w14:textId="77777777" w:rsidR="0055300D" w:rsidRDefault="0055300D" w:rsidP="0055300D">
      <w:pPr>
        <w:adjustRightInd w:val="0"/>
        <w:snapToGrid w:val="0"/>
        <w:rPr>
          <w:rFonts w:eastAsia="仿宋_GB2312"/>
          <w:kern w:val="0"/>
          <w:sz w:val="28"/>
          <w:szCs w:val="28"/>
        </w:rPr>
      </w:pPr>
    </w:p>
    <w:p w14:paraId="6FB01AF1" w14:textId="77777777" w:rsidR="0055300D" w:rsidRDefault="0055300D" w:rsidP="0055300D">
      <w:pPr>
        <w:adjustRightInd w:val="0"/>
        <w:snapToGrid w:val="0"/>
        <w:rPr>
          <w:rFonts w:eastAsia="仿宋_GB2312"/>
          <w:kern w:val="0"/>
          <w:sz w:val="28"/>
          <w:szCs w:val="28"/>
        </w:rPr>
      </w:pPr>
    </w:p>
    <w:p w14:paraId="6FB01AF2" w14:textId="77777777" w:rsidR="0055300D" w:rsidRDefault="0055300D" w:rsidP="0055300D">
      <w:pPr>
        <w:adjustRightInd w:val="0"/>
        <w:snapToGrid w:val="0"/>
        <w:rPr>
          <w:rFonts w:eastAsia="仿宋_GB2312"/>
          <w:kern w:val="0"/>
          <w:sz w:val="28"/>
          <w:szCs w:val="28"/>
        </w:rPr>
      </w:pPr>
    </w:p>
    <w:p w14:paraId="6FB01AF3" w14:textId="77777777" w:rsidR="0055300D" w:rsidRDefault="0055300D" w:rsidP="0055300D">
      <w:pPr>
        <w:adjustRightInd w:val="0"/>
        <w:snapToGrid w:val="0"/>
        <w:rPr>
          <w:rFonts w:eastAsia="仿宋_GB2312"/>
          <w:kern w:val="0"/>
          <w:sz w:val="28"/>
          <w:szCs w:val="28"/>
        </w:rPr>
      </w:pPr>
    </w:p>
    <w:p w14:paraId="6FB01AF4" w14:textId="77777777" w:rsidR="0055300D" w:rsidRDefault="0055300D" w:rsidP="0055300D">
      <w:pPr>
        <w:adjustRightInd w:val="0"/>
        <w:snapToGrid w:val="0"/>
        <w:rPr>
          <w:rFonts w:eastAsia="仿宋_GB2312"/>
          <w:kern w:val="0"/>
          <w:sz w:val="28"/>
          <w:szCs w:val="28"/>
        </w:rPr>
      </w:pPr>
    </w:p>
    <w:p w14:paraId="6FB01AF5" w14:textId="77777777" w:rsidR="0055300D" w:rsidRDefault="0055300D" w:rsidP="0055300D">
      <w:pPr>
        <w:adjustRightInd w:val="0"/>
        <w:snapToGrid w:val="0"/>
        <w:rPr>
          <w:rFonts w:eastAsia="仿宋_GB2312"/>
          <w:kern w:val="0"/>
          <w:sz w:val="28"/>
          <w:szCs w:val="28"/>
        </w:rPr>
      </w:pPr>
      <w:r>
        <w:rPr>
          <w:rFonts w:eastAsia="仿宋_GB2312"/>
          <w:kern w:val="0"/>
          <w:sz w:val="28"/>
          <w:szCs w:val="28"/>
        </w:rPr>
        <w:t xml:space="preserve">    </w:t>
      </w:r>
    </w:p>
    <w:p w14:paraId="6FB01AF6" w14:textId="77777777" w:rsidR="0055300D" w:rsidRDefault="0055300D" w:rsidP="0055300D">
      <w:pPr>
        <w:adjustRightInd w:val="0"/>
        <w:snapToGrid w:val="0"/>
        <w:rPr>
          <w:rFonts w:ascii="仿宋_GB2312" w:eastAsia="仿宋_GB2312"/>
          <w:kern w:val="0"/>
          <w:sz w:val="28"/>
          <w:szCs w:val="28"/>
        </w:rPr>
      </w:pPr>
    </w:p>
    <w:p w14:paraId="6FB01AF7" w14:textId="77777777" w:rsidR="0055300D" w:rsidRDefault="0055300D" w:rsidP="0055300D">
      <w:pPr>
        <w:adjustRightInd w:val="0"/>
        <w:snapToGrid w:val="0"/>
        <w:ind w:firstLineChars="200" w:firstLine="562"/>
        <w:rPr>
          <w:rFonts w:eastAsia="仿宋_GB2312"/>
          <w:b/>
          <w:kern w:val="0"/>
          <w:sz w:val="28"/>
          <w:szCs w:val="28"/>
        </w:rPr>
      </w:pPr>
      <w:r>
        <w:rPr>
          <w:rFonts w:eastAsia="仿宋_GB2312" w:hint="eastAsia"/>
          <w:b/>
          <w:kern w:val="0"/>
          <w:sz w:val="28"/>
          <w:szCs w:val="28"/>
        </w:rPr>
        <w:t>第三步</w:t>
      </w:r>
      <w:r>
        <w:rPr>
          <w:rFonts w:eastAsia="仿宋_GB2312"/>
          <w:b/>
          <w:kern w:val="0"/>
          <w:sz w:val="28"/>
          <w:szCs w:val="28"/>
        </w:rPr>
        <w:t xml:space="preserve">  </w:t>
      </w:r>
      <w:r>
        <w:rPr>
          <w:rFonts w:eastAsia="仿宋_GB2312" w:hint="eastAsia"/>
          <w:b/>
          <w:kern w:val="0"/>
          <w:sz w:val="28"/>
          <w:szCs w:val="28"/>
        </w:rPr>
        <w:t>了解理财产品的信息披露方式、渠道和频率</w:t>
      </w:r>
    </w:p>
    <w:p w14:paraId="6FB01AF8" w14:textId="77777777" w:rsidR="0055300D" w:rsidRDefault="0055300D" w:rsidP="0055300D">
      <w:pPr>
        <w:adjustRightInd w:val="0"/>
        <w:snapToGrid w:val="0"/>
        <w:ind w:firstLineChars="200" w:firstLine="560"/>
        <w:rPr>
          <w:rFonts w:eastAsia="仿宋_GB2312"/>
          <w:kern w:val="0"/>
          <w:sz w:val="28"/>
          <w:szCs w:val="28"/>
        </w:rPr>
      </w:pPr>
      <w:r>
        <w:rPr>
          <w:rFonts w:eastAsia="仿宋_GB2312" w:hint="eastAsia"/>
          <w:kern w:val="0"/>
          <w:sz w:val="28"/>
          <w:szCs w:val="28"/>
        </w:rPr>
        <w:t>有关产品相关信息的披露方式、渠道和频率，您可根据《产品说明书》中所载明的“信息公告”约定，及时登录银银合作网站（</w:t>
      </w:r>
      <w:hyperlink r:id="rId21" w:history="1">
        <w:r>
          <w:rPr>
            <w:rStyle w:val="a5"/>
            <w:rFonts w:eastAsia="仿宋_GB2312"/>
            <w:kern w:val="0"/>
            <w:sz w:val="28"/>
            <w:szCs w:val="28"/>
          </w:rPr>
          <w:t>http://bank4bank.cmbchina.com/</w:t>
        </w:r>
      </w:hyperlink>
      <w:r>
        <w:rPr>
          <w:rFonts w:eastAsia="仿宋_GB2312" w:hint="eastAsia"/>
          <w:kern w:val="0"/>
          <w:sz w:val="28"/>
          <w:szCs w:val="28"/>
        </w:rPr>
        <w:t>）或到投资者开通银银通业务功能的合作银行开户网点（以下简称“合作银行开户网点”）进行查询。</w:t>
      </w:r>
    </w:p>
    <w:p w14:paraId="6FB01AF9" w14:textId="77777777" w:rsidR="0055300D" w:rsidRDefault="0055300D" w:rsidP="0055300D">
      <w:pPr>
        <w:adjustRightInd w:val="0"/>
        <w:snapToGrid w:val="0"/>
        <w:ind w:firstLineChars="200" w:firstLine="560"/>
        <w:rPr>
          <w:rStyle w:val="detail1"/>
          <w:rFonts w:ascii="黑体" w:eastAsia="黑体" w:hAnsi="宋体"/>
          <w:sz w:val="28"/>
          <w:szCs w:val="28"/>
        </w:rPr>
      </w:pPr>
      <w:r>
        <w:rPr>
          <w:rStyle w:val="detail1"/>
          <w:rFonts w:ascii="黑体" w:eastAsia="黑体" w:hAnsi="宋体" w:hint="eastAsia"/>
          <w:sz w:val="28"/>
          <w:szCs w:val="28"/>
        </w:rPr>
        <w:t>二、客户对银行理财产品的投诉方式和程序</w:t>
      </w:r>
    </w:p>
    <w:p w14:paraId="6FB01AFA" w14:textId="77777777" w:rsidR="0055300D" w:rsidRDefault="0055300D" w:rsidP="0055300D">
      <w:pPr>
        <w:adjustRightInd w:val="0"/>
        <w:snapToGrid w:val="0"/>
        <w:ind w:firstLineChars="200" w:firstLine="560"/>
        <w:rPr>
          <w:rFonts w:eastAsia="仿宋_GB2312"/>
          <w:kern w:val="0"/>
        </w:rPr>
      </w:pPr>
      <w:r>
        <w:rPr>
          <w:rFonts w:eastAsia="仿宋_GB2312" w:hint="eastAsia"/>
          <w:kern w:val="0"/>
          <w:sz w:val="28"/>
          <w:szCs w:val="28"/>
        </w:rPr>
        <w:t>如您对所购买的理财计划有任何意见或建议，可向合作银行反映。为了使您的意见得到更为及时的处理，建议您先行联系合作银行的理财经理或反馈至合作银行各营业网点。对于您的意见或建议，合作银行将及时受理并给予答复。</w:t>
      </w:r>
    </w:p>
    <w:p w14:paraId="6FB01AFB" w14:textId="77777777" w:rsidR="0055300D" w:rsidRDefault="0055300D" w:rsidP="0055300D">
      <w:pPr>
        <w:adjustRightInd w:val="0"/>
        <w:snapToGrid w:val="0"/>
        <w:ind w:firstLineChars="200" w:firstLine="560"/>
        <w:rPr>
          <w:rStyle w:val="detail1"/>
          <w:rFonts w:ascii="黑体" w:eastAsia="黑体" w:hAnsi="宋体"/>
          <w:sz w:val="28"/>
          <w:szCs w:val="28"/>
        </w:rPr>
      </w:pPr>
      <w:r>
        <w:rPr>
          <w:rStyle w:val="detail1"/>
          <w:rFonts w:ascii="黑体" w:eastAsia="黑体" w:hAnsi="宋体" w:hint="eastAsia"/>
          <w:sz w:val="28"/>
          <w:szCs w:val="28"/>
        </w:rPr>
        <w:t>三、联络方式</w:t>
      </w:r>
    </w:p>
    <w:p w14:paraId="6FB01AFC" w14:textId="77777777" w:rsidR="0055300D" w:rsidRDefault="0055300D" w:rsidP="0055300D">
      <w:pPr>
        <w:adjustRightInd w:val="0"/>
        <w:snapToGrid w:val="0"/>
        <w:spacing w:line="300" w:lineRule="auto"/>
        <w:jc w:val="left"/>
        <w:rPr>
          <w:rFonts w:ascii="宋体"/>
          <w:color w:val="000000"/>
          <w:kern w:val="0"/>
          <w:sz w:val="22"/>
        </w:rPr>
      </w:pPr>
      <w:r>
        <w:rPr>
          <w:rFonts w:eastAsia="仿宋_GB2312" w:hint="eastAsia"/>
          <w:kern w:val="0"/>
          <w:sz w:val="28"/>
          <w:szCs w:val="28"/>
        </w:rPr>
        <w:t>合作银行客户服务热线：（按照具体合作银行添加）。</w:t>
      </w:r>
    </w:p>
    <w:p w14:paraId="6FB01AFD" w14:textId="77777777" w:rsidR="00F62DEC" w:rsidRPr="0055300D" w:rsidRDefault="00F62DEC"/>
    <w:sectPr w:rsidR="00F62DEC" w:rsidRPr="0055300D" w:rsidSect="00F62D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FCB545" w14:textId="77777777" w:rsidR="00F26F5B" w:rsidRDefault="00F26F5B" w:rsidP="0055300D">
      <w:r>
        <w:separator/>
      </w:r>
    </w:p>
  </w:endnote>
  <w:endnote w:type="continuationSeparator" w:id="0">
    <w:p w14:paraId="4DDB6D8F" w14:textId="77777777" w:rsidR="00F26F5B" w:rsidRDefault="00F26F5B" w:rsidP="005530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宋体"/>
    <w:panose1 w:val="00000000000000000000"/>
    <w:charset w:val="86"/>
    <w:family w:val="roman"/>
    <w:notTrueType/>
    <w:pitch w:val="default"/>
    <w:sig w:usb0="00000001" w:usb1="080E0000" w:usb2="00000010" w:usb3="00000000" w:csb0="00040000" w:csb1="00000000"/>
  </w:font>
  <w:font w:name="ˎ̥">
    <w:altName w:val="Times New Roman"/>
    <w:panose1 w:val="00000000000000000000"/>
    <w:charset w:val="00"/>
    <w:family w:val="roman"/>
    <w:notTrueType/>
    <w:pitch w:val="default"/>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52E3DB" w14:textId="77777777" w:rsidR="00F26F5B" w:rsidRDefault="00F26F5B" w:rsidP="0055300D">
      <w:r>
        <w:separator/>
      </w:r>
    </w:p>
  </w:footnote>
  <w:footnote w:type="continuationSeparator" w:id="0">
    <w:p w14:paraId="04DD8A75" w14:textId="77777777" w:rsidR="00F26F5B" w:rsidRDefault="00F26F5B" w:rsidP="005530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E1959"/>
    <w:multiLevelType w:val="hybridMultilevel"/>
    <w:tmpl w:val="7EC864C6"/>
    <w:lvl w:ilvl="0" w:tplc="9B36FB22">
      <w:start w:val="1"/>
      <w:numFmt w:val="decimal"/>
      <w:lvlText w:val="%1."/>
      <w:lvlJc w:val="left"/>
      <w:pPr>
        <w:ind w:left="420" w:hanging="42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2A8D0D46"/>
    <w:multiLevelType w:val="hybridMultilevel"/>
    <w:tmpl w:val="51303810"/>
    <w:lvl w:ilvl="0" w:tplc="C1F6B61E">
      <w:start w:val="1"/>
      <w:numFmt w:val="japaneseCounting"/>
      <w:lvlText w:val="（%1）"/>
      <w:lvlJc w:val="left"/>
      <w:pPr>
        <w:ind w:left="116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450342A4"/>
    <w:multiLevelType w:val="hybridMultilevel"/>
    <w:tmpl w:val="9F7CD1DA"/>
    <w:lvl w:ilvl="0" w:tplc="04090001">
      <w:start w:val="1"/>
      <w:numFmt w:val="bullet"/>
      <w:lvlText w:val=""/>
      <w:lvlJc w:val="left"/>
      <w:pPr>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65070803"/>
    <w:multiLevelType w:val="hybridMultilevel"/>
    <w:tmpl w:val="7EC864C6"/>
    <w:lvl w:ilvl="0" w:tplc="9B36FB22">
      <w:start w:val="1"/>
      <w:numFmt w:val="decimal"/>
      <w:lvlText w:val="%1."/>
      <w:lvlJc w:val="left"/>
      <w:pPr>
        <w:ind w:left="420" w:hanging="42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7EE739AE"/>
    <w:multiLevelType w:val="hybridMultilevel"/>
    <w:tmpl w:val="89FE5B60"/>
    <w:lvl w:ilvl="0" w:tplc="0409000F">
      <w:start w:val="1"/>
      <w:numFmt w:val="decimal"/>
      <w:lvlText w:val="%1."/>
      <w:lvlJc w:val="left"/>
      <w:pPr>
        <w:ind w:left="420" w:hanging="420"/>
      </w:pPr>
    </w:lvl>
    <w:lvl w:ilvl="1" w:tplc="D7E4EC88">
      <w:start w:val="1"/>
      <w:numFmt w:val="decimal"/>
      <w:lvlText w:val="%2．"/>
      <w:lvlJc w:val="left"/>
      <w:pPr>
        <w:ind w:left="78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00D"/>
    <w:rsid w:val="001219D7"/>
    <w:rsid w:val="00174736"/>
    <w:rsid w:val="00400B9C"/>
    <w:rsid w:val="0055300D"/>
    <w:rsid w:val="00584C51"/>
    <w:rsid w:val="00587909"/>
    <w:rsid w:val="006D73B4"/>
    <w:rsid w:val="009441E5"/>
    <w:rsid w:val="00AA5A5A"/>
    <w:rsid w:val="00B85890"/>
    <w:rsid w:val="00BD2C5E"/>
    <w:rsid w:val="00E65F4A"/>
    <w:rsid w:val="00F26F5B"/>
    <w:rsid w:val="00F62DEC"/>
    <w:rsid w:val="00FA0C26"/>
    <w:rsid w:val="00FF6A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B018EF"/>
  <w15:docId w15:val="{98CB43E5-0E68-4911-9A89-F1DF14BC5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5300D"/>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55300D"/>
    <w:pPr>
      <w:keepNext/>
      <w:keepLines/>
      <w:spacing w:before="340" w:after="330" w:line="576" w:lineRule="auto"/>
      <w:outlineLvl w:val="0"/>
    </w:pPr>
    <w:rPr>
      <w:rFonts w:ascii="Calibri" w:hAnsi="Calibri"/>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530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5300D"/>
    <w:rPr>
      <w:sz w:val="18"/>
      <w:szCs w:val="18"/>
    </w:rPr>
  </w:style>
  <w:style w:type="paragraph" w:styleId="a4">
    <w:name w:val="footer"/>
    <w:basedOn w:val="a"/>
    <w:link w:val="Char0"/>
    <w:unhideWhenUsed/>
    <w:rsid w:val="0055300D"/>
    <w:pPr>
      <w:tabs>
        <w:tab w:val="center" w:pos="4153"/>
        <w:tab w:val="right" w:pos="8306"/>
      </w:tabs>
      <w:snapToGrid w:val="0"/>
      <w:jc w:val="left"/>
    </w:pPr>
    <w:rPr>
      <w:sz w:val="18"/>
      <w:szCs w:val="18"/>
    </w:rPr>
  </w:style>
  <w:style w:type="character" w:customStyle="1" w:styleId="Char0">
    <w:name w:val="页脚 Char"/>
    <w:basedOn w:val="a0"/>
    <w:link w:val="a4"/>
    <w:rsid w:val="0055300D"/>
    <w:rPr>
      <w:sz w:val="18"/>
      <w:szCs w:val="18"/>
    </w:rPr>
  </w:style>
  <w:style w:type="character" w:customStyle="1" w:styleId="1Char">
    <w:name w:val="标题 1 Char"/>
    <w:basedOn w:val="a0"/>
    <w:link w:val="1"/>
    <w:uiPriority w:val="9"/>
    <w:rsid w:val="0055300D"/>
    <w:rPr>
      <w:rFonts w:ascii="Calibri" w:eastAsia="宋体" w:hAnsi="Calibri" w:cs="Times New Roman"/>
      <w:b/>
      <w:bCs/>
      <w:kern w:val="44"/>
      <w:sz w:val="44"/>
      <w:szCs w:val="44"/>
    </w:rPr>
  </w:style>
  <w:style w:type="character" w:styleId="a5">
    <w:name w:val="Hyperlink"/>
    <w:basedOn w:val="a0"/>
    <w:semiHidden/>
    <w:unhideWhenUsed/>
    <w:rsid w:val="0055300D"/>
    <w:rPr>
      <w:strike w:val="0"/>
      <w:dstrike w:val="0"/>
      <w:color w:val="000000"/>
      <w:u w:val="none"/>
      <w:effect w:val="none"/>
    </w:rPr>
  </w:style>
  <w:style w:type="character" w:styleId="a6">
    <w:name w:val="FollowedHyperlink"/>
    <w:basedOn w:val="a0"/>
    <w:uiPriority w:val="99"/>
    <w:semiHidden/>
    <w:unhideWhenUsed/>
    <w:rsid w:val="0055300D"/>
    <w:rPr>
      <w:color w:val="800080" w:themeColor="followedHyperlink"/>
      <w:u w:val="single"/>
    </w:rPr>
  </w:style>
  <w:style w:type="paragraph" w:styleId="a7">
    <w:name w:val="Normal Indent"/>
    <w:aliases w:val="特点,表正文,正文非缩进,段1"/>
    <w:basedOn w:val="a"/>
    <w:semiHidden/>
    <w:unhideWhenUsed/>
    <w:rsid w:val="0055300D"/>
    <w:pPr>
      <w:ind w:firstLineChars="200" w:firstLine="420"/>
    </w:pPr>
  </w:style>
  <w:style w:type="paragraph" w:styleId="a8">
    <w:name w:val="annotation text"/>
    <w:basedOn w:val="a"/>
    <w:link w:val="Char1"/>
    <w:uiPriority w:val="99"/>
    <w:semiHidden/>
    <w:unhideWhenUsed/>
    <w:rsid w:val="0055300D"/>
    <w:pPr>
      <w:jc w:val="left"/>
    </w:pPr>
  </w:style>
  <w:style w:type="character" w:customStyle="1" w:styleId="Char1">
    <w:name w:val="批注文字 Char"/>
    <w:basedOn w:val="a0"/>
    <w:link w:val="a8"/>
    <w:uiPriority w:val="99"/>
    <w:semiHidden/>
    <w:rsid w:val="0055300D"/>
    <w:rPr>
      <w:rFonts w:ascii="Times New Roman" w:eastAsia="宋体" w:hAnsi="Times New Roman" w:cs="Times New Roman"/>
      <w:szCs w:val="24"/>
    </w:rPr>
  </w:style>
  <w:style w:type="paragraph" w:styleId="a9">
    <w:name w:val="Body Text"/>
    <w:basedOn w:val="a"/>
    <w:link w:val="Char2"/>
    <w:uiPriority w:val="99"/>
    <w:semiHidden/>
    <w:unhideWhenUsed/>
    <w:rsid w:val="0055300D"/>
    <w:pPr>
      <w:spacing w:after="120"/>
    </w:pPr>
  </w:style>
  <w:style w:type="character" w:customStyle="1" w:styleId="Char2">
    <w:name w:val="正文文本 Char"/>
    <w:basedOn w:val="a0"/>
    <w:link w:val="a9"/>
    <w:uiPriority w:val="99"/>
    <w:semiHidden/>
    <w:rsid w:val="0055300D"/>
    <w:rPr>
      <w:rFonts w:ascii="Times New Roman" w:eastAsia="宋体" w:hAnsi="Times New Roman" w:cs="Times New Roman"/>
      <w:szCs w:val="24"/>
    </w:rPr>
  </w:style>
  <w:style w:type="paragraph" w:styleId="aa">
    <w:name w:val="Body Text Indent"/>
    <w:basedOn w:val="a"/>
    <w:link w:val="Char3"/>
    <w:semiHidden/>
    <w:unhideWhenUsed/>
    <w:rsid w:val="0055300D"/>
    <w:pPr>
      <w:adjustRightInd w:val="0"/>
      <w:snapToGrid w:val="0"/>
      <w:ind w:firstLineChars="150" w:firstLine="360"/>
      <w:jc w:val="left"/>
    </w:pPr>
    <w:rPr>
      <w:sz w:val="24"/>
    </w:rPr>
  </w:style>
  <w:style w:type="character" w:customStyle="1" w:styleId="Char3">
    <w:name w:val="正文文本缩进 Char"/>
    <w:basedOn w:val="a0"/>
    <w:link w:val="aa"/>
    <w:semiHidden/>
    <w:rsid w:val="0055300D"/>
    <w:rPr>
      <w:rFonts w:ascii="Times New Roman" w:eastAsia="宋体" w:hAnsi="Times New Roman" w:cs="Times New Roman"/>
      <w:sz w:val="24"/>
      <w:szCs w:val="24"/>
    </w:rPr>
  </w:style>
  <w:style w:type="paragraph" w:styleId="2">
    <w:name w:val="Body Text First Indent 2"/>
    <w:basedOn w:val="aa"/>
    <w:link w:val="2Char"/>
    <w:semiHidden/>
    <w:unhideWhenUsed/>
    <w:rsid w:val="0055300D"/>
    <w:pPr>
      <w:adjustRightInd/>
      <w:snapToGrid/>
      <w:spacing w:after="120"/>
      <w:ind w:leftChars="200" w:left="420" w:firstLineChars="200" w:firstLine="420"/>
      <w:jc w:val="both"/>
    </w:pPr>
    <w:rPr>
      <w:sz w:val="21"/>
    </w:rPr>
  </w:style>
  <w:style w:type="character" w:customStyle="1" w:styleId="2Char">
    <w:name w:val="正文首行缩进 2 Char"/>
    <w:basedOn w:val="Char3"/>
    <w:link w:val="2"/>
    <w:semiHidden/>
    <w:rsid w:val="0055300D"/>
    <w:rPr>
      <w:rFonts w:ascii="Times New Roman" w:eastAsia="宋体" w:hAnsi="Times New Roman" w:cs="Times New Roman"/>
      <w:sz w:val="24"/>
      <w:szCs w:val="24"/>
    </w:rPr>
  </w:style>
  <w:style w:type="paragraph" w:styleId="20">
    <w:name w:val="Body Text Indent 2"/>
    <w:basedOn w:val="a"/>
    <w:link w:val="2Char0"/>
    <w:uiPriority w:val="99"/>
    <w:semiHidden/>
    <w:unhideWhenUsed/>
    <w:rsid w:val="0055300D"/>
    <w:pPr>
      <w:spacing w:after="120" w:line="480" w:lineRule="auto"/>
      <w:ind w:leftChars="200" w:left="420"/>
    </w:pPr>
  </w:style>
  <w:style w:type="character" w:customStyle="1" w:styleId="2Char0">
    <w:name w:val="正文文本缩进 2 Char"/>
    <w:basedOn w:val="a0"/>
    <w:link w:val="20"/>
    <w:uiPriority w:val="99"/>
    <w:semiHidden/>
    <w:rsid w:val="0055300D"/>
    <w:rPr>
      <w:rFonts w:ascii="Times New Roman" w:eastAsia="宋体" w:hAnsi="Times New Roman" w:cs="Times New Roman"/>
      <w:szCs w:val="24"/>
    </w:rPr>
  </w:style>
  <w:style w:type="paragraph" w:styleId="ab">
    <w:name w:val="annotation subject"/>
    <w:basedOn w:val="a8"/>
    <w:next w:val="a8"/>
    <w:link w:val="Char4"/>
    <w:uiPriority w:val="99"/>
    <w:semiHidden/>
    <w:unhideWhenUsed/>
    <w:rsid w:val="0055300D"/>
    <w:rPr>
      <w:b/>
      <w:bCs/>
    </w:rPr>
  </w:style>
  <w:style w:type="character" w:customStyle="1" w:styleId="Char4">
    <w:name w:val="批注主题 Char"/>
    <w:basedOn w:val="Char1"/>
    <w:link w:val="ab"/>
    <w:uiPriority w:val="99"/>
    <w:semiHidden/>
    <w:rsid w:val="0055300D"/>
    <w:rPr>
      <w:rFonts w:ascii="Times New Roman" w:eastAsia="宋体" w:hAnsi="Times New Roman" w:cs="Times New Roman"/>
      <w:b/>
      <w:bCs/>
      <w:szCs w:val="24"/>
    </w:rPr>
  </w:style>
  <w:style w:type="paragraph" w:styleId="ac">
    <w:name w:val="Balloon Text"/>
    <w:basedOn w:val="a"/>
    <w:link w:val="Char5"/>
    <w:uiPriority w:val="99"/>
    <w:semiHidden/>
    <w:unhideWhenUsed/>
    <w:rsid w:val="0055300D"/>
    <w:rPr>
      <w:sz w:val="18"/>
      <w:szCs w:val="18"/>
    </w:rPr>
  </w:style>
  <w:style w:type="character" w:customStyle="1" w:styleId="Char5">
    <w:name w:val="批注框文本 Char"/>
    <w:basedOn w:val="a0"/>
    <w:link w:val="ac"/>
    <w:uiPriority w:val="99"/>
    <w:semiHidden/>
    <w:rsid w:val="0055300D"/>
    <w:rPr>
      <w:rFonts w:ascii="Times New Roman" w:eastAsia="宋体" w:hAnsi="Times New Roman" w:cs="Times New Roman"/>
      <w:sz w:val="18"/>
      <w:szCs w:val="18"/>
    </w:rPr>
  </w:style>
  <w:style w:type="paragraph" w:styleId="ad">
    <w:name w:val="List Paragraph"/>
    <w:basedOn w:val="a"/>
    <w:uiPriority w:val="34"/>
    <w:qFormat/>
    <w:rsid w:val="0055300D"/>
    <w:pPr>
      <w:ind w:firstLineChars="200" w:firstLine="420"/>
    </w:pPr>
  </w:style>
  <w:style w:type="paragraph" w:customStyle="1" w:styleId="ae">
    <w:name w:val="正文所"/>
    <w:basedOn w:val="a"/>
    <w:rsid w:val="0055300D"/>
    <w:pPr>
      <w:spacing w:line="360" w:lineRule="auto"/>
      <w:ind w:firstLineChars="200" w:firstLine="420"/>
    </w:pPr>
    <w:rPr>
      <w:rFonts w:ascii="宋体"/>
      <w:szCs w:val="20"/>
    </w:rPr>
  </w:style>
  <w:style w:type="paragraph" w:customStyle="1" w:styleId="10">
    <w:name w:val="段落1"/>
    <w:basedOn w:val="a"/>
    <w:rsid w:val="0055300D"/>
    <w:pPr>
      <w:spacing w:line="300" w:lineRule="auto"/>
      <w:ind w:firstLine="420"/>
    </w:pPr>
    <w:rPr>
      <w:rFonts w:ascii="宋体" w:hAnsi="宋体"/>
      <w:sz w:val="24"/>
    </w:rPr>
  </w:style>
  <w:style w:type="paragraph" w:customStyle="1" w:styleId="af">
    <w:name w:val="表格文字"/>
    <w:basedOn w:val="a9"/>
    <w:autoRedefine/>
    <w:rsid w:val="0055300D"/>
    <w:pPr>
      <w:spacing w:after="0"/>
      <w:jc w:val="left"/>
    </w:pPr>
    <w:rPr>
      <w:rFonts w:ascii="宋体" w:hAnsi="宋体" w:cs="Arial"/>
      <w:bCs/>
      <w:sz w:val="22"/>
      <w:szCs w:val="20"/>
      <w:lang w:val="zh-CN"/>
    </w:rPr>
  </w:style>
  <w:style w:type="paragraph" w:customStyle="1" w:styleId="Default">
    <w:name w:val="Default"/>
    <w:rsid w:val="0055300D"/>
    <w:pPr>
      <w:widowControl w:val="0"/>
      <w:autoSpaceDE w:val="0"/>
      <w:autoSpaceDN w:val="0"/>
      <w:adjustRightInd w:val="0"/>
    </w:pPr>
    <w:rPr>
      <w:rFonts w:ascii="宋体....." w:eastAsia="宋体....." w:cs="宋体....."/>
      <w:color w:val="000000"/>
      <w:kern w:val="0"/>
      <w:sz w:val="24"/>
      <w:szCs w:val="24"/>
    </w:rPr>
  </w:style>
  <w:style w:type="character" w:styleId="af0">
    <w:name w:val="annotation reference"/>
    <w:basedOn w:val="a0"/>
    <w:uiPriority w:val="99"/>
    <w:semiHidden/>
    <w:unhideWhenUsed/>
    <w:rsid w:val="0055300D"/>
    <w:rPr>
      <w:sz w:val="21"/>
      <w:szCs w:val="21"/>
    </w:rPr>
  </w:style>
  <w:style w:type="character" w:customStyle="1" w:styleId="detail1">
    <w:name w:val="detail1"/>
    <w:basedOn w:val="a0"/>
    <w:rsid w:val="0055300D"/>
    <w:rPr>
      <w:rFonts w:ascii="ˎ̥" w:hAnsi="ˎ̥" w:hint="default"/>
      <w:strike w:val="0"/>
      <w:dstrike w:val="0"/>
      <w:sz w:val="21"/>
      <w:szCs w:val="21"/>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7575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mbchina.com" TargetMode="External"/><Relationship Id="rId13" Type="http://schemas.openxmlformats.org/officeDocument/2006/relationships/image" Target="media/image2.emf"/><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bank4bank.cmbchina.com/" TargetMode="External"/><Relationship Id="rId7" Type="http://schemas.openxmlformats.org/officeDocument/2006/relationships/image" Target="media/image1.png"/><Relationship Id="rId12" Type="http://schemas.openxmlformats.org/officeDocument/2006/relationships/hyperlink" Target="http://www.cmbchina.com" TargetMode="External"/><Relationship Id="rId17" Type="http://schemas.openxmlformats.org/officeDocument/2006/relationships/hyperlink" Target="http://www.cmbchina.com" TargetMode="External"/><Relationship Id="rId2" Type="http://schemas.openxmlformats.org/officeDocument/2006/relationships/styles" Target="styles.xml"/><Relationship Id="rId16" Type="http://schemas.openxmlformats.org/officeDocument/2006/relationships/oleObject" Target="embeddings/Microsoft_Visio_2003-2010___122.vsd"/><Relationship Id="rId20" Type="http://schemas.openxmlformats.org/officeDocument/2006/relationships/hyperlink" Target="http://www.cmbchina.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tats.gov.cn/" TargetMode="External"/><Relationship Id="rId5" Type="http://schemas.openxmlformats.org/officeDocument/2006/relationships/footnotes" Target="footnotes.xml"/><Relationship Id="rId15" Type="http://schemas.openxmlformats.org/officeDocument/2006/relationships/image" Target="media/image3.emf"/><Relationship Id="rId23" Type="http://schemas.openxmlformats.org/officeDocument/2006/relationships/theme" Target="theme/theme1.xml"/><Relationship Id="rId10" Type="http://schemas.openxmlformats.org/officeDocument/2006/relationships/hyperlink" Target="http://www.cmbchina.com"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www.cmbchina.com/" TargetMode="External"/><Relationship Id="rId14" Type="http://schemas.openxmlformats.org/officeDocument/2006/relationships/oleObject" Target="embeddings/Microsoft_Visio_2003-2010___11.vsd"/><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26</Pages>
  <Words>3475</Words>
  <Characters>19813</Characters>
  <Application>Microsoft Office Word</Application>
  <DocSecurity>0</DocSecurity>
  <Lines>165</Lines>
  <Paragraphs>46</Paragraphs>
  <ScaleCrop>false</ScaleCrop>
  <Company/>
  <LinksUpToDate>false</LinksUpToDate>
  <CharactersWithSpaces>23242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王启明/01103515</dc:creator>
  <cp:keywords/>
  <dc:description/>
  <cp:lastModifiedBy>王启明/01103515</cp:lastModifiedBy>
  <cp:revision>5</cp:revision>
  <dcterms:created xsi:type="dcterms:W3CDTF">2017-12-01T03:48:00Z</dcterms:created>
  <dcterms:modified xsi:type="dcterms:W3CDTF">2017-12-04T09:18:00Z</dcterms:modified>
</cp:coreProperties>
</file>