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89"/>
        </w:tabs>
        <w:spacing w:after="0" w:before="0" w:line="276" w:lineRule="auto"/>
        <w:ind w:left="0" w:right="0" w:firstLine="0"/>
        <w:jc w:val="left"/>
        <w:rPr>
          <w:rFonts w:ascii="Book Antiqua" w:cs="Book Antiqua" w:eastAsia="Book Antiqua" w:hAnsi="Book Antiqua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89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89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Book Antiqua" w:cs="Book Antiqua" w:eastAsia="Book Antiqua" w:hAnsi="Book Antiqua"/>
          <w:b w:val="1"/>
          <w:smallCaps w:val="1"/>
          <w:sz w:val="32"/>
          <w:szCs w:val="32"/>
          <w:rtl w:val="0"/>
        </w:rPr>
        <w:t xml:space="preserve">ROCURAÇÃO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89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smallCap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OUTORGANTE: {{NOME_CLIENTE}}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, Nacionalidade:  {{NACIONALIDADE}}; Profissão:  {{PROFISSÃO}},                                                       Estado Civil: 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{{ESTADO CIVIL}}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; inscrito (a) no CPF sob o Nª 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{{CPF}}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Residente e domiciliado (a)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 {{ENDEREÇO}}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 Nª:  {{NÚMERO}}, Bairro: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 {{BAIRRO}}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,  CEP:  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{{CEP}}, 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Cidade: 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{{CIDADE}}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, Estado: </w:t>
      </w:r>
      <w:r w:rsidDel="00000000" w:rsidR="00000000" w:rsidRPr="00000000">
        <w:rPr>
          <w:rFonts w:ascii="Book Antiqua" w:cs="Book Antiqua" w:eastAsia="Book Antiqua" w:hAnsi="Book Antiqua"/>
          <w:b w:val="1"/>
          <w:sz w:val="20"/>
          <w:szCs w:val="20"/>
          <w:rtl w:val="0"/>
        </w:rPr>
        <w:t xml:space="preserve"> {{ESTADO}}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Book Antiqua" w:cs="Book Antiqua" w:eastAsia="Book Antiqua" w:hAnsi="Book Antiqua"/>
          <w:sz w:val="18"/>
          <w:szCs w:val="1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mallCaps w:val="1"/>
          <w:sz w:val="18"/>
          <w:szCs w:val="18"/>
          <w:rtl w:val="0"/>
        </w:rPr>
        <w:t xml:space="preserve">OUTORGADO: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smallCaps w:val="1"/>
          <w:sz w:val="18"/>
          <w:szCs w:val="18"/>
          <w:rtl w:val="0"/>
        </w:rPr>
        <w:t xml:space="preserve">LOPES ARAUJO ADVOGADOS,  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pessoa jurídica devidamente inscrita na OAB com CNPJ 41.996.460/0001-07, com sede na Avenida Campos Sales n° 3184 , Bairro Olaria, Município de Porto Velho/RO, CEP 76.801-276, representado por </w:t>
      </w: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Célio Lopes de Araújo </w:t>
      </w:r>
      <w:r w:rsidDel="00000000" w:rsidR="00000000" w:rsidRPr="00000000">
        <w:rPr>
          <w:rFonts w:ascii="Book Antiqua" w:cs="Book Antiqua" w:eastAsia="Book Antiqua" w:hAnsi="Book Antiqua"/>
          <w:b w:val="1"/>
          <w:smallCaps w:val="1"/>
          <w:sz w:val="18"/>
          <w:szCs w:val="18"/>
          <w:rtl w:val="0"/>
        </w:rPr>
        <w:t xml:space="preserve">Júnior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inscrito regularmente na Ordem dos Advogados do Brasil – Seccional Rondônia sob n. 11.70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0 e </w:t>
      </w: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Thais Fabiana Dreon Busanello,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 Advogada inscrita na OAB/RO sob o n. 12.738,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 endereço profissional localizado 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no mesmo local.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Book Antiqua" w:cs="Book Antiqua" w:eastAsia="Book Antiqua" w:hAnsi="Book Antiqua"/>
          <w:sz w:val="18"/>
          <w:szCs w:val="1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PODERES </w:t>
      </w: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ESPECÍFICOS: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Representar os interesses do(s) outorgante(s) perante o INSS, Judiciário ou Receita Federal do Brasil, podendo solicitar informações a respeito das contribuições e vínculos empregatícios, requerer CNIS, reembolso contribuições previdenciárias, laudos, exames e avaliação médica e social, inclusive o SABI, tirar cópias, retirar em carga processo administrativo e documentos, requerer, revisar qualquer benefício previdenciário, recorrer, requerer informações, requerer a unificação de suas inscrições, averbar vínculos empregatícios, bem como cadastrar CADSENHA ou MEU INSS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Ainda</w:t>
      </w: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por este instrumento particular de mandato, o OUTORGANTE confere ao OUTORGADO plenos poderes para o foro em geral, com a cláusula ad judicia et extra, em qualquer Juízo, Instância ou Tribunal,  podendo propor contra quem de direito as ações competentes e defendê-lo nas contrárias, seguindo uma e outras, até final decisão, usando os recursos legais e acompanhando, conferindo-lhe, ainda, os poderes especiais para receber citação, confessar, acordar, reconhecer a procedência do pedido, transigir, desistir, renunciar ao direito sobre o qual se funda a ação, receber, dar quitação, firmar compromisso e assinar declaração de hipossuficiência econômica e residência, conforme estabelecido no Art. 105 do Código de Processo Civil (Lei 13.105/2015), agindo em conjunto ou separadamente, prestar declaração de isenção e/ou assinar declaracão de isencão, podendo ainda substabelecer está a outrem, com ou sem reservas de iguais poderes, enfim, praticar todos os atos processuais que ache oportuno e conveniente para o fiel cumprimento deste mandato, dando tudo por bom, verdadeiro, firme e valioso, considerando a Lei Geral de Proteção de Dados - LGPD, o outorgante consente do uso e acesso aos seus dados.</w:t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AUTORIZAÇÃO DE DESTAQUE: 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O </w:t>
      </w: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OUTORGANTE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, de forma livre e consciente, autoriza o </w:t>
      </w:r>
      <w:r w:rsidDel="00000000" w:rsidR="00000000" w:rsidRPr="00000000">
        <w:rPr>
          <w:rFonts w:ascii="Book Antiqua" w:cs="Book Antiqua" w:eastAsia="Book Antiqua" w:hAnsi="Book Antiqua"/>
          <w:b w:val="1"/>
          <w:sz w:val="18"/>
          <w:szCs w:val="18"/>
          <w:rtl w:val="0"/>
        </w:rPr>
        <w:t xml:space="preserve">OUTORGADO</w:t>
      </w:r>
      <w:r w:rsidDel="00000000" w:rsidR="00000000" w:rsidRPr="00000000">
        <w:rPr>
          <w:rFonts w:ascii="Book Antiqua" w:cs="Book Antiqua" w:eastAsia="Book Antiqua" w:hAnsi="Book Antiqua"/>
          <w:sz w:val="18"/>
          <w:szCs w:val="18"/>
          <w:rtl w:val="0"/>
        </w:rPr>
        <w:t xml:space="preserve"> a requerer, nos autos judiciais e/ou administrativos, o destacamento do percentual de 30% (trinta por cento) incidente sobre os valores retroativos decorrentes do benefício previdenciário/assistencial concedido, nos termos do art. 22, § 4º, da Lei 8.906/94 (Estatuto da Advocacia), como parte do pagamento dos honorários contratuais pactuados, em nome de LOPES ARAUJO ADVOGADOS CNPJ 41.996.460/0001-07.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Book Antiqua" w:cs="Book Antiqua" w:eastAsia="Book Antiqua" w:hAnsi="Book Antiqua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                                                                                                                    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Porto Velho/RO,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 {{DATA DO SISTEMA}}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10" w:orient="portrait"/>
      <w:pgMar w:bottom="0" w:top="0" w:left="566.9291338582677" w:right="566.9291338582677" w:header="1133.8582677165355" w:footer="1133.8582677165355"/>
      <w:pgNumType w:start="1"/>
      <w:cols w:equalWidth="0" w:num="1">
        <w:col w:space="0" w:w="10771.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8222" w:right="-259" w:firstLine="0"/>
      <w:jc w:val="center"/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71a248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3771900</wp:posOffset>
              </wp:positionH>
              <wp:positionV relativeFrom="paragraph">
                <wp:posOffset>10528300</wp:posOffset>
              </wp:positionV>
              <wp:extent cx="2092960" cy="1536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04283" y="3707928"/>
                        <a:ext cx="2083435" cy="144145"/>
                      </a:xfrm>
                      <a:prstGeom prst="rect">
                        <a:avLst/>
                      </a:prstGeom>
                      <a:solidFill>
                        <a:srgbClr val="1B5E9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3771900</wp:posOffset>
              </wp:positionH>
              <wp:positionV relativeFrom="paragraph">
                <wp:posOffset>10528300</wp:posOffset>
              </wp:positionV>
              <wp:extent cx="2092960" cy="15367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2960" cy="153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595.2755905511812pt;height:844.7244094488188pt;rotation:0;z-index:-503316481;mso-position-horizontal-relative:margin;mso-position-horizontal:center;mso-position-vertical-relative:margin;mso-position-vertical:absolute;margin-top:3.1748031496062907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2" w:lineRule="auto"/>
      <w:ind w:left="8328" w:right="73"/>
      <w:jc w:val="center"/>
    </w:pPr>
    <w:rPr>
      <w:b w:val="1"/>
      <w:sz w:val="15"/>
      <w:szCs w:val="1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