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7A452" w14:textId="36DFE626" w:rsidR="00EF1D1A" w:rsidRPr="00C756B8" w:rsidRDefault="00B845BC" w:rsidP="00C756B8">
      <w:pPr>
        <w:jc w:val="center"/>
        <w:rPr>
          <w:rFonts w:ascii="Calibri" w:hAnsi="Calibri" w:cs="Calibri"/>
          <w:b/>
          <w:bCs/>
          <w:sz w:val="32"/>
          <w:szCs w:val="32"/>
          <w:lang w:val="en-US"/>
        </w:rPr>
      </w:pPr>
      <w:r>
        <w:rPr>
          <w:rFonts w:ascii="Calibri" w:hAnsi="Calibri" w:cs="Calibri"/>
          <w:b/>
          <w:bCs/>
          <w:sz w:val="32"/>
          <w:szCs w:val="32"/>
          <w:lang w:val="en-US"/>
        </w:rPr>
        <w:t>I</w:t>
      </w:r>
      <w:r w:rsidR="00570A3A" w:rsidRPr="00C756B8">
        <w:rPr>
          <w:rFonts w:ascii="Calibri" w:hAnsi="Calibri" w:cs="Calibri"/>
          <w:b/>
          <w:bCs/>
          <w:sz w:val="32"/>
          <w:szCs w:val="32"/>
          <w:lang w:val="en-US"/>
        </w:rPr>
        <w:t>ntroduction, thesis statement exercise</w:t>
      </w:r>
    </w:p>
    <w:p w14:paraId="4CF1FD9B" w14:textId="2FC92996" w:rsidR="00570A3A" w:rsidRPr="007A7154" w:rsidRDefault="007A7154" w:rsidP="00570A3A">
      <w:pPr>
        <w:rPr>
          <w:rFonts w:ascii="Calibri" w:hAnsi="Calibri" w:cs="Calibri"/>
          <w:b/>
          <w:bCs/>
        </w:rPr>
      </w:pPr>
      <w:r w:rsidRPr="007A7154">
        <w:rPr>
          <w:rFonts w:ascii="Calibri" w:hAnsi="Calibri" w:cs="Calibri"/>
          <w:b/>
          <w:bCs/>
        </w:rPr>
        <w:t>Task instructions</w:t>
      </w:r>
    </w:p>
    <w:p w14:paraId="77731AD4" w14:textId="092FA46B" w:rsidR="00C2303B" w:rsidRPr="00C2303B" w:rsidRDefault="00C2303B" w:rsidP="00C2303B">
      <w:pPr>
        <w:numPr>
          <w:ilvl w:val="0"/>
          <w:numId w:val="1"/>
        </w:numPr>
        <w:spacing w:before="100" w:beforeAutospacing="1" w:after="100" w:afterAutospacing="1" w:line="240" w:lineRule="auto"/>
        <w:rPr>
          <w:rFonts w:ascii="Calibri" w:hAnsi="Calibri" w:cs="Calibri"/>
        </w:rPr>
      </w:pPr>
      <w:r w:rsidRPr="00C2303B">
        <w:rPr>
          <w:rFonts w:ascii="Calibri" w:hAnsi="Calibri" w:cs="Calibri"/>
        </w:rPr>
        <w:t xml:space="preserve">Identify </w:t>
      </w:r>
      <w:r>
        <w:rPr>
          <w:rFonts w:ascii="Calibri" w:hAnsi="Calibri" w:cs="Calibri"/>
        </w:rPr>
        <w:t xml:space="preserve">(colour-code) </w:t>
      </w:r>
      <w:r w:rsidRPr="00C2303B">
        <w:rPr>
          <w:rFonts w:ascii="Calibri" w:hAnsi="Calibri" w:cs="Calibri"/>
        </w:rPr>
        <w:t>the components an introduction should comprise</w:t>
      </w:r>
      <w:r w:rsidR="004A460E">
        <w:rPr>
          <w:rFonts w:ascii="Calibri" w:hAnsi="Calibri" w:cs="Calibri"/>
        </w:rPr>
        <w:t xml:space="preserve"> in the introduction below</w:t>
      </w:r>
      <w:r w:rsidRPr="00C2303B">
        <w:rPr>
          <w:rFonts w:ascii="Calibri" w:hAnsi="Calibri" w:cs="Calibri"/>
        </w:rPr>
        <w:t xml:space="preserve">: </w:t>
      </w:r>
      <w:r w:rsidRPr="00C2303B">
        <w:rPr>
          <w:rFonts w:ascii="Calibri" w:hAnsi="Calibri" w:cs="Calibri"/>
          <w:highlight w:val="yellow"/>
        </w:rPr>
        <w:t>background</w:t>
      </w:r>
      <w:r w:rsidRPr="00C2303B">
        <w:rPr>
          <w:rFonts w:ascii="Calibri" w:hAnsi="Calibri" w:cs="Calibri"/>
        </w:rPr>
        <w:t xml:space="preserve">, </w:t>
      </w:r>
      <w:r w:rsidRPr="00C2303B">
        <w:rPr>
          <w:rFonts w:ascii="Calibri" w:hAnsi="Calibri" w:cs="Calibri"/>
          <w:highlight w:val="cyan"/>
        </w:rPr>
        <w:t>problem</w:t>
      </w:r>
      <w:r w:rsidRPr="00C2303B">
        <w:rPr>
          <w:rFonts w:ascii="Calibri" w:hAnsi="Calibri" w:cs="Calibri"/>
        </w:rPr>
        <w:t xml:space="preserve">, </w:t>
      </w:r>
      <w:r w:rsidRPr="00C2303B">
        <w:rPr>
          <w:rFonts w:ascii="Calibri" w:hAnsi="Calibri" w:cs="Calibri"/>
          <w:highlight w:val="lightGray"/>
        </w:rPr>
        <w:t>solution</w:t>
      </w:r>
      <w:r w:rsidRPr="00C2303B">
        <w:rPr>
          <w:rFonts w:ascii="Calibri" w:hAnsi="Calibri" w:cs="Calibri"/>
        </w:rPr>
        <w:t>.</w:t>
      </w:r>
    </w:p>
    <w:p w14:paraId="1348A3CD" w14:textId="77777777" w:rsidR="00C2303B" w:rsidRDefault="00C2303B" w:rsidP="00C2303B">
      <w:pPr>
        <w:numPr>
          <w:ilvl w:val="0"/>
          <w:numId w:val="1"/>
        </w:numPr>
        <w:spacing w:before="100" w:beforeAutospacing="1" w:after="100" w:afterAutospacing="1" w:line="240" w:lineRule="auto"/>
        <w:rPr>
          <w:rFonts w:ascii="Calibri" w:hAnsi="Calibri" w:cs="Calibri"/>
        </w:rPr>
      </w:pPr>
      <w:r w:rsidRPr="00C2303B">
        <w:rPr>
          <w:rFonts w:ascii="Calibri" w:hAnsi="Calibri" w:cs="Calibri"/>
        </w:rPr>
        <w:t xml:space="preserve">Does the </w:t>
      </w:r>
      <w:r w:rsidRPr="00C2303B">
        <w:rPr>
          <w:rFonts w:ascii="Calibri" w:hAnsi="Calibri" w:cs="Calibri"/>
          <w:highlight w:val="magenta"/>
        </w:rPr>
        <w:t>thesis statement form</w:t>
      </w:r>
      <w:r w:rsidRPr="00C2303B">
        <w:rPr>
          <w:rFonts w:ascii="Calibri" w:hAnsi="Calibri" w:cs="Calibri"/>
        </w:rPr>
        <w:t xml:space="preserve"> part of the solution, or is there a separate passage for it in this introduction?</w:t>
      </w:r>
    </w:p>
    <w:p w14:paraId="30CA3FB8" w14:textId="1DE5C87A" w:rsidR="001E6C26" w:rsidRPr="00C2303B" w:rsidRDefault="00C2303B" w:rsidP="00C2303B">
      <w:pPr>
        <w:numPr>
          <w:ilvl w:val="0"/>
          <w:numId w:val="1"/>
        </w:numPr>
        <w:spacing w:before="100" w:beforeAutospacing="1" w:after="100" w:afterAutospacing="1" w:line="240" w:lineRule="auto"/>
        <w:rPr>
          <w:rFonts w:ascii="Calibri" w:hAnsi="Calibri" w:cs="Calibri"/>
        </w:rPr>
      </w:pPr>
      <w:r w:rsidRPr="00C2303B">
        <w:rPr>
          <w:rFonts w:ascii="Calibri" w:hAnsi="Calibri" w:cs="Calibri"/>
        </w:rPr>
        <w:t>Open the “Thesis Statement Evaluation Form” on Moodle and evaluate the thesis statement based on the criteria outlined in this form.</w:t>
      </w:r>
    </w:p>
    <w:p w14:paraId="5EE090A9" w14:textId="410CAFF4" w:rsidR="00570A3A" w:rsidRPr="00FB23FA" w:rsidRDefault="00570A3A" w:rsidP="001E6C26">
      <w:pPr>
        <w:jc w:val="center"/>
        <w:rPr>
          <w:rFonts w:ascii="Calibri" w:hAnsi="Calibri" w:cs="Calibri"/>
          <w:sz w:val="28"/>
          <w:szCs w:val="28"/>
        </w:rPr>
      </w:pPr>
      <w:r w:rsidRPr="00DE74B8">
        <w:rPr>
          <w:rFonts w:ascii="Calibri" w:hAnsi="Calibri" w:cs="Calibri"/>
          <w:b/>
          <w:bCs/>
          <w:sz w:val="28"/>
          <w:szCs w:val="28"/>
        </w:rPr>
        <w:t>Navigating Sustainability Transitions in Modern Business: Key Dimensions and Strategies for Success</w:t>
      </w:r>
    </w:p>
    <w:p w14:paraId="745EAA36" w14:textId="2E0FB724" w:rsidR="00570A3A" w:rsidRPr="00FB23FA" w:rsidRDefault="00570A3A" w:rsidP="00570A3A">
      <w:pPr>
        <w:rPr>
          <w:rFonts w:ascii="Calibri" w:hAnsi="Calibri" w:cs="Calibri"/>
        </w:rPr>
      </w:pPr>
      <w:r w:rsidRPr="00DE74B8">
        <w:rPr>
          <w:rFonts w:ascii="Calibri" w:hAnsi="Calibri" w:cs="Calibri"/>
          <w:highlight w:val="yellow"/>
        </w:rPr>
        <w:t>In recent years, the concept of sustainability has gained significant traction within the business community. As global environmental challenges intensify, businesses are increasingly recognizing the need to transition towards more sustainable practices (Markard et al., 2012). This shift is not only driven by regulatory pressures but also by the growing consumer demand for environmentally responsible products and services (Hernández-Chea et al., 2021)</w:t>
      </w:r>
      <w:r w:rsidR="004A460E" w:rsidRPr="00DE74B8">
        <w:rPr>
          <w:rFonts w:ascii="Calibri" w:hAnsi="Calibri" w:cs="Calibri"/>
          <w:highlight w:val="yellow"/>
        </w:rPr>
        <w:t xml:space="preserve">. </w:t>
      </w:r>
      <w:r w:rsidRPr="00DE74B8">
        <w:rPr>
          <w:rFonts w:ascii="Calibri" w:hAnsi="Calibri" w:cs="Calibri"/>
          <w:highlight w:val="cyan"/>
        </w:rPr>
        <w:t>Despite the growing awareness and efforts, many businesses struggle to implement effective sustainability transitions. The complexity of integrating sustainable practices into existing business models poses significant challenges (Beers et al., 2021). These challenges are often exacerbated by a lack of clear guidelines and the need for substantial investment in new technologies and processes (Hernández-Chea et al., 2021).</w:t>
      </w:r>
      <w:r w:rsidR="004A460E">
        <w:rPr>
          <w:rFonts w:ascii="Calibri" w:hAnsi="Calibri" w:cs="Calibri"/>
        </w:rPr>
        <w:t xml:space="preserve"> </w:t>
      </w:r>
      <w:r w:rsidRPr="00DE74B8">
        <w:rPr>
          <w:rFonts w:ascii="Calibri" w:hAnsi="Calibri" w:cs="Calibri"/>
          <w:highlight w:val="darkGray"/>
        </w:rPr>
        <w:t>To address these challenges, it is essential to explore the various dimensions of sustainability transitions within the business context. This essay will examine key factors that influence successful sustainability transitions, including organizational culture, stakeholder engagement, and technological innovation (Beers et al., 2021). By understanding these dimensions, businesses can develop more effective strategies to achieve their sustainability goals</w:t>
      </w:r>
      <w:r w:rsidRPr="00FB23FA">
        <w:rPr>
          <w:rFonts w:ascii="Calibri" w:hAnsi="Calibri" w:cs="Calibri"/>
        </w:rPr>
        <w:t>.</w:t>
      </w:r>
      <w:r w:rsidR="004A460E">
        <w:rPr>
          <w:rFonts w:ascii="Calibri" w:hAnsi="Calibri" w:cs="Calibri"/>
        </w:rPr>
        <w:t xml:space="preserve"> </w:t>
      </w:r>
      <w:r w:rsidRPr="00DE74B8">
        <w:rPr>
          <w:rFonts w:ascii="Calibri" w:hAnsi="Calibri" w:cs="Calibri"/>
          <w:highlight w:val="magenta"/>
        </w:rPr>
        <w:t>This essay thus argues that successful sustainability transitions in the business context require a holistic approach that integrates organizational culture, stakeholder engagement, and technological innovation. By addressing these dimensions, businesses can overcome the challenges of sustainability transitions and contribute to a more sustainable future.</w:t>
      </w:r>
    </w:p>
    <w:p w14:paraId="770452DD" w14:textId="77777777" w:rsidR="00D8089B" w:rsidRPr="00FB23FA" w:rsidRDefault="00D8089B" w:rsidP="00D8089B">
      <w:pPr>
        <w:rPr>
          <w:rFonts w:ascii="Calibri" w:hAnsi="Calibri" w:cs="Calibri"/>
        </w:rPr>
      </w:pPr>
      <w:r w:rsidRPr="00FB23FA">
        <w:rPr>
          <w:rFonts w:ascii="Calibri" w:hAnsi="Calibri" w:cs="Calibri"/>
          <w:b/>
          <w:bCs/>
        </w:rPr>
        <w:t>References:</w:t>
      </w:r>
    </w:p>
    <w:p w14:paraId="7BEBDFF1" w14:textId="77777777" w:rsidR="00D8089B" w:rsidRPr="00FB23FA" w:rsidRDefault="00D8089B" w:rsidP="00BD09C4">
      <w:pPr>
        <w:spacing w:after="0" w:line="240" w:lineRule="auto"/>
        <w:ind w:left="720" w:right="737" w:hanging="720"/>
        <w:contextualSpacing/>
        <w:rPr>
          <w:rFonts w:ascii="Calibri" w:hAnsi="Calibri" w:cs="Calibri"/>
        </w:rPr>
      </w:pPr>
      <w:r w:rsidRPr="00FB23FA">
        <w:rPr>
          <w:rFonts w:ascii="Calibri" w:hAnsi="Calibri" w:cs="Calibri"/>
        </w:rPr>
        <w:t xml:space="preserve">Beers, P. J., Baeten, M., Bouwmans, E., van Helvoirt, B., Wesselink, J., &amp; Zanders, R. (2021). Transformative business and sustainability transitions: A framework and an empirical illustration. In </w:t>
      </w:r>
      <w:r w:rsidRPr="00FB23FA">
        <w:rPr>
          <w:rFonts w:ascii="Calibri" w:hAnsi="Calibri" w:cs="Calibri"/>
          <w:i/>
          <w:iCs/>
        </w:rPr>
        <w:t>Business Models for Sustainability Transitions</w:t>
      </w:r>
      <w:r w:rsidRPr="00FB23FA">
        <w:rPr>
          <w:rFonts w:ascii="Calibri" w:hAnsi="Calibri" w:cs="Calibri"/>
        </w:rPr>
        <w:t xml:space="preserve"> (pp. 29-58). Springer. https://doi.org/10.1007/978-3-030-77580-3_2</w:t>
      </w:r>
    </w:p>
    <w:p w14:paraId="22FB23E7" w14:textId="77777777" w:rsidR="00D8089B" w:rsidRPr="00FB23FA" w:rsidRDefault="00D8089B" w:rsidP="00BD09C4">
      <w:pPr>
        <w:spacing w:after="0" w:line="240" w:lineRule="auto"/>
        <w:ind w:left="720" w:right="737" w:hanging="720"/>
        <w:contextualSpacing/>
        <w:rPr>
          <w:rFonts w:ascii="Calibri" w:hAnsi="Calibri" w:cs="Calibri"/>
        </w:rPr>
      </w:pPr>
      <w:r w:rsidRPr="00FB23FA">
        <w:rPr>
          <w:rFonts w:ascii="Calibri" w:hAnsi="Calibri" w:cs="Calibri"/>
        </w:rPr>
        <w:t xml:space="preserve">Hernández-Chea, R., Jain, A., Bocken, N. M. P., &amp; Gurtoo, A. (2021). The business model in sustainability transitions: A conceptualization. </w:t>
      </w:r>
      <w:r w:rsidRPr="00FB23FA">
        <w:rPr>
          <w:rFonts w:ascii="Calibri" w:hAnsi="Calibri" w:cs="Calibri"/>
          <w:i/>
          <w:iCs/>
        </w:rPr>
        <w:t>Sustainability, 13</w:t>
      </w:r>
      <w:r w:rsidRPr="00FB23FA">
        <w:rPr>
          <w:rFonts w:ascii="Calibri" w:hAnsi="Calibri" w:cs="Calibri"/>
        </w:rPr>
        <w:t>(11), 5763. https://doi.org/10.3390/su13115763</w:t>
      </w:r>
    </w:p>
    <w:p w14:paraId="179D186E" w14:textId="77777777" w:rsidR="00D8089B" w:rsidRPr="00FB23FA" w:rsidRDefault="00D8089B" w:rsidP="00BD09C4">
      <w:pPr>
        <w:spacing w:after="0" w:line="240" w:lineRule="auto"/>
        <w:ind w:left="720" w:right="737" w:hanging="720"/>
        <w:contextualSpacing/>
        <w:rPr>
          <w:rFonts w:ascii="Calibri" w:hAnsi="Calibri" w:cs="Calibri"/>
        </w:rPr>
      </w:pPr>
      <w:r w:rsidRPr="00FB23FA">
        <w:rPr>
          <w:rFonts w:ascii="Calibri" w:hAnsi="Calibri" w:cs="Calibri"/>
        </w:rPr>
        <w:t xml:space="preserve">Markard, J., Raven, R., &amp; Truffer, B. (2012). Sustainability transitions: An emerging field of research and its prospects. </w:t>
      </w:r>
      <w:r w:rsidRPr="00FB23FA">
        <w:rPr>
          <w:rFonts w:ascii="Calibri" w:hAnsi="Calibri" w:cs="Calibri"/>
          <w:i/>
          <w:iCs/>
        </w:rPr>
        <w:t>Research Policy, 41</w:t>
      </w:r>
      <w:r w:rsidRPr="00FB23FA">
        <w:rPr>
          <w:rFonts w:ascii="Calibri" w:hAnsi="Calibri" w:cs="Calibri"/>
        </w:rPr>
        <w:t>(6), 955-967. https://doi.org/10.1016/j.respol.2012.02.013</w:t>
      </w:r>
    </w:p>
    <w:p w14:paraId="787D3918" w14:textId="77777777" w:rsidR="00D8089B" w:rsidRPr="007A7154" w:rsidRDefault="00D8089B">
      <w:pPr>
        <w:rPr>
          <w:rFonts w:ascii="Calibri" w:hAnsi="Calibri" w:cs="Calibri"/>
          <w:lang w:val="en-US"/>
        </w:rPr>
      </w:pPr>
    </w:p>
    <w:sectPr w:rsidR="00D8089B" w:rsidRPr="007A7154" w:rsidSect="00570A3A">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51659" w14:textId="77777777" w:rsidR="00F920EE" w:rsidRDefault="00F920EE" w:rsidP="004A460E">
      <w:pPr>
        <w:spacing w:after="0" w:line="240" w:lineRule="auto"/>
      </w:pPr>
      <w:r>
        <w:separator/>
      </w:r>
    </w:p>
  </w:endnote>
  <w:endnote w:type="continuationSeparator" w:id="0">
    <w:p w14:paraId="0FC1F53E" w14:textId="77777777" w:rsidR="00F920EE" w:rsidRDefault="00F920EE" w:rsidP="004A4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C2F2F" w14:textId="77777777" w:rsidR="00F920EE" w:rsidRDefault="00F920EE" w:rsidP="004A460E">
      <w:pPr>
        <w:spacing w:after="0" w:line="240" w:lineRule="auto"/>
      </w:pPr>
      <w:r>
        <w:separator/>
      </w:r>
    </w:p>
  </w:footnote>
  <w:footnote w:type="continuationSeparator" w:id="0">
    <w:p w14:paraId="599E7DAE" w14:textId="77777777" w:rsidR="00F920EE" w:rsidRDefault="00F920EE" w:rsidP="004A4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869823"/>
      <w:docPartObj>
        <w:docPartGallery w:val="Page Numbers (Top of Page)"/>
        <w:docPartUnique/>
      </w:docPartObj>
    </w:sdtPr>
    <w:sdtEndPr>
      <w:rPr>
        <w:noProof/>
      </w:rPr>
    </w:sdtEndPr>
    <w:sdtContent>
      <w:p w14:paraId="1931AE7E" w14:textId="5E9A3495" w:rsidR="004A460E" w:rsidRDefault="004A460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6E4FD5" w14:textId="77777777" w:rsidR="004A460E" w:rsidRDefault="004A46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3F301E"/>
    <w:multiLevelType w:val="hybridMultilevel"/>
    <w:tmpl w:val="B658CF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3D24D05"/>
    <w:multiLevelType w:val="multilevel"/>
    <w:tmpl w:val="D8E0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241153">
    <w:abstractNumId w:val="0"/>
  </w:num>
  <w:num w:numId="2" w16cid:durableId="137236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A3A"/>
    <w:rsid w:val="000A434E"/>
    <w:rsid w:val="000D47D0"/>
    <w:rsid w:val="001D35E6"/>
    <w:rsid w:val="001E6C26"/>
    <w:rsid w:val="002D5049"/>
    <w:rsid w:val="004A460E"/>
    <w:rsid w:val="0051283D"/>
    <w:rsid w:val="00570A3A"/>
    <w:rsid w:val="006529D4"/>
    <w:rsid w:val="00662C05"/>
    <w:rsid w:val="007A7154"/>
    <w:rsid w:val="007E3C72"/>
    <w:rsid w:val="00853145"/>
    <w:rsid w:val="009743E0"/>
    <w:rsid w:val="00B845BC"/>
    <w:rsid w:val="00BD09C4"/>
    <w:rsid w:val="00C2303B"/>
    <w:rsid w:val="00C756B8"/>
    <w:rsid w:val="00D8089B"/>
    <w:rsid w:val="00DE74B8"/>
    <w:rsid w:val="00EF1D1A"/>
    <w:rsid w:val="00F920EE"/>
    <w:rsid w:val="00FA6EAC"/>
    <w:rsid w:val="00FF23BE"/>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F7DD"/>
  <w15:chartTrackingRefBased/>
  <w15:docId w15:val="{E3BDC0DB-874B-4320-8F1E-6A2A240A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A3A"/>
    <w:rPr>
      <w:rFonts w:eastAsiaTheme="majorEastAsia" w:cstheme="majorBidi"/>
      <w:color w:val="272727" w:themeColor="text1" w:themeTint="D8"/>
    </w:rPr>
  </w:style>
  <w:style w:type="paragraph" w:styleId="Title">
    <w:name w:val="Title"/>
    <w:basedOn w:val="Normal"/>
    <w:next w:val="Normal"/>
    <w:link w:val="TitleChar"/>
    <w:uiPriority w:val="10"/>
    <w:qFormat/>
    <w:rsid w:val="00570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A3A"/>
    <w:pPr>
      <w:spacing w:before="160"/>
      <w:jc w:val="center"/>
    </w:pPr>
    <w:rPr>
      <w:i/>
      <w:iCs/>
      <w:color w:val="404040" w:themeColor="text1" w:themeTint="BF"/>
    </w:rPr>
  </w:style>
  <w:style w:type="character" w:customStyle="1" w:styleId="QuoteChar">
    <w:name w:val="Quote Char"/>
    <w:basedOn w:val="DefaultParagraphFont"/>
    <w:link w:val="Quote"/>
    <w:uiPriority w:val="29"/>
    <w:rsid w:val="00570A3A"/>
    <w:rPr>
      <w:i/>
      <w:iCs/>
      <w:color w:val="404040" w:themeColor="text1" w:themeTint="BF"/>
    </w:rPr>
  </w:style>
  <w:style w:type="paragraph" w:styleId="ListParagraph">
    <w:name w:val="List Paragraph"/>
    <w:basedOn w:val="Normal"/>
    <w:uiPriority w:val="34"/>
    <w:qFormat/>
    <w:rsid w:val="00570A3A"/>
    <w:pPr>
      <w:ind w:left="720"/>
      <w:contextualSpacing/>
    </w:pPr>
  </w:style>
  <w:style w:type="character" w:styleId="IntenseEmphasis">
    <w:name w:val="Intense Emphasis"/>
    <w:basedOn w:val="DefaultParagraphFont"/>
    <w:uiPriority w:val="21"/>
    <w:qFormat/>
    <w:rsid w:val="00570A3A"/>
    <w:rPr>
      <w:i/>
      <w:iCs/>
      <w:color w:val="0F4761" w:themeColor="accent1" w:themeShade="BF"/>
    </w:rPr>
  </w:style>
  <w:style w:type="paragraph" w:styleId="IntenseQuote">
    <w:name w:val="Intense Quote"/>
    <w:basedOn w:val="Normal"/>
    <w:next w:val="Normal"/>
    <w:link w:val="IntenseQuoteChar"/>
    <w:uiPriority w:val="30"/>
    <w:qFormat/>
    <w:rsid w:val="00570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A3A"/>
    <w:rPr>
      <w:i/>
      <w:iCs/>
      <w:color w:val="0F4761" w:themeColor="accent1" w:themeShade="BF"/>
    </w:rPr>
  </w:style>
  <w:style w:type="character" w:styleId="IntenseReference">
    <w:name w:val="Intense Reference"/>
    <w:basedOn w:val="DefaultParagraphFont"/>
    <w:uiPriority w:val="32"/>
    <w:qFormat/>
    <w:rsid w:val="00570A3A"/>
    <w:rPr>
      <w:b/>
      <w:bCs/>
      <w:smallCaps/>
      <w:color w:val="0F4761" w:themeColor="accent1" w:themeShade="BF"/>
      <w:spacing w:val="5"/>
    </w:rPr>
  </w:style>
  <w:style w:type="table" w:styleId="TableGrid">
    <w:name w:val="Table Grid"/>
    <w:basedOn w:val="TableNormal"/>
    <w:uiPriority w:val="39"/>
    <w:rsid w:val="007A7154"/>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303B"/>
    <w:pPr>
      <w:spacing w:before="100" w:beforeAutospacing="1" w:after="100" w:afterAutospacing="1" w:line="240" w:lineRule="auto"/>
    </w:pPr>
    <w:rPr>
      <w:rFonts w:ascii="Times New Roman" w:eastAsia="Times New Roman" w:hAnsi="Times New Roman" w:cs="Times New Roman"/>
      <w:kern w:val="0"/>
      <w:lang w:eastAsia="en-FI"/>
      <w14:ligatures w14:val="none"/>
    </w:rPr>
  </w:style>
  <w:style w:type="paragraph" w:styleId="Header">
    <w:name w:val="header"/>
    <w:basedOn w:val="Normal"/>
    <w:link w:val="HeaderChar"/>
    <w:uiPriority w:val="99"/>
    <w:unhideWhenUsed/>
    <w:rsid w:val="004A46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60E"/>
  </w:style>
  <w:style w:type="paragraph" w:styleId="Footer">
    <w:name w:val="footer"/>
    <w:basedOn w:val="Normal"/>
    <w:link w:val="FooterChar"/>
    <w:uiPriority w:val="99"/>
    <w:unhideWhenUsed/>
    <w:rsid w:val="004A46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414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HASSAN MEHDI</cp:lastModifiedBy>
  <cp:revision>7</cp:revision>
  <dcterms:created xsi:type="dcterms:W3CDTF">2024-10-24T07:41:00Z</dcterms:created>
  <dcterms:modified xsi:type="dcterms:W3CDTF">2025-10-31T13:47:00Z</dcterms:modified>
</cp:coreProperties>
</file>