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9A6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0582632C" wp14:editId="7623539E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B134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7DBE0F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51819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46E4C030" w14:textId="77777777" w:rsidR="00DB613B" w:rsidRPr="001E70CB" w:rsidRDefault="00DB613B" w:rsidP="00E615A1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</w:t>
      </w:r>
      <w:r w:rsidR="00E615A1">
        <w:rPr>
          <w:rFonts w:ascii="Arial" w:hAnsi="Arial" w:cs="Arial"/>
          <w:b/>
          <w:bCs/>
          <w:sz w:val="28"/>
          <w:szCs w:val="28"/>
        </w:rPr>
        <w:t xml:space="preserve"> de INFORMAÇÃO</w:t>
      </w:r>
    </w:p>
    <w:p w14:paraId="50ADDEE8" w14:textId="77777777"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94D529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665F1F9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14:paraId="7000C11C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7FD3F56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973C34B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9181A84" w14:textId="2F25D2CB" w:rsidR="00DB613B" w:rsidRPr="001E70CB" w:rsidRDefault="00543BD1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João Pedro Costa Santos</w:t>
      </w:r>
    </w:p>
    <w:p w14:paraId="5CBE26F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05EA0350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7D8DDA4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45FB6A7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593082E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351A43F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4BAF0E9C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14:paraId="15D05E60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75C14B55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13740081" w14:textId="77777777"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4441BD2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23EC21A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4D3DFC1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F3BD20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4F4DAA9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075853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784B10C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889155D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E058239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6461C50F" w14:textId="362D1E20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proofErr w:type="gramStart"/>
      <w:r w:rsidR="00543BD1">
        <w:rPr>
          <w:rFonts w:ascii="Arial" w:hAnsi="Arial" w:cs="Arial"/>
          <w:color w:val="0000FF"/>
          <w:sz w:val="24"/>
          <w:szCs w:val="24"/>
        </w:rPr>
        <w:t>Junho</w:t>
      </w:r>
      <w:proofErr w:type="gramEnd"/>
      <w:r w:rsidRPr="001E70CB">
        <w:rPr>
          <w:rFonts w:ascii="Arial" w:hAnsi="Arial" w:cs="Arial"/>
          <w:sz w:val="24"/>
          <w:szCs w:val="24"/>
        </w:rPr>
        <w:t xml:space="preserve"> de </w:t>
      </w:r>
      <w:r w:rsidR="00543BD1">
        <w:rPr>
          <w:rFonts w:ascii="Arial" w:hAnsi="Arial" w:cs="Arial"/>
          <w:color w:val="0000FF"/>
          <w:sz w:val="24"/>
          <w:szCs w:val="24"/>
        </w:rPr>
        <w:t>2023</w:t>
      </w:r>
    </w:p>
    <w:p w14:paraId="15D1B023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85EE078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5AD62672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648DCEDC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F45B9E5" w14:textId="77777777"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20F95638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drawing>
          <wp:anchor distT="0" distB="0" distL="114935" distR="114935" simplePos="0" relativeHeight="251663360" behindDoc="0" locked="0" layoutInCell="1" allowOverlap="1" wp14:anchorId="444BBCEC" wp14:editId="289B9290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D5586" w14:textId="77777777"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14:paraId="0D7B699C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0" w:name="_Toc64385133"/>
      <w:r>
        <w:rPr>
          <w:caps w:val="0"/>
          <w:sz w:val="28"/>
          <w:szCs w:val="28"/>
        </w:rPr>
        <w:t>CAPÍTULO I</w:t>
      </w:r>
      <w:bookmarkEnd w:id="0"/>
    </w:p>
    <w:p w14:paraId="528F2FC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" w:name="_Toc64385134"/>
      <w:r w:rsidRPr="001E70CB">
        <w:rPr>
          <w:caps w:val="0"/>
          <w:sz w:val="28"/>
          <w:szCs w:val="28"/>
        </w:rPr>
        <w:t>VISÃO INICIAL</w:t>
      </w:r>
      <w:bookmarkEnd w:id="1"/>
    </w:p>
    <w:p w14:paraId="29CAD66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 visão inicial da Otakuverse é estabelecer uma plataforma dedicada à cultura otaku, com o objetivo de oferecer um espaço seguro e aberto para os fãs se conectarem, interagirem e compartilharem suas experiências. O propósito principal é ir além de uma simples rede social, transformando-se em um hub de conteúdo que abrange notícias, análises, entrevistas com cosplayers, eventos e promoções de produtos relacionados ao universo otaku.</w:t>
      </w:r>
    </w:p>
    <w:p w14:paraId="659124BB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C3B13EC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 plataforma busca atrair e fidelizar sua base de usuários, fornecendo valor adicional por meio de conteúdo exclusivo e funcionalidades que vão além das interações sociais básicas. Além disso, a Otakuverse se compromete a respeitar a privacidade e a segurança de seus usuários, monitorando de perto quaisquer comportamentos inadequados, como bullying ou exploração, a fim de garantir um ambiente inclusivo e acolhedor.</w:t>
      </w:r>
    </w:p>
    <w:p w14:paraId="5177ED1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0D0946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Com base no código fornecido, é possível observar que o aplicativo está alinhado com a visão inicial. Ele permite aos usuários adicionar posts personalizados, fazer comentários, interagir com outras postagens por meio de curtidas, conversar com outros usuários e participar de grupos temáticos de interesse. O código também indica a presença de recursos para exclusão de posts, obtenção de comentários e criação de perfis de usuário com informações adicionais.</w:t>
      </w:r>
    </w:p>
    <w:p w14:paraId="5CDB1574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5BD2E6A5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FF0000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Em suma, a lógica do código reflete a proposta da Otakuverse de oferecer uma experiência completa de rede social para os fãs da cultura otaku, abrangendo interações sociais, conteúdo exclusivo e recursos adicionais.</w:t>
      </w:r>
    </w:p>
    <w:p w14:paraId="4AD7378C" w14:textId="77777777" w:rsidR="00543BD1" w:rsidRPr="00543BD1" w:rsidRDefault="00543BD1" w:rsidP="00543BD1"/>
    <w:p w14:paraId="6E71C560" w14:textId="6045A017" w:rsidR="00DB613B" w:rsidRPr="00B6395A" w:rsidRDefault="0094336E" w:rsidP="00097651">
      <w:pPr>
        <w:pStyle w:val="Ttulo2"/>
      </w:pPr>
      <w:bookmarkStart w:id="2" w:name="_Toc64385135"/>
      <w:r w:rsidRPr="00B6395A">
        <w:t>Introdução</w:t>
      </w:r>
      <w:bookmarkEnd w:id="2"/>
    </w:p>
    <w:p w14:paraId="4B164034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64385136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Otakuverse é uma rede social desenvolvida com o propósito de conectar e unir fãs da cultura otaku em um ambiente seguro e aberto para compartilhar experiências. Seu objetivo principal é ir além das funcionalidades básicas de uma rede social, tornando-se um centro de conteúdo abrangendo notícias, análises, entrevistas com cosplays e cosplayers, eventos e promoções relacionadas ao universo otaku.</w:t>
      </w:r>
    </w:p>
    <w:p w14:paraId="16323F7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plataforma se destaca ao oferecer aos usuários a possibilidade de adicionar fotos personalizadas, interagir por meio de comentários, curtidas e conversas com outros usuários, além de se unir a grupos temáticos de interesse. Dessa forma, a Otakuverse visa proporcionar uma experiência completa de rede social, onde os fãs podem se conectar e se envolver com conteúdos e pessoas que compartilham seus interesses.</w:t>
      </w:r>
    </w:p>
    <w:p w14:paraId="20B97154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53D66B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Um dos aspectos fundamentais da Otakuverse é o compromisso com a privacidade e a segurança dos usuários. A equipe do aplicativo estará atenta a quaisquer comportamentos inadequados, como bullying ou exploração, garantindo um ambiente inclusivo e acolhedor para todos os membros.</w:t>
      </w:r>
    </w:p>
    <w:p w14:paraId="1F9AC4C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F7C3D5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Além disso, a Otakuverse busca estabelecer parcerias com empresas e marcas relacionadas à cultura otaku, bem como promover eventos e encontros presenciais para seus usuários. Essas ações visam agregar valor à plataforma, fidelizando os usuários e consolidando-a como referência entre os fãs da cultura otaku.</w:t>
      </w:r>
    </w:p>
    <w:p w14:paraId="2C4A292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419318E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síntese, a Otakuverse é uma rede social voltada especificamente para fãs da cultura otaku, que oferece uma experiência completa de interação social, conteúdo exclusivo e segurança. Com sua proposta diferenciada e comprometimento com a comunidade otaku, a plataforma busca criar um ambiente acolhedor e relevante, onde todos os fãs possam se sentir bem-vindos.</w:t>
      </w:r>
    </w:p>
    <w:p w14:paraId="4768AFEF" w14:textId="77777777" w:rsidR="00543BD1" w:rsidRPr="00743277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717AC" w14:textId="6A1B812C" w:rsidR="00DB613B" w:rsidRPr="00B55DF7" w:rsidRDefault="00DB613B" w:rsidP="00097651">
      <w:pPr>
        <w:pStyle w:val="Ttulo2"/>
      </w:pPr>
      <w:r w:rsidRPr="00B55DF7">
        <w:t>Contextualização</w:t>
      </w:r>
      <w:bookmarkEnd w:id="3"/>
    </w:p>
    <w:p w14:paraId="40BD3BD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bookmarkStart w:id="4" w:name="_Toc64385137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 xml:space="preserve">A Otakuverse, como um projeto inovador no mercado de redes sociais digitais, é </w:t>
      </w:r>
      <w:proofErr w:type="gramStart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contextualizado</w:t>
      </w:r>
      <w:proofErr w:type="gramEnd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 xml:space="preserve"> como uma resposta direcionada a um segmento específico de entusiastas da cultura otaku. A cultura otaku abrange um amplo público de fãs dedicados em todo o mundo, tornando-se um mercado promissor para empresas com visão de futuro.</w:t>
      </w:r>
    </w:p>
    <w:p w14:paraId="36AE54E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58FC87B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Ao identificar essa oportunidade, a Otakuverse surge como uma solução para atender às necessidades desse público-alvo, fornecendo um espaço personalizado e seguro onde os fãs da cultura otaku podem interagir, compartilhar experiências e adquirir produtos relacionados, resultando em uma experiência única e enriquecedora.</w:t>
      </w:r>
    </w:p>
    <w:p w14:paraId="6AEFA191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6161DF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 plataforma oferece uma ampla gama de recursos e benefícios, incluindo a capacidade de criar e participar de grupos temáticos, interagir com outros usuários, acompanhar eventos e notícias da cultura otaku e ter acesso exclusivo a promoções e descontos em produtos e serviços relacionados.</w:t>
      </w:r>
    </w:p>
    <w:p w14:paraId="1987F13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F3E4B3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Em um contexto em que a Internet desempenha um papel dominante na disseminação de informações e entretenimento, ter um espaço exclusivo para trocar ideias e interagir em tempo real com outros fãs tornou-se uma necessidade crescente. O projeto Otakuverse surge para atender a essa demanda, proporcionando um ambiente dedicado e personalizado para os fãs da cultura otaku.</w:t>
      </w:r>
    </w:p>
    <w:p w14:paraId="63D91EB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1B7CAEE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Assim, esse projeto possui uma significativa importância não apenas para o mercado em geral, mas também para a exploração de um nicho de mercado específico que anteriormente não tinha suas demandas plenamente atendidas. A Otakuverse oferece aos fãs da cultura otaku um espaço de interação e compartilhamento de experiências, agregando um valor significativo e estabelecendo um novo cenário no mercado digital de negócios.</w:t>
      </w:r>
    </w:p>
    <w:p w14:paraId="153137B7" w14:textId="4BBA4FE5" w:rsidR="00DB613B" w:rsidRPr="00B55DF7" w:rsidRDefault="00DB613B" w:rsidP="00097651">
      <w:pPr>
        <w:pStyle w:val="Ttulo2"/>
      </w:pPr>
      <w:r w:rsidRPr="00B55DF7">
        <w:lastRenderedPageBreak/>
        <w:t>Problemática</w:t>
      </w:r>
      <w:bookmarkEnd w:id="4"/>
    </w:p>
    <w:p w14:paraId="126B4B6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64385138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 problemática que impulsionou a criação da Otakuverse reside nos problemas enfrentados pelas plataformas de rede social tradicionais, que muitas vezes apresentam limitações e desafios significativos. Essas limitações incluem a falta de personalização dos perfis de usuário, a ausência de filtros para interações indesejadas, a ocorrência de </w:t>
      </w:r>
      <w:proofErr w:type="spellStart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trollagem</w:t>
      </w:r>
      <w:proofErr w:type="spellEnd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 e bullying, a invasão de privacidade por meio de algoritmos e a falta de recursos específicos para educação e entretenimento, entre outros.</w:t>
      </w:r>
    </w:p>
    <w:p w14:paraId="39398F7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0423753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Além disso, a falta de um espaço específico para os fãs de cultura otaku agrava ainda mais a situação, uma vez que esses entusiastas precisam competir por atenção e espaço em plataformas genéricas, onde nem sempre encontram outros adeptos do mesmo tema.</w:t>
      </w:r>
    </w:p>
    <w:p w14:paraId="37515C98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75A0D5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Diante desse cenário, surgiu a necessidade de desenvolver um produto que oferecesse um espaço mais personalizado e seguro para a interação entre os fãs de cultura otaku. A Otakuverse foi concebida como uma solução para atender a essas necessidades, proporcionando uma experiência digital única, voltada para os interesses e peculiaridades desse público específico.</w:t>
      </w:r>
    </w:p>
    <w:p w14:paraId="64BF499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977883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Assim, o problema que motivou a criação da Otakuverse foi a carência de uma rede social exclusiva e personalizada que atendesse aos critérios de segurança, privacidade, diversão, entretenimento e informação para os fãs de cultura otaku. A plataforma foi projetada </w:t>
      </w:r>
      <w:bookmarkStart w:id="6" w:name="_Hlk138679493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para enfrentar esses desafios e oferecer uma solução adequada, trazendo benefícios significativos para os fãs de cultura otaku em todo o </w:t>
      </w:r>
      <w:proofErr w:type="gramStart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mundo..</w:t>
      </w:r>
      <w:proofErr w:type="gramEnd"/>
    </w:p>
    <w:bookmarkEnd w:id="6"/>
    <w:p w14:paraId="6F25401B" w14:textId="6E4D1E06" w:rsidR="00DB613B" w:rsidRPr="00B55DF7" w:rsidRDefault="00DB613B" w:rsidP="00097651">
      <w:pPr>
        <w:pStyle w:val="Ttulo2"/>
      </w:pPr>
      <w:r w:rsidRPr="00B55DF7">
        <w:t>Solução Proposta</w:t>
      </w:r>
      <w:bookmarkEnd w:id="5"/>
    </w:p>
    <w:p w14:paraId="1124FC48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64385139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solução proposta para abordar a problemática da falta de um espaço exclusivo e personalizado para os fãs de cultura otaku foi a criação da Otakuverse. Essa plataforma foi desenvolvida com o objetivo de oferecer uma rede social completa, que atenda às necessidades e demandas desse público em constante crescimento.</w:t>
      </w:r>
    </w:p>
    <w:p w14:paraId="52EF11F3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8906F2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primeira solução implementada foi a criação de um ambiente temático e especializado, onde os fãs de cultura otaku pudessem se conectar e interagir com outros usuários que compartilham os mesmos interesses. Dessa forma, a Otakuverse proporciona um espaço dedicado onde é possível fazer novas amizades e estabelecer conexões relevantes.</w:t>
      </w:r>
    </w:p>
    <w:p w14:paraId="1805A0E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FBC246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Além disso, a plataforma oferece recursos avançados de personalização de perfil, permitindo que os usuários expressem sua identidade otaku de maneira única. Também são disponibilizados recursos específicos para educação e entretenimento relacionados à cultura otaku, proporcionando uma experiência enriquecedora e informativa.</w:t>
      </w:r>
    </w:p>
    <w:p w14:paraId="1758BBE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22DDA9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Um aspecto importante da solução proposta é a criação de grupos temáticos, que permitem aos usuários participar de comunidades específicas dentro da plataforma. Esses grupos abrangem uma variedade de tópicos relacionados a animes, mangás, games, cosplay e outros aspectos da cultura otaku. Isso possibilita uma interação mais direcionada e aprofundada, estimulando a conexão entre os fãs.</w:t>
      </w:r>
    </w:p>
    <w:p w14:paraId="7427EA3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A50F02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Para garantir a segurança e a qualidade da experiência do usuário, a Otakuverse conta com sistemas avançados de filtragem e moderação. Essas ferramentas auxiliam na prevenção de comportamentos indesejados, como bullying e spam, assegurando um ambiente seguro e agradável para os usuários.</w:t>
      </w:r>
    </w:p>
    <w:p w14:paraId="4E1A26F1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C54C16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plataforma também valoriza a opinião dos usuários e busca constantemente feedback para melhorar seus serviços. Através de pesquisas e coleta de informações, a Otakuverse se mantém atualizada e em sintonia com as necessidades e expectativas dos fãs de cultura otaku.</w:t>
      </w:r>
    </w:p>
    <w:p w14:paraId="3A8D05D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F26702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resumo, a solução proposta pela Otakuverse envolve a criação de uma rede social completa e personalizada para os fãs de cultura otaku. Essa solução aborda a falta de um espaço exclusivo e atende às necessidades desse público por meio de recursos especializados, grupos temáticos, personalização avançada e sistemas de segurança e moderação eficazes. A Otakuverse busca proporcionar uma experiência digital enriquecedora, conectando os fãs e oferecendo um ambiente seguro e acolhedor para a comunidade otaku.</w:t>
      </w:r>
    </w:p>
    <w:p w14:paraId="157D5CB9" w14:textId="747E72EE" w:rsidR="00DB613B" w:rsidRPr="00B55DF7" w:rsidRDefault="00DB613B" w:rsidP="00097651">
      <w:pPr>
        <w:pStyle w:val="Ttulo2"/>
      </w:pPr>
      <w:r w:rsidRPr="00B55DF7">
        <w:t>Objetivo Geral</w:t>
      </w:r>
      <w:bookmarkEnd w:id="7"/>
    </w:p>
    <w:p w14:paraId="1897410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64385140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O objetivo geral da Otakuverse é fornecer um ambiente exclusivo e personalizado para os fãs de cultura otaku, que atenda às suas necessidades e expectativas como usuários de redes sociais. O principal foco é criar um espaço seguro, divertido e completo onde os fãs de cultura otaku possam se conectar, compartilhar experiências, obter informações atualizadas e participar de comunidades que compartilham seus interesses.</w:t>
      </w:r>
    </w:p>
    <w:p w14:paraId="7DA6291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A83541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Para alcançar esse objetivo, a Otakuverse concentra-se em oferecer recursos e funcionalidades específicas para o público otaku. Isso inclui a capacidade de personalizar os perfis de usuário de maneira avançada, interagir com outros usuários que compartilham interesses similares e participar de grupos temáticos que abrangem uma ampla variedade de tópicos relacionados à cultura otaku. Além disso, a plataforma oferece recursos para educação e entretenimento, visando proporcionar uma experiência completa aos usuários.</w:t>
      </w:r>
    </w:p>
    <w:p w14:paraId="4B3EA0A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CA5B80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 Otakuverse também se preocupa com a segurança e o bem-estar dos seus usuários. Para garantir uma experiência livre de comportamentos indesejados, a plataforma utiliza </w:t>
      </w: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tecnologia de filtragem e moderação avançada, que ajuda a prevenir bullying, spam e outros tipos de comportamentos inadequados.</w:t>
      </w:r>
    </w:p>
    <w:p w14:paraId="3C92A9F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8EF0A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resumo, o objetivo geral da Otakuverse é preencher uma lacuna no mercado de redes sociais, oferecendo aos fãs de cultura otaku um espaço exclusivo e personalizado que atenda às suas necessidades e proporcione uma experiência digital rica e envolvente. A plataforma busca criar um ambiente seguro, divertido e informativo, onde os usuários possam se conectar com outros fãs, compartilhar suas paixões e explorar as diversas facetas da cultura otaku.</w:t>
      </w:r>
    </w:p>
    <w:p w14:paraId="09BBBD4D" w14:textId="288AD7A6" w:rsidR="00DB613B" w:rsidRPr="00B6395A" w:rsidRDefault="00DB613B" w:rsidP="00335212">
      <w:pPr>
        <w:pStyle w:val="Ttulo2"/>
        <w:numPr>
          <w:ilvl w:val="1"/>
          <w:numId w:val="15"/>
        </w:numPr>
      </w:pPr>
      <w:r w:rsidRPr="00B6395A">
        <w:t>Objetivos Específicos</w:t>
      </w:r>
      <w:bookmarkEnd w:id="8"/>
    </w:p>
    <w:p w14:paraId="604694AC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Os objetivos específicos estabelecidos pela Otakuverse são os seguintes:</w:t>
      </w:r>
    </w:p>
    <w:p w14:paraId="0EC272B7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B77CFE" w14:textId="77777777" w:rsidR="00543BD1" w:rsidRDefault="00543BD1" w:rsidP="00543BD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1. Oferecer uma rede social exclusiva e personalizada: A Otakuverse busca criar um ambiente único e dedicado aos fãs de cultura otaku, oferecendo uma experiência diferenciada em comparação com as redes sociais genéricas. Isso envolve a criação de recursos e funcionalidades específicas que atendam aos interesses e preferências desse público.</w:t>
      </w:r>
    </w:p>
    <w:p w14:paraId="1E43040D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FF3028" w14:textId="77777777" w:rsidR="00543BD1" w:rsidRPr="005F4433" w:rsidRDefault="00543BD1" w:rsidP="00543BD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2.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Desenvolver uma plataforma com recursos avançados: A Otakuverse pretende oferecer aos usuários uma ampla gama de ferramentas e recursos avançados. Isso inclui a possibilidade de personalizar o perfil do usuário de maneira atraente e única, bem como acesso a recursos exclusivos para interação com outras pessoas, comunidades temáticas e conteúdos educativos e de entretenimento relacionados à cultura otaku.</w:t>
      </w:r>
    </w:p>
    <w:p w14:paraId="57E7224E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BF7E1" w14:textId="77777777" w:rsidR="00543BD1" w:rsidRPr="005F4433" w:rsidRDefault="00543BD1" w:rsidP="00543BD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3.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Implementar um sistema rigoroso de filtragem e moderação: A segurança e a qualidade da experiência do usuário são prioridades para a Otakuverse. Portanto, a plataforma visa estabelecer um sistema eficiente de filtragem e moderação para prevenir comportamentos indesejados, como bullying e spam, garantindo um ambiente seguro e respeitoso para todos os usuários.</w:t>
      </w:r>
    </w:p>
    <w:p w14:paraId="21016202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19B673" w14:textId="77777777" w:rsidR="00543BD1" w:rsidRPr="005F4433" w:rsidRDefault="00543BD1" w:rsidP="00543BD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4.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pesquisas e coletar feedback dos usuários: A Otakuverse está em constante busca por melhorias e aprimoramentos. Por isso, a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plataforma se compromete a realizar pesquisas regulares e coletar feedback dos usuários, a fim de compreender suas necessidades, expectativas e sugestões. Isso permite que a plataforma evolua e se adapte às demandas do público otaku.</w:t>
      </w:r>
    </w:p>
    <w:p w14:paraId="6E793DCE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44F47C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Em resumo, os objetivos específicos da Otakuverse visam oferecer uma rede social exclusiva e personalizada para os fãs de cultura otaku, com recursos avançados, segurança, qualidade e constante busca por aprimoramento, garantindo assim uma experiência satisfatória e enriquecedora para os usuários.</w:t>
      </w:r>
    </w:p>
    <w:p w14:paraId="3C63FB36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9CCD8" w14:textId="026BEFDA" w:rsidR="0049047F" w:rsidRDefault="0049047F">
      <w:pPr>
        <w:rPr>
          <w:rFonts w:ascii="Arial" w:eastAsia="Times New Roman" w:hAnsi="Arial" w:cs="Arial"/>
          <w:b/>
          <w:caps/>
          <w:sz w:val="28"/>
          <w:szCs w:val="28"/>
        </w:rPr>
      </w:pPr>
    </w:p>
    <w:p w14:paraId="32F39749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9" w:name="_Toc64385153"/>
      <w:r w:rsidRPr="001E70CB">
        <w:rPr>
          <w:caps w:val="0"/>
          <w:sz w:val="28"/>
          <w:szCs w:val="28"/>
        </w:rPr>
        <w:t>VISÃO DO SISTEMA</w:t>
      </w:r>
      <w:bookmarkEnd w:id="9"/>
    </w:p>
    <w:p w14:paraId="1CA6E015" w14:textId="1F11DFD4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A visão da Otakuverse é se tornar a principal rede social para fãs de cultura otaku em todo o mundo, oferecendo uma experiência completa e personalizada aos seus usuários. A plataforma busca constantemente aprimorar seus recursos, incluindo a customização avançada de perfil, interação com pessoas e comunidades temáticas, e integração de outras formas de entretenimento otaku, como jogos, eventos e conteúdo de vídeo.</w:t>
      </w:r>
    </w:p>
    <w:p w14:paraId="48EF4697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E73FB34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A Otakuverse aspira a se tornar uma referência no mercado, atraindo fãs de cultura otaku e estabelecendo-se como a plataforma de escolha para interação e conexão entre os entusiastas desse universo. A empresa busca oferecer suporte a todos os idiomas e culturas otaku ao redor do mundo, promovendo uma experiência global e inclusiva para os usuários.</w:t>
      </w:r>
    </w:p>
    <w:p w14:paraId="6278C664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E5FD5A0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Para atingir essa visão, a Otakuverse investe em tecnologia avançada, mantendo-se atualizada com as últimas tendências e demandas do mercado otaku. A equipe da Otakuverse é talentosa e comprometida, trabalhando constantemente no desenvolvimento e aprimoramento da plataforma. Além disso, a empresa valoriza o feedback dos usuários e realiza pesquisas regulares para entender suas necessidades e expectativas, garantindo que a plataforma esteja sempre alinhada com as demandas do público otaku em todo o mundo.</w:t>
      </w:r>
    </w:p>
    <w:p w14:paraId="4D933929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404B229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Em resumo, a visão da Otakuverse é se tornar a maior e mais completa rede social para fãs de cultura otaku, proporcionando uma experiência personalizada, global e enriquecedora para os usuários em todos os aspectos.</w:t>
      </w:r>
    </w:p>
    <w:p w14:paraId="45FFA97B" w14:textId="6333A7AF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14:paraId="28CF80A3" w14:textId="579E887C" w:rsidR="00DB613B" w:rsidRPr="004D75CC" w:rsidRDefault="00DB613B" w:rsidP="001D0445">
      <w:pPr>
        <w:pStyle w:val="Ttulo2"/>
        <w:numPr>
          <w:ilvl w:val="0"/>
          <w:numId w:val="24"/>
        </w:numPr>
      </w:pPr>
      <w:bookmarkStart w:id="10" w:name="_Toc64385154"/>
      <w:r w:rsidRPr="004D75CC">
        <w:t>Riscos do Projeto</w:t>
      </w:r>
      <w:bookmarkEnd w:id="10"/>
    </w:p>
    <w:p w14:paraId="3B86A509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80"/>
        <w:gridCol w:w="1622"/>
      </w:tblGrid>
      <w:tr w:rsidR="00DB613B" w:rsidRPr="0077778A" w14:paraId="6AF5819A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37763079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4C2E6281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2A85D2D2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14:paraId="46E03C04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779DD70" w14:textId="6456176E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31127D" w14:textId="1BAB5B44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Insuficiência de recursos financeiros para a execução do projeto ou tempo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A9F2876" w14:textId="17D8F6C7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43BD1" w:rsidRPr="0077778A" w14:paraId="1F178500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1A9BFE4" w14:textId="55CDCD46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8334F18" w14:textId="271DABC5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Atrasos na entrega de serviços de fornecedores ou parceiros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336E0737" w14:textId="38535BB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6F464226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3C20C77C" w14:textId="5348C900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091BBE9" w14:textId="2C8A7D74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Mudanças na legislação que possam afetar o desenvolvimento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01E2A7A6" w14:textId="57FB928C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6EF72627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78C2D41" w14:textId="2A53E549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7B11AB6" w14:textId="02CBEFFD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Falhas no sistema de segurança da plataforma, que possam comprometer a privacidade e a segurança dos usuários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405A9AF3" w14:textId="64C26D29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43BD1" w:rsidRPr="0077778A" w14:paraId="5AAD9601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5293108" w14:textId="6F8FE4A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384ACDFB" w14:textId="701B12BD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Instabilidade técnica da plataforma, devido a bugs ou problemas de infraestrutura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28CCFA5D" w14:textId="59AAD0DF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4F9CA873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548EA3A6" w14:textId="7E43D14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F28EE25" w14:textId="61CB6C63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43BD1">
              <w:rPr>
                <w:rFonts w:ascii="Arial" w:hAnsi="Arial" w:cs="Arial"/>
                <w:sz w:val="20"/>
                <w:szCs w:val="20"/>
              </w:rPr>
              <w:t>oncorrência acirrada no mercado de redes sociais, reduzindo a demanda pela plataforma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044EF49" w14:textId="5409EFC6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543BD1" w:rsidRPr="0077778A" w14:paraId="056E3251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0FD4D6A" w14:textId="0AC07F51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08FE154" w14:textId="7777777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AC43D3D" w14:textId="7777777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BD1" w:rsidRPr="0077778A" w14:paraId="10415FCC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9D22E6B" w14:textId="15E0F6E8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F4B86E0" w14:textId="7777777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0F822E92" w14:textId="726CE9C3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DB613B" w:rsidRPr="0077778A" w14:paraId="632040A9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36C1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Classificação: </w:t>
            </w:r>
            <w:r w:rsidRPr="0077778A">
              <w:rPr>
                <w:rFonts w:ascii="Arial" w:hAnsi="Arial" w:cs="Arial"/>
                <w:i/>
                <w:color w:val="FF0000"/>
                <w:sz w:val="20"/>
                <w:szCs w:val="20"/>
              </w:rPr>
              <w:t>A – Alto; M – Médio e B – Baixo.</w:t>
            </w:r>
          </w:p>
        </w:tc>
      </w:tr>
    </w:tbl>
    <w:p w14:paraId="675D7639" w14:textId="2E92B36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1" w:name="_Toc64385155"/>
      <w:r w:rsidRPr="004D75CC">
        <w:t>Restrições do Projeto</w:t>
      </w:r>
      <w:bookmarkEnd w:id="11"/>
    </w:p>
    <w:p w14:paraId="078D58F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6396"/>
        <w:gridCol w:w="1604"/>
      </w:tblGrid>
      <w:tr w:rsidR="00DB613B" w:rsidRPr="001E70CB" w14:paraId="15C98254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549A3FDD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3C90D61B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1B7294F7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14:paraId="69342405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E9985A3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2A8B61A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D5ECEE5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DB613B" w:rsidRPr="0077778A" w14:paraId="6BDD2ED5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56C55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18"/>
              </w:rPr>
              <w:t xml:space="preserve">Tipo: </w:t>
            </w:r>
            <w:r w:rsidRPr="0077778A">
              <w:rPr>
                <w:rFonts w:ascii="Arial" w:hAnsi="Arial" w:cs="Arial"/>
                <w:i/>
                <w:color w:val="FF0000"/>
                <w:sz w:val="18"/>
              </w:rPr>
              <w:t xml:space="preserve">Econômica; </w:t>
            </w:r>
            <w:proofErr w:type="gramStart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Tecnológica</w:t>
            </w:r>
            <w:proofErr w:type="gramEnd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, etc.</w:t>
            </w:r>
          </w:p>
        </w:tc>
      </w:tr>
    </w:tbl>
    <w:p w14:paraId="1F5AA33B" w14:textId="5C45375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2" w:name="_Toc64385156"/>
      <w:r w:rsidRPr="004D75CC">
        <w:t>Regras do Negócio</w:t>
      </w:r>
      <w:bookmarkEnd w:id="12"/>
    </w:p>
    <w:p w14:paraId="7334E007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0"/>
        <w:gridCol w:w="4903"/>
      </w:tblGrid>
      <w:tr w:rsidR="00DB613B" w:rsidRPr="0077778A" w14:paraId="5A9D8F41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4E836554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D319D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A93FEA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48B72AD6" w14:textId="77777777" w:rsidTr="00DB613B">
        <w:tc>
          <w:tcPr>
            <w:tcW w:w="1101" w:type="dxa"/>
            <w:vAlign w:val="center"/>
          </w:tcPr>
          <w:p w14:paraId="698DA619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RN001</w:t>
            </w:r>
          </w:p>
        </w:tc>
        <w:tc>
          <w:tcPr>
            <w:tcW w:w="2551" w:type="dxa"/>
            <w:vAlign w:val="center"/>
          </w:tcPr>
          <w:p w14:paraId="7A2A061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Preenchimento obrigatório de CNPJ ou CPF</w:t>
            </w:r>
          </w:p>
        </w:tc>
        <w:tc>
          <w:tcPr>
            <w:tcW w:w="5068" w:type="dxa"/>
          </w:tcPr>
          <w:p w14:paraId="393887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Para pesquisa de projetos do proponente é obrigatório o preenchimento do CPF na estrutura 999.999.999-99 ou do CNPJ na estrutura 99.999.999/99999-99.</w:t>
            </w:r>
          </w:p>
        </w:tc>
      </w:tr>
      <w:tr w:rsidR="00DB613B" w:rsidRPr="0077778A" w14:paraId="3D204449" w14:textId="77777777" w:rsidTr="00DB613B">
        <w:tc>
          <w:tcPr>
            <w:tcW w:w="1101" w:type="dxa"/>
            <w:vAlign w:val="center"/>
          </w:tcPr>
          <w:p w14:paraId="35F3324D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RN002</w:t>
            </w:r>
          </w:p>
        </w:tc>
        <w:tc>
          <w:tcPr>
            <w:tcW w:w="2551" w:type="dxa"/>
            <w:vAlign w:val="center"/>
          </w:tcPr>
          <w:p w14:paraId="4DDD96A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Modo de impressão e Tipo de cor da lista de Projetos</w:t>
            </w:r>
          </w:p>
        </w:tc>
        <w:tc>
          <w:tcPr>
            <w:tcW w:w="5068" w:type="dxa"/>
          </w:tcPr>
          <w:p w14:paraId="48E966F9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deverá disponibilizar para o Usuário a possibilidade do modo de impressão da Lista de Projetos, podendo ser Página corrente ou Relatório Completo e o Tipo de cor podendo ser Preto e Branco ou Colorido.</w:t>
            </w:r>
          </w:p>
        </w:tc>
      </w:tr>
    </w:tbl>
    <w:p w14:paraId="19E87897" w14:textId="4731EEAA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3" w:name="_Toc64385157"/>
      <w:r w:rsidRPr="004D75CC">
        <w:t>Requisitos Funcionais</w:t>
      </w:r>
      <w:bookmarkEnd w:id="13"/>
    </w:p>
    <w:p w14:paraId="06670B0E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515"/>
        <w:gridCol w:w="4884"/>
      </w:tblGrid>
      <w:tr w:rsidR="00DB613B" w:rsidRPr="001E70CB" w14:paraId="0E2A608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3A1FD587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4F73C8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6D19B464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5610260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AC61328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77778A">
              <w:rPr>
                <w:rFonts w:ascii="Arial" w:hAnsi="Arial" w:cs="Arial"/>
                <w:b/>
                <w:color w:val="3616F6"/>
              </w:rPr>
              <w:t>RF001</w:t>
            </w:r>
          </w:p>
        </w:tc>
        <w:tc>
          <w:tcPr>
            <w:tcW w:w="2551" w:type="dxa"/>
            <w:vAlign w:val="center"/>
          </w:tcPr>
          <w:p w14:paraId="6BD99F8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77778A">
              <w:rPr>
                <w:rFonts w:ascii="Arial" w:hAnsi="Arial" w:cs="Arial"/>
                <w:color w:val="3616F6"/>
              </w:rPr>
              <w:t>Funcionalidades do caso de uso: Gerenciar Parecer</w:t>
            </w:r>
          </w:p>
        </w:tc>
        <w:tc>
          <w:tcPr>
            <w:tcW w:w="5068" w:type="dxa"/>
          </w:tcPr>
          <w:p w14:paraId="16C9C82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77778A">
              <w:rPr>
                <w:rFonts w:ascii="Arial" w:hAnsi="Arial" w:cs="Arial"/>
                <w:color w:val="3616F6"/>
              </w:rPr>
              <w:t>O caso de uso Gerenciar Parecer deverá permitir que o ator consulte e visualize o parecer, gere o parecer em formato PDF e XLS, bem como permita a impressão de etiquetas e processo.</w:t>
            </w:r>
          </w:p>
        </w:tc>
      </w:tr>
    </w:tbl>
    <w:p w14:paraId="448EEA27" w14:textId="05A15FA4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4" w:name="_Toc64385158"/>
      <w:r w:rsidRPr="004D75CC">
        <w:lastRenderedPageBreak/>
        <w:t>Requisitos Não Funcionais</w:t>
      </w:r>
      <w:bookmarkEnd w:id="14"/>
    </w:p>
    <w:p w14:paraId="39B9A25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3"/>
        <w:gridCol w:w="4906"/>
      </w:tblGrid>
      <w:tr w:rsidR="00DB613B" w:rsidRPr="001E70CB" w14:paraId="0D568740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219520EC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1CBE3F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76BB5FC9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4C112199" w14:textId="77777777" w:rsidTr="00DB613B">
        <w:trPr>
          <w:jc w:val="center"/>
        </w:trPr>
        <w:tc>
          <w:tcPr>
            <w:tcW w:w="1101" w:type="dxa"/>
            <w:vAlign w:val="center"/>
          </w:tcPr>
          <w:p w14:paraId="4B8F650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5722F7D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Usabilidade</w:t>
            </w:r>
          </w:p>
        </w:tc>
        <w:tc>
          <w:tcPr>
            <w:tcW w:w="5068" w:type="dxa"/>
          </w:tcPr>
          <w:p w14:paraId="738B8F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 apresentar uma interface amigável, intuitiva e de fácil utilização, garantindo uma boa comunicação entre utilizador e sistema. As ações devem ser transparentes, de modo a que o utilizador compreenda todos os seus efeitos.</w:t>
            </w:r>
          </w:p>
        </w:tc>
      </w:tr>
    </w:tbl>
    <w:p w14:paraId="4842C0D3" w14:textId="1B664936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5" w:name="_Toc64385159"/>
      <w:r w:rsidRPr="004D75CC">
        <w:t>Mensagens do Sistema</w:t>
      </w:r>
      <w:bookmarkEnd w:id="15"/>
    </w:p>
    <w:p w14:paraId="43EC3B1D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5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Mensagens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396"/>
      </w:tblGrid>
      <w:tr w:rsidR="00DB613B" w:rsidRPr="0077778A" w14:paraId="2135BD2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58A4A6EB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7619" w:type="dxa"/>
            <w:shd w:val="clear" w:color="auto" w:fill="D9D9D9" w:themeFill="background1" w:themeFillShade="D9"/>
          </w:tcPr>
          <w:p w14:paraId="3FA467F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511731F5" w14:textId="77777777" w:rsidTr="00DB613B">
        <w:trPr>
          <w:jc w:val="center"/>
        </w:trPr>
        <w:tc>
          <w:tcPr>
            <w:tcW w:w="1101" w:type="dxa"/>
            <w:vAlign w:val="center"/>
          </w:tcPr>
          <w:p w14:paraId="25A6917B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MSG001</w:t>
            </w:r>
          </w:p>
        </w:tc>
        <w:tc>
          <w:tcPr>
            <w:tcW w:w="7619" w:type="dxa"/>
            <w:vAlign w:val="center"/>
          </w:tcPr>
          <w:p w14:paraId="0227EF62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b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Dados obrigatórios não informados.</w:t>
            </w:r>
          </w:p>
        </w:tc>
      </w:tr>
      <w:tr w:rsidR="00DB613B" w:rsidRPr="0077778A" w14:paraId="5E6A2723" w14:textId="77777777" w:rsidTr="00DB613B">
        <w:trPr>
          <w:jc w:val="center"/>
        </w:trPr>
        <w:tc>
          <w:tcPr>
            <w:tcW w:w="1101" w:type="dxa"/>
            <w:vAlign w:val="center"/>
          </w:tcPr>
          <w:p w14:paraId="01E4560F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MSG002</w:t>
            </w:r>
          </w:p>
        </w:tc>
        <w:tc>
          <w:tcPr>
            <w:tcW w:w="7619" w:type="dxa"/>
            <w:vAlign w:val="center"/>
          </w:tcPr>
          <w:p w14:paraId="2FC61D98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Dados não localizados.</w:t>
            </w:r>
          </w:p>
        </w:tc>
      </w:tr>
      <w:tr w:rsidR="00DB613B" w:rsidRPr="0077778A" w14:paraId="3B498A6B" w14:textId="77777777" w:rsidTr="00DB613B">
        <w:trPr>
          <w:jc w:val="center"/>
        </w:trPr>
        <w:tc>
          <w:tcPr>
            <w:tcW w:w="1101" w:type="dxa"/>
            <w:vAlign w:val="center"/>
          </w:tcPr>
          <w:p w14:paraId="296C4F2B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MSG003</w:t>
            </w:r>
          </w:p>
        </w:tc>
        <w:tc>
          <w:tcPr>
            <w:tcW w:w="7619" w:type="dxa"/>
            <w:vAlign w:val="center"/>
          </w:tcPr>
          <w:p w14:paraId="3B25FC3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CPF ou CNPJ preenchido incorretamente</w:t>
            </w:r>
          </w:p>
        </w:tc>
      </w:tr>
    </w:tbl>
    <w:p w14:paraId="0F500CCE" w14:textId="7C35AE0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6" w:name="_Toc64385160"/>
      <w:r w:rsidRPr="004D75CC">
        <w:t>Lista de Casos de Uso</w:t>
      </w:r>
      <w:bookmarkEnd w:id="16"/>
    </w:p>
    <w:p w14:paraId="0D07FDD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42BE3378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06A149F8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49F590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20283D23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DB613B" w:rsidRPr="0077778A" w14:paraId="14A9CC42" w14:textId="77777777" w:rsidTr="00DB613B">
        <w:tc>
          <w:tcPr>
            <w:tcW w:w="1101" w:type="dxa"/>
            <w:vAlign w:val="center"/>
          </w:tcPr>
          <w:p w14:paraId="15C94E9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14:paraId="66D817E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  <w:szCs w:val="20"/>
              </w:rPr>
              <w:t>Gerenciar Parecer Técnico</w:t>
            </w:r>
          </w:p>
        </w:tc>
        <w:tc>
          <w:tcPr>
            <w:tcW w:w="4784" w:type="dxa"/>
          </w:tcPr>
          <w:p w14:paraId="0B1A8D42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  <w:szCs w:val="20"/>
              </w:rPr>
              <w:t>Este caso de uso tem como finalidade a realização das consultas do Parecer Técnico feitas pelos Coordenadores de Análise dos órgãos do XXXXXX.</w:t>
            </w:r>
          </w:p>
        </w:tc>
      </w:tr>
    </w:tbl>
    <w:p w14:paraId="510DCB0E" w14:textId="7BF146C9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7" w:name="_Toc64385161"/>
      <w:r w:rsidRPr="004D75CC">
        <w:t>Lista de Atores</w:t>
      </w:r>
      <w:bookmarkEnd w:id="17"/>
    </w:p>
    <w:p w14:paraId="1933B21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79837ACB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6F436282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7270CBE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0207DB7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104885E1" w14:textId="77777777" w:rsidTr="00DB613B">
        <w:tc>
          <w:tcPr>
            <w:tcW w:w="1101" w:type="dxa"/>
            <w:vAlign w:val="center"/>
          </w:tcPr>
          <w:p w14:paraId="440AA91F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 w14:paraId="6806D75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&lt;Identificação do ator&gt;</w:t>
            </w:r>
          </w:p>
        </w:tc>
        <w:tc>
          <w:tcPr>
            <w:tcW w:w="4784" w:type="dxa"/>
          </w:tcPr>
          <w:p w14:paraId="6980E11A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</w:tbl>
    <w:p w14:paraId="4944BDA3" w14:textId="63B60F21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18" w:name="_Toc64385162"/>
      <w:r w:rsidRPr="004D75CC">
        <w:lastRenderedPageBreak/>
        <w:t>Diagrama Geral de Caso de Uso</w:t>
      </w:r>
      <w:bookmarkEnd w:id="18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</w:tblGrid>
      <w:tr w:rsidR="00DB613B" w:rsidRPr="001E70CB" w14:paraId="4B03CAFB" w14:textId="77777777" w:rsidTr="00DB613B">
        <w:trPr>
          <w:trHeight w:val="2378"/>
        </w:trPr>
        <w:tc>
          <w:tcPr>
            <w:tcW w:w="8795" w:type="dxa"/>
            <w:vAlign w:val="center"/>
          </w:tcPr>
          <w:p w14:paraId="6D2BF931" w14:textId="77777777" w:rsidR="00DB613B" w:rsidRPr="001E70CB" w:rsidRDefault="00DB613B" w:rsidP="00DB613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  <w:lang w:eastAsia="pt-BR"/>
              </w:rPr>
              <w:drawing>
                <wp:inline distT="0" distB="0" distL="0" distR="0" wp14:anchorId="678A5AB0" wp14:editId="41C60148">
                  <wp:extent cx="3960000" cy="2292345"/>
                  <wp:effectExtent l="19050" t="0" r="240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m títul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9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ED486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03 – Diagrama Geral de Caso de Uso.</w:t>
      </w:r>
    </w:p>
    <w:p w14:paraId="702F8F4B" w14:textId="566DDCA0" w:rsidR="00DB613B" w:rsidRPr="001E70CB" w:rsidRDefault="00DB613B" w:rsidP="00DB613B">
      <w:pPr>
        <w:rPr>
          <w:rFonts w:ascii="Arial" w:hAnsi="Arial" w:cs="Arial"/>
        </w:rPr>
      </w:pPr>
    </w:p>
    <w:p w14:paraId="6B991C4A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04 – Diagrama de Classe.</w:t>
      </w:r>
    </w:p>
    <w:p w14:paraId="65DC016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9" w:name="_Toc64385166"/>
      <w:r w:rsidRPr="001E70CB">
        <w:rPr>
          <w:caps w:val="0"/>
          <w:sz w:val="28"/>
          <w:szCs w:val="28"/>
        </w:rPr>
        <w:t>ESPECIFICAÇÃO DE CASO DE USO</w:t>
      </w:r>
      <w:bookmarkEnd w:id="19"/>
    </w:p>
    <w:p w14:paraId="442EE486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tem como base inserir o aluno na pratica e no desenvolvimento de especificações de casos de  uso, bem como apresentar de forma simples e direta todos os mecanismos aplicados a escrita de documentos sistemicos.</w:t>
      </w:r>
    </w:p>
    <w:p w14:paraId="5601C3A4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Cada especificação de caso de uso deverá iniciar em uma nova página]</w:t>
      </w:r>
    </w:p>
    <w:p w14:paraId="1CBB580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20" w:name="_Toc64385167"/>
      <w:r w:rsidRPr="004D75CC">
        <w:t>UC001 – GERENCIAR PARECER TÉCNICO</w:t>
      </w:r>
      <w:bookmarkEnd w:id="20"/>
    </w:p>
    <w:p w14:paraId="5A2DACA9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1. Descrição</w:t>
      </w:r>
    </w:p>
    <w:p w14:paraId="2545A33E" w14:textId="77777777" w:rsidR="00DB613B" w:rsidRPr="001F28B6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Este caso de uso tem como finalidade a realização das consultas do Parecer Técnico feitas pelos Coordenadores de Análise dos órgãos do XXXXXX.</w:t>
      </w:r>
    </w:p>
    <w:p w14:paraId="7B943ED0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2. Pré-condições</w:t>
      </w:r>
    </w:p>
    <w:p w14:paraId="013AA1BC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precisa estar logado no sistema SALIC;</w:t>
      </w:r>
    </w:p>
    <w:p w14:paraId="415B59A0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deve ter acesso a esta funcionalidade.</w:t>
      </w:r>
    </w:p>
    <w:p w14:paraId="688A2F08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 Fluxos</w:t>
      </w:r>
    </w:p>
    <w:p w14:paraId="183B3E6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3.1 Fluxo Principal – Consultar Parecer Técnico</w:t>
      </w:r>
    </w:p>
    <w:p w14:paraId="33D55F2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FP01.</w:t>
      </w:r>
      <w:r w:rsidRPr="001F28B6">
        <w:rPr>
          <w:rFonts w:ascii="Arial" w:hAnsi="Arial" w:cs="Arial"/>
          <w:color w:val="3616F6"/>
          <w:sz w:val="24"/>
        </w:rPr>
        <w:t xml:space="preserve"> O caso de uso se inicia quando o ator seleciona a opção Gerenciar Parecer Técnico no menu principal da aba Análise.</w:t>
      </w:r>
    </w:p>
    <w:p w14:paraId="1BB0AA1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FP02.</w:t>
      </w:r>
      <w:r w:rsidRPr="001F28B6">
        <w:rPr>
          <w:rFonts w:ascii="Arial" w:hAnsi="Arial" w:cs="Arial"/>
          <w:color w:val="3616F6"/>
          <w:sz w:val="24"/>
        </w:rPr>
        <w:t xml:space="preserve"> O sistema apresenta à tela um menu de opções e um campo de pesquisa de PRONAC. [TL</w:t>
      </w:r>
      <w:proofErr w:type="gramStart"/>
      <w:r w:rsidRPr="001F28B6">
        <w:rPr>
          <w:rFonts w:ascii="Arial" w:hAnsi="Arial" w:cs="Arial"/>
          <w:color w:val="3616F6"/>
          <w:sz w:val="24"/>
        </w:rPr>
        <w:t>001]</w:t>
      </w:r>
      <w:r>
        <w:rPr>
          <w:rFonts w:ascii="Arial" w:hAnsi="Arial" w:cs="Arial"/>
          <w:color w:val="3616F6"/>
          <w:sz w:val="24"/>
        </w:rPr>
        <w:t>[</w:t>
      </w:r>
      <w:proofErr w:type="gramEnd"/>
      <w:r>
        <w:rPr>
          <w:rFonts w:ascii="Arial" w:hAnsi="Arial" w:cs="Arial"/>
          <w:color w:val="3616F6"/>
          <w:sz w:val="24"/>
        </w:rPr>
        <w:t>RN001][RF001]</w:t>
      </w:r>
    </w:p>
    <w:p w14:paraId="637B354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PRONAC e seleciona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Pesquisar</w:t>
      </w:r>
      <w:proofErr w:type="gramEnd"/>
      <w:r w:rsidRPr="001F28B6">
        <w:rPr>
          <w:rFonts w:ascii="Arial" w:hAnsi="Arial" w:cs="Arial"/>
          <w:color w:val="3616F6"/>
          <w:sz w:val="24"/>
        </w:rPr>
        <w:t>. [FA02] [FA03] [FA04] [FA05] [FE02] [FE</w:t>
      </w:r>
      <w:proofErr w:type="gramStart"/>
      <w:r w:rsidRPr="001F28B6">
        <w:rPr>
          <w:rFonts w:ascii="Arial" w:hAnsi="Arial" w:cs="Arial"/>
          <w:color w:val="3616F6"/>
          <w:sz w:val="24"/>
        </w:rPr>
        <w:t>03]</w:t>
      </w:r>
      <w:r>
        <w:rPr>
          <w:rFonts w:ascii="Arial" w:hAnsi="Arial" w:cs="Arial"/>
          <w:color w:val="3616F6"/>
          <w:sz w:val="24"/>
        </w:rPr>
        <w:t>[</w:t>
      </w:r>
      <w:proofErr w:type="gramEnd"/>
      <w:r>
        <w:rPr>
          <w:rFonts w:ascii="Arial" w:hAnsi="Arial" w:cs="Arial"/>
          <w:color w:val="3616F6"/>
          <w:sz w:val="24"/>
        </w:rPr>
        <w:t>RN002]</w:t>
      </w:r>
    </w:p>
    <w:p w14:paraId="08B7288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FP04.</w:t>
      </w:r>
      <w:r w:rsidRPr="001F28B6">
        <w:rPr>
          <w:rFonts w:ascii="Arial" w:hAnsi="Arial" w:cs="Arial"/>
          <w:color w:val="3616F6"/>
          <w:sz w:val="24"/>
        </w:rPr>
        <w:t xml:space="preserve"> O sistema apresenta na tela uma lista com todos os pareceres técnicos do projeto vinculados a matrícula do usuário. [TL002] [RN001] [RF001]</w:t>
      </w:r>
    </w:p>
    <w:p w14:paraId="759B818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FP05.</w:t>
      </w:r>
      <w:r w:rsidRPr="001F28B6">
        <w:rPr>
          <w:rFonts w:ascii="Arial" w:hAnsi="Arial" w:cs="Arial"/>
          <w:color w:val="3616F6"/>
          <w:sz w:val="24"/>
        </w:rPr>
        <w:t xml:space="preserve"> O ator seleciona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Votar</w:t>
      </w:r>
      <w:proofErr w:type="gramEnd"/>
      <w:r w:rsidRPr="001F28B6">
        <w:rPr>
          <w:rFonts w:ascii="Arial" w:hAnsi="Arial" w:cs="Arial"/>
          <w:color w:val="3616F6"/>
          <w:sz w:val="24"/>
        </w:rPr>
        <w:t>. [FA</w:t>
      </w:r>
      <w:proofErr w:type="gramStart"/>
      <w:r w:rsidRPr="001F28B6">
        <w:rPr>
          <w:rFonts w:ascii="Arial" w:hAnsi="Arial" w:cs="Arial"/>
          <w:color w:val="3616F6"/>
          <w:sz w:val="24"/>
        </w:rPr>
        <w:t>06]</w:t>
      </w:r>
      <w:r>
        <w:rPr>
          <w:rFonts w:ascii="Arial" w:hAnsi="Arial" w:cs="Arial"/>
          <w:color w:val="3616F6"/>
          <w:sz w:val="24"/>
        </w:rPr>
        <w:t>[</w:t>
      </w:r>
      <w:proofErr w:type="gramEnd"/>
      <w:r>
        <w:rPr>
          <w:rFonts w:ascii="Arial" w:hAnsi="Arial" w:cs="Arial"/>
          <w:color w:val="3616F6"/>
          <w:sz w:val="24"/>
        </w:rPr>
        <w:t>MSG001]</w:t>
      </w:r>
    </w:p>
    <w:p w14:paraId="69C65112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FP06.</w:t>
      </w:r>
      <w:r w:rsidRPr="001F28B6">
        <w:rPr>
          <w:rFonts w:ascii="Arial" w:hAnsi="Arial" w:cs="Arial"/>
          <w:color w:val="3616F6"/>
          <w:sz w:val="24"/>
        </w:rPr>
        <w:t xml:space="preserve"> O caso de uso se encerra.</w:t>
      </w:r>
    </w:p>
    <w:p w14:paraId="7820FE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3.2 Fluxos Alternativos</w:t>
      </w:r>
    </w:p>
    <w:p w14:paraId="24DAC69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 Visualizar Parecer Técnico.</w:t>
      </w:r>
    </w:p>
    <w:p w14:paraId="7801BF4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Visualizar Parecer.</w:t>
      </w:r>
    </w:p>
    <w:p w14:paraId="761530D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FA3.2.1.2.</w:t>
      </w:r>
      <w:r w:rsidRPr="001F28B6">
        <w:rPr>
          <w:rFonts w:ascii="Arial" w:hAnsi="Arial" w:cs="Arial"/>
          <w:color w:val="3616F6"/>
          <w:sz w:val="24"/>
        </w:rPr>
        <w:t xml:space="preserve"> O sistema traz à tela o parecer técnico. [TL002]</w:t>
      </w:r>
    </w:p>
    <w:p w14:paraId="25FF5464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FA3.2.1.3.</w:t>
      </w:r>
      <w:r w:rsidRPr="001F28B6">
        <w:rPr>
          <w:rFonts w:ascii="Arial" w:hAnsi="Arial" w:cs="Arial"/>
          <w:color w:val="3616F6"/>
          <w:sz w:val="24"/>
        </w:rPr>
        <w:t xml:space="preserve"> O ator seleciona a opção </w:t>
      </w:r>
      <w:proofErr w:type="gramStart"/>
      <w:r w:rsidRPr="001F28B6">
        <w:rPr>
          <w:rFonts w:ascii="Arial" w:hAnsi="Arial" w:cs="Arial"/>
          <w:color w:val="3616F6"/>
          <w:sz w:val="24"/>
        </w:rPr>
        <w:t>Voltar.</w:t>
      </w:r>
      <w:r>
        <w:rPr>
          <w:rFonts w:ascii="Arial" w:hAnsi="Arial" w:cs="Arial"/>
          <w:color w:val="3616F6"/>
          <w:sz w:val="24"/>
        </w:rPr>
        <w:t>[</w:t>
      </w:r>
      <w:proofErr w:type="gramEnd"/>
      <w:r>
        <w:rPr>
          <w:rFonts w:ascii="Arial" w:hAnsi="Arial" w:cs="Arial"/>
          <w:color w:val="3616F6"/>
          <w:sz w:val="24"/>
        </w:rPr>
        <w:t>RN003]</w:t>
      </w:r>
    </w:p>
    <w:p w14:paraId="4F55414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FA3.2.1.4.</w:t>
      </w:r>
      <w:r w:rsidRPr="001F28B6">
        <w:rPr>
          <w:rFonts w:ascii="Arial" w:hAnsi="Arial" w:cs="Arial"/>
          <w:color w:val="3616F6"/>
          <w:sz w:val="24"/>
        </w:rPr>
        <w:t xml:space="preserve"> O sistema retorna ao passo P04.</w:t>
      </w:r>
    </w:p>
    <w:p w14:paraId="14B6A0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 Imprimir Etiqueta e Processo.</w:t>
      </w:r>
    </w:p>
    <w:p w14:paraId="3D2DC3F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Etiqueta e Processo. </w:t>
      </w:r>
    </w:p>
    <w:p w14:paraId="1FC2932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[TL003]</w:t>
      </w:r>
    </w:p>
    <w:p w14:paraId="0692EA4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Confirmar</w:t>
      </w:r>
      <w:proofErr w:type="gramEnd"/>
      <w:r w:rsidRPr="001F28B6">
        <w:rPr>
          <w:rFonts w:ascii="Arial" w:hAnsi="Arial" w:cs="Arial"/>
          <w:color w:val="3616F6"/>
          <w:sz w:val="24"/>
        </w:rPr>
        <w:t>. [FE02] [FE03]</w:t>
      </w:r>
    </w:p>
    <w:p w14:paraId="4D333DE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FA3.2.2.4.</w:t>
      </w:r>
      <w:r w:rsidRPr="001F28B6">
        <w:rPr>
          <w:rFonts w:ascii="Arial" w:hAnsi="Arial" w:cs="Arial"/>
          <w:color w:val="3616F6"/>
          <w:sz w:val="24"/>
        </w:rPr>
        <w:t xml:space="preserve"> O sistema imprime a Etiqueta e Processo e volta ao passo P06. [RN005]</w:t>
      </w:r>
    </w:p>
    <w:p w14:paraId="41D9932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 xml:space="preserve">FA3.2.3. Imprimir Parecer Técnico. </w:t>
      </w:r>
    </w:p>
    <w:p w14:paraId="52EF957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Parecer Técnico. </w:t>
      </w:r>
    </w:p>
    <w:p w14:paraId="4C45BC9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[TL004]</w:t>
      </w:r>
    </w:p>
    <w:p w14:paraId="2A60B5D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Confirmar</w:t>
      </w:r>
      <w:proofErr w:type="gramEnd"/>
      <w:r w:rsidRPr="001F28B6">
        <w:rPr>
          <w:rFonts w:ascii="Arial" w:hAnsi="Arial" w:cs="Arial"/>
          <w:color w:val="3616F6"/>
          <w:sz w:val="24"/>
        </w:rPr>
        <w:t>. [FE02] [FE03]</w:t>
      </w:r>
    </w:p>
    <w:p w14:paraId="5B2CA96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FA3.2.3.4.</w:t>
      </w:r>
      <w:r w:rsidRPr="001F28B6">
        <w:rPr>
          <w:rFonts w:ascii="Arial" w:hAnsi="Arial" w:cs="Arial"/>
          <w:color w:val="3616F6"/>
          <w:sz w:val="24"/>
        </w:rPr>
        <w:t xml:space="preserve"> O sistema imprime o parecer técnico e volta ao passo P06. [RN006]</w:t>
      </w:r>
    </w:p>
    <w:p w14:paraId="5B6CE7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 Gerar PDF/Imprimir.</w:t>
      </w:r>
    </w:p>
    <w:p w14:paraId="7BEFAF7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FA3.2.4.1.</w:t>
      </w:r>
      <w:r w:rsidRPr="001F28B6">
        <w:rPr>
          <w:rFonts w:ascii="Arial" w:hAnsi="Arial" w:cs="Arial"/>
          <w:color w:val="3616F6"/>
          <w:sz w:val="24"/>
        </w:rPr>
        <w:t xml:space="preserve"> O ator solicita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Imprimir</w:t>
      </w:r>
      <w:proofErr w:type="gramEnd"/>
      <w:r w:rsidRPr="001F28B6">
        <w:rPr>
          <w:rFonts w:ascii="Arial" w:hAnsi="Arial" w:cs="Arial"/>
          <w:color w:val="3616F6"/>
          <w:sz w:val="24"/>
        </w:rPr>
        <w:t>.</w:t>
      </w:r>
    </w:p>
    <w:p w14:paraId="352AD9F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FA3.2.4.2.</w:t>
      </w:r>
      <w:r w:rsidRPr="001F28B6">
        <w:rPr>
          <w:rFonts w:ascii="Arial" w:hAnsi="Arial" w:cs="Arial"/>
          <w:color w:val="3616F6"/>
          <w:sz w:val="24"/>
        </w:rPr>
        <w:t xml:space="preserve"> O sistema gera uma página em PDF, abre uma caixa de impressão e retorna ao passo P06. </w:t>
      </w:r>
    </w:p>
    <w:p w14:paraId="47F9D1FF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 Gerar XLS</w:t>
      </w:r>
    </w:p>
    <w:p w14:paraId="55F9EC9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FA3.2.5.1.</w:t>
      </w:r>
      <w:r w:rsidRPr="001F28B6">
        <w:rPr>
          <w:rFonts w:ascii="Arial" w:hAnsi="Arial" w:cs="Arial"/>
          <w:color w:val="3616F6"/>
          <w:sz w:val="24"/>
        </w:rPr>
        <w:t xml:space="preserve"> O ator solicita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Gerar</w:t>
      </w:r>
      <w:proofErr w:type="gramEnd"/>
      <w:r w:rsidRPr="001F28B6">
        <w:rPr>
          <w:rFonts w:ascii="Arial" w:hAnsi="Arial" w:cs="Arial"/>
          <w:color w:val="3616F6"/>
          <w:sz w:val="24"/>
        </w:rPr>
        <w:t xml:space="preserve"> XLSX.</w:t>
      </w:r>
    </w:p>
    <w:p w14:paraId="6FF7401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FA3.2.5.2.</w:t>
      </w:r>
      <w:r w:rsidRPr="001F28B6">
        <w:rPr>
          <w:rFonts w:ascii="Arial" w:hAnsi="Arial" w:cs="Arial"/>
          <w:color w:val="3616F6"/>
          <w:sz w:val="24"/>
        </w:rPr>
        <w:t xml:space="preserve"> O sistema gera um documento em formato XLS e retorna ao passo P06.</w:t>
      </w:r>
    </w:p>
    <w:p w14:paraId="7B62924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 Voltar</w:t>
      </w:r>
    </w:p>
    <w:p w14:paraId="0F92015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FA3.2.6.1.</w:t>
      </w:r>
      <w:r w:rsidRPr="001F28B6">
        <w:rPr>
          <w:rFonts w:ascii="Arial" w:hAnsi="Arial" w:cs="Arial"/>
          <w:color w:val="3616F6"/>
          <w:sz w:val="24"/>
        </w:rPr>
        <w:t xml:space="preserve"> O ator solicita a </w:t>
      </w:r>
      <w:proofErr w:type="gramStart"/>
      <w:r w:rsidRPr="001F28B6">
        <w:rPr>
          <w:rFonts w:ascii="Arial" w:hAnsi="Arial" w:cs="Arial"/>
          <w:color w:val="3616F6"/>
          <w:sz w:val="24"/>
        </w:rPr>
        <w:t>opção Voltar</w:t>
      </w:r>
      <w:proofErr w:type="gramEnd"/>
      <w:r w:rsidRPr="001F28B6">
        <w:rPr>
          <w:rFonts w:ascii="Arial" w:hAnsi="Arial" w:cs="Arial"/>
          <w:color w:val="3616F6"/>
          <w:sz w:val="24"/>
        </w:rPr>
        <w:t>.</w:t>
      </w:r>
    </w:p>
    <w:p w14:paraId="6F4B0B59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FA3.2.6.2.</w:t>
      </w:r>
      <w:r w:rsidRPr="001F28B6">
        <w:rPr>
          <w:rFonts w:ascii="Arial" w:hAnsi="Arial" w:cs="Arial"/>
          <w:color w:val="3616F6"/>
          <w:sz w:val="24"/>
        </w:rPr>
        <w:t xml:space="preserve"> O sistema retorna ao último passo que o ele executou.</w:t>
      </w:r>
    </w:p>
    <w:p w14:paraId="2CFF48DF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3.3 Fluxos de Exceção</w:t>
      </w:r>
    </w:p>
    <w:p w14:paraId="589B7072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</w:t>
      </w:r>
      <w:r w:rsidRPr="001F28B6">
        <w:rPr>
          <w:rFonts w:ascii="Arial" w:hAnsi="Arial" w:cs="Arial"/>
          <w:b/>
          <w:color w:val="3616F6"/>
          <w:sz w:val="24"/>
        </w:rPr>
        <w:tab/>
        <w:t>Tempo de sessão esgotado.</w:t>
      </w:r>
    </w:p>
    <w:p w14:paraId="5E35B2A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FE3.1.1.</w:t>
      </w:r>
      <w:r w:rsidRPr="001F28B6">
        <w:rPr>
          <w:rFonts w:ascii="Arial" w:hAnsi="Arial" w:cs="Arial"/>
          <w:color w:val="3616F6"/>
          <w:sz w:val="24"/>
        </w:rPr>
        <w:t xml:space="preserve"> O sistema redireciona o ator para a interface de autenticação do usuário, retorna a mensagem de alerta e volta ao passo P01. [MSG002] [RN004]</w:t>
      </w:r>
    </w:p>
    <w:p w14:paraId="4D13D0C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FE3.2.</w:t>
      </w:r>
      <w:r w:rsidRPr="001F28B6">
        <w:rPr>
          <w:rFonts w:ascii="Arial" w:hAnsi="Arial" w:cs="Arial"/>
          <w:b/>
          <w:color w:val="3616F6"/>
          <w:sz w:val="24"/>
        </w:rPr>
        <w:tab/>
        <w:t>Dados inválidos.</w:t>
      </w:r>
    </w:p>
    <w:p w14:paraId="0C3DB59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FE3.2.1.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MSG003 e retorna ao passo anterior.</w:t>
      </w:r>
    </w:p>
    <w:p w14:paraId="366C446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</w:t>
      </w:r>
      <w:r w:rsidRPr="001F28B6">
        <w:rPr>
          <w:rFonts w:ascii="Arial" w:hAnsi="Arial" w:cs="Arial"/>
          <w:b/>
          <w:color w:val="3616F6"/>
          <w:sz w:val="24"/>
        </w:rPr>
        <w:tab/>
        <w:t>Dados obrigatórios não informados.</w:t>
      </w:r>
    </w:p>
    <w:p w14:paraId="72885E5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MSG004 e retorna ao passo anterior.</w:t>
      </w:r>
    </w:p>
    <w:p w14:paraId="7497D0F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4. Pós-condições</w:t>
      </w:r>
    </w:p>
    <w:p w14:paraId="7F37CDAB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1ADA1F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5. Pontos de Extensão</w:t>
      </w:r>
    </w:p>
    <w:p w14:paraId="3D018BC7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UC002 – Consultar Dados do Projeto.</w:t>
      </w:r>
    </w:p>
    <w:p w14:paraId="7F5C288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6. Pontos de Inclusão</w:t>
      </w:r>
    </w:p>
    <w:p w14:paraId="0D8AED8E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25C80A79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06468C0B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5B772B6E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 xml:space="preserve">Na especificção de caso de uso será necessário chamar todas as Regras de Negócio; Requisitos Funcionais; Requisitos Não Funcionais; Mensagem e Tela que estejam relacionados. </w:t>
      </w:r>
    </w:p>
    <w:p w14:paraId="05CA05F6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Padronizar a especificação de caso de uso de acordo com o diagrama de caso de uso e diagrama de sequencia.</w:t>
      </w:r>
      <w:r w:rsidRPr="001F28B6">
        <w:rPr>
          <w:i/>
          <w:color w:val="FF0000"/>
        </w:rPr>
        <w:t>]</w:t>
      </w:r>
    </w:p>
    <w:p w14:paraId="1ADDB061" w14:textId="6746F2CE" w:rsidR="00F749FC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</w:rPr>
        <w:br w:type="page"/>
      </w:r>
    </w:p>
    <w:p w14:paraId="0E99EA0A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21" w:name="_Toc64385169"/>
      <w:r w:rsidRPr="001E70CB">
        <w:rPr>
          <w:caps w:val="0"/>
          <w:sz w:val="28"/>
          <w:szCs w:val="28"/>
        </w:rPr>
        <w:lastRenderedPageBreak/>
        <w:t>MODELAGEM DE DADOS</w:t>
      </w:r>
      <w:bookmarkEnd w:id="21"/>
    </w:p>
    <w:p w14:paraId="41B44C90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propor ao aluno aplicar todo o conhecimento adquirdo sobre modelagem de dados]</w:t>
      </w:r>
    </w:p>
    <w:p w14:paraId="3CE9FC5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22" w:name="_Toc64385170"/>
      <w:r w:rsidRPr="004D75CC">
        <w:t>1. Diagrama de Entidade Relacional</w:t>
      </w:r>
      <w:bookmarkEnd w:id="2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31F94121" w14:textId="77777777" w:rsidTr="00DB613B">
        <w:tc>
          <w:tcPr>
            <w:tcW w:w="8644" w:type="dxa"/>
          </w:tcPr>
          <w:p w14:paraId="778363A2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0DA46263" wp14:editId="765F2B01">
                  <wp:extent cx="3222000" cy="216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m títu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349E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14:paraId="6D156F08" w14:textId="4C0C32B4" w:rsidR="00DB613B" w:rsidRDefault="00DB613B" w:rsidP="00BC5F85">
      <w:pPr>
        <w:pStyle w:val="Ttulo2"/>
        <w:numPr>
          <w:ilvl w:val="0"/>
          <w:numId w:val="0"/>
        </w:numPr>
      </w:pPr>
    </w:p>
    <w:p w14:paraId="696D4ECC" w14:textId="2174DB5A" w:rsidR="00BC5F85" w:rsidRDefault="00BC5F85">
      <w:r>
        <w:br w:type="page"/>
      </w:r>
    </w:p>
    <w:p w14:paraId="1B0FCD1C" w14:textId="77777777" w:rsidR="00BC5F85" w:rsidRPr="00BC5F85" w:rsidRDefault="00BC5F85" w:rsidP="00BC5F85"/>
    <w:p w14:paraId="6A5188BB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23" w:name="_Toc64385180"/>
      <w:r w:rsidRPr="001E70CB">
        <w:rPr>
          <w:caps w:val="0"/>
          <w:sz w:val="28"/>
          <w:szCs w:val="28"/>
        </w:rPr>
        <w:t>REFERÊNCIAS</w:t>
      </w:r>
      <w:bookmarkEnd w:id="23"/>
    </w:p>
    <w:p w14:paraId="54F74D7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Listagem (em ordem alfabética) de todos os materiais que foram utilizados como base para elaborar a proposta, além dos documentos que serão utilizados no desenvolvimento da monografia.</w:t>
      </w:r>
    </w:p>
    <w:p w14:paraId="2E63BEC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Seguem alguns exemplos (retirados do modelo de monografias da biblioteca do Instituto de Informática da UFRGS):</w:t>
      </w:r>
    </w:p>
    <w:p w14:paraId="439A850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9EE21E1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Monografia no todo</w:t>
      </w:r>
    </w:p>
    <w:p w14:paraId="5F968163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Livros e Anais de Congresso (Autor. Título. Edição. Local de Publicação: editora, ano de publicação).</w:t>
      </w:r>
    </w:p>
    <w:p w14:paraId="2BEEAC33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FURASTÉ, Pedro Augusto. Normas Técnicas para o Trabalho Científico: explicitação das normas da ABNT.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Porto Alegre: [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s.n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.], 2002. p. 49-56.</w:t>
      </w:r>
    </w:p>
    <w:p w14:paraId="7E50F651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BRADLEY, N. The XML Companion.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3rd ed. </w:t>
      </w:r>
      <w:r w:rsidRPr="00DB613B">
        <w:rPr>
          <w:rFonts w:ascii="Arial" w:hAnsi="Arial" w:cs="Arial"/>
          <w:color w:val="0000FF"/>
          <w:sz w:val="24"/>
          <w:szCs w:val="24"/>
        </w:rPr>
        <w:t>Boston: Addison-Wesley, 2002.</w:t>
      </w:r>
    </w:p>
    <w:p w14:paraId="030680C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FIELDS, D. K.; KDLB, M. A. Desenvolvendo na Web com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JavaServerPages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>. Rio de Janeiro: Ciência Moderna, 2000.</w:t>
      </w:r>
    </w:p>
    <w:p w14:paraId="2B88309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OLIVEIRA, R. S. de; CARISSIMI, A.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da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S.; TOSCANI, S. S. Sistemas Operacionais. 2.ed. Porto Alegre: Instituto de Informática da UFRGS: Sagra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Luzzatto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>, 2001. 247 p. (Série Livros Didáticos, n.11).</w:t>
      </w:r>
    </w:p>
    <w:p w14:paraId="22BCA47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SIMPÓSIO BRASILEIRO DE SISTEMAS MULTIMÍDIA E HIPERMÍDIA, SBMÍDIA, 7., 2001, Florianópolis. ... 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Florianópolis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: UFSC: SBC, 2001.</w:t>
      </w:r>
    </w:p>
    <w:p w14:paraId="39FF30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NATIONAL CONFERENCE ON ARTIFICIAL INTELLIGENCE, AAII, 17., 2000. Proceedings...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Menlo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Park, CA: AAAI Press: The MIT Press, 2000.</w:t>
      </w:r>
    </w:p>
    <w:p w14:paraId="0DF52161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00E4F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Parte de Monografia</w:t>
      </w:r>
    </w:p>
    <w:p w14:paraId="100D6D8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Capítulo (Autor do capítulo. Título do capítulo. In: Autor/Editor/Organizador do livro. Título do livro. Edição. Local de publicação: editora, ano de publicação).</w:t>
      </w:r>
    </w:p>
    <w:p w14:paraId="6E2F56BD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LUBASZEWSKI, M.; COTA, E. F.; KRUG, M. R. Teste e Projeto Visando o Teste de Circuitos e Sistemas Integrados. In: REIS, R. A.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da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L. (Ed.) Concepção de Circuitos Integrados. 2.ed. Porto Alegre: Instituto de Informática da UFRGS: Sagra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Luzzatto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>, 2002. p. 167-189.</w:t>
      </w:r>
    </w:p>
    <w:p w14:paraId="291F7F2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lastRenderedPageBreak/>
        <w:t xml:space="preserve">ROESLER, V.; BRUNO, G. G.; LIMA, J. V. de. ALM: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AdaptativeLayeringMulticast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. In: SIMPÓSIO BRASILEIRO DE SISTEMAS MULTIMÍDIA, SBMÍDIA, 7., 2001, Florianópolis.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Anais... 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Florianópolis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: UFSC: SBC, 2001. p. 107-121.</w:t>
      </w:r>
    </w:p>
    <w:p w14:paraId="385EDE8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PFEFFER, A.; KOLLER, D. Semantics and Inference for Recursive Probability Models.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>In: NATIONAL CONFERENCE ON ARTIFICIAL INTELLIGENCE, AAII, 17., 2000. Proceedings... Menlo Park, CA: AAAI Press: The MIT Press, 2000.</w:t>
      </w:r>
    </w:p>
    <w:p w14:paraId="2A8CB51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 </w:t>
      </w:r>
    </w:p>
    <w:p w14:paraId="730B31F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Dissertações, teses, trabalhos individuais, etc.</w:t>
      </w:r>
    </w:p>
    <w:p w14:paraId="0F88433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MENEGHETTI, E. A. Uma Proposta de Uso da Arquitetura Trace como um Sistema de Detecção de Intrusão. 2002. 105 f. Dissertação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( Mestrado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em Ciência da Computação ) – Instituto de Informática, UFRGS, Porto Alegre.</w:t>
      </w:r>
    </w:p>
    <w:p w14:paraId="7988870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SABADIN, R.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da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S.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QoS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em Serviços de Suporte por Frame Relay. 2000. 35 f. Trabalho Individual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( Mestrado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em Ciência da Computação ) – Instituto de Informática, UFRGS, Porto Alegre.</w:t>
      </w:r>
    </w:p>
    <w:p w14:paraId="05B1DC4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OTERO, I. M. Desenvolvimento de Sistema Cliente-Servidor em Camadas Utilizando Software Livre. 2003. 55 f. Projeto de Diplomação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( Bacharelado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em Ciência da Computação ) – Instituto de Informática, UFRGS, Porto Alegre.</w:t>
      </w:r>
    </w:p>
    <w:p w14:paraId="135C98FD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265EBC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Artigo de periódico</w:t>
      </w:r>
    </w:p>
    <w:p w14:paraId="7B1381F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GONÇALVES, L. M. G.; CESAR JUNIOR, R. M. Robótica, Sistemas Sensorial e Motos: principais tendências e direções. Revista de Informática Teórica e Aplicada, Porto Alegre, v.9, n.2, p. 7-36, out. 2002.</w:t>
      </w:r>
    </w:p>
    <w:p w14:paraId="366DDBE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JANOWIAK, R. M. Computers and Communications: a symbiotic relationship. </w:t>
      </w:r>
      <w:r w:rsidRPr="009515CB">
        <w:rPr>
          <w:rFonts w:ascii="Arial" w:hAnsi="Arial" w:cs="Arial"/>
          <w:color w:val="0000FF"/>
          <w:sz w:val="24"/>
          <w:szCs w:val="24"/>
        </w:rPr>
        <w:t xml:space="preserve">Computer, New York, v.36, n.1, p. 76-79,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Jan.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2003.</w:t>
      </w:r>
    </w:p>
    <w:p w14:paraId="2F9A6B2A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520DE4D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Em meio eletrônico</w:t>
      </w:r>
    </w:p>
    <w:p w14:paraId="7A115AA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LISBOA FILHO, J.; IOCHPE, C.; BORGES, K. Reutilização de Esquemas de Bancos de Dados em Aplicações de Gestão Urbana. IP – Informática Pública, Belo Horizonte, v.4, n.1, p.105-119,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June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2002. Disponível em: &lt;</w:t>
      </w:r>
      <w:hyperlink r:id="rId13" w:history="1">
        <w:r w:rsidRPr="009515CB">
          <w:rPr>
            <w:color w:val="0000FF"/>
          </w:rPr>
          <w:t>http://www.ip.pbh.gov.br/ip0401.html</w:t>
        </w:r>
      </w:hyperlink>
      <w:r w:rsidRPr="009515CB">
        <w:rPr>
          <w:rFonts w:ascii="Arial" w:hAnsi="Arial" w:cs="Arial"/>
          <w:color w:val="0000FF"/>
          <w:sz w:val="24"/>
          <w:szCs w:val="24"/>
        </w:rPr>
        <w:t xml:space="preserve">&gt;.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  <w:lang w:val="en-US"/>
        </w:rPr>
        <w:t>Acessoem</w:t>
      </w:r>
      <w:proofErr w:type="spellEnd"/>
      <w:r w:rsidRPr="009515CB">
        <w:rPr>
          <w:rFonts w:ascii="Arial" w:hAnsi="Arial" w:cs="Arial"/>
          <w:color w:val="0000FF"/>
          <w:sz w:val="24"/>
          <w:szCs w:val="24"/>
          <w:lang w:val="en-US"/>
        </w:rPr>
        <w:t>: set. 2002.</w:t>
      </w:r>
    </w:p>
    <w:p w14:paraId="06D0BD1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RFC</w:t>
      </w:r>
    </w:p>
    <w:p w14:paraId="10F3338A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lastRenderedPageBreak/>
        <w:t xml:space="preserve">CALLAGHAN, B.; PAWLOWSKI, B.; STAUBACH, P. NFS Version 3 Protocol Specification: RFC 1831.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[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S.l.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]: Internet Engineering Task Force, Network Working Group, 1995.</w:t>
      </w:r>
    </w:p>
    <w:p w14:paraId="5D0CE53C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</w:p>
    <w:p w14:paraId="52C3202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b/>
          <w:color w:val="0000FF"/>
          <w:sz w:val="24"/>
          <w:szCs w:val="24"/>
          <w:lang w:val="en-US"/>
        </w:rPr>
        <w:t>Norma</w:t>
      </w:r>
    </w:p>
    <w:p w14:paraId="22B5BE4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INSTITUTE OF ELECTRICAL AND ELECTRONIC ENGINEERING. IEEE 1003.1c-1995: information technology – portable operating system interface (POSIX), threads extension [C language]. </w:t>
      </w:r>
      <w:r w:rsidRPr="009515CB">
        <w:rPr>
          <w:rFonts w:ascii="Arial" w:hAnsi="Arial" w:cs="Arial"/>
          <w:color w:val="0000FF"/>
          <w:sz w:val="24"/>
          <w:szCs w:val="24"/>
        </w:rPr>
        <w:t>New York, 1995.</w:t>
      </w:r>
    </w:p>
    <w:p w14:paraId="31518D8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20AF1E7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Observações</w:t>
      </w:r>
    </w:p>
    <w:p w14:paraId="79301AA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existirem mais de três autores, indica-se apenas o primeiro, acrescentando-se a expressão et al. Ex.: URANI, A. et al. Em casos em que a menção dos nomes for indispensável para certificar a autoria é facultado indicar todos os nomes.</w:t>
      </w:r>
    </w:p>
    <w:p w14:paraId="457AB88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Em caso de autoria desconhecida, a entrada é feita pelo título. Ex.: DIAGNÓSTICO do Setor Editorial Brasileiro. São Paulo: Câmara Brasileira do Livro, 1993.</w:t>
      </w:r>
    </w:p>
    <w:p w14:paraId="100600AB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houver uma indicação de edição, esta deve ser transcrita, utilizando-se abreviaturas dos numerais ordinais e da palavra edição, ambas na forma adotada na língua do documento.</w:t>
      </w:r>
    </w:p>
    <w:p w14:paraId="515449A1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Ex.: SCHAM, D. 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Schawm’s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 Outline of Theory and Problems. 5th ed. New York: </w:t>
      </w:r>
      <w:proofErr w:type="spellStart"/>
      <w:r w:rsidRPr="00DB613B">
        <w:rPr>
          <w:rFonts w:ascii="Arial" w:hAnsi="Arial" w:cs="Arial"/>
          <w:color w:val="0000FF"/>
          <w:sz w:val="24"/>
          <w:szCs w:val="24"/>
          <w:lang w:val="en-US"/>
        </w:rPr>
        <w:t>Schawm</w:t>
      </w:r>
      <w:proofErr w:type="spellEnd"/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 Publishing, 1956.</w:t>
      </w:r>
    </w:p>
    <w:p w14:paraId="2999977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PEDROSA, I. Da Cor a Cor Inexistente. 6. ed. Rio de Janeiro: L. Cristiano, 1995.</w:t>
      </w:r>
    </w:p>
    <w:p w14:paraId="0454218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Não sendo possível determinar o local (cidade) de publicação, utiliza-se à expressão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sine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loco, abreviada, entre colchetes [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S.l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>.].</w:t>
      </w:r>
    </w:p>
    <w:p w14:paraId="2A97BA9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Quando a editora não puder ser indicada, deve-se indicar a expressão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sine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 xml:space="preserve"> nomine, abreviada, entre colchetes [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s.n</w:t>
      </w:r>
      <w:proofErr w:type="spellEnd"/>
      <w:r w:rsidRPr="009515CB">
        <w:rPr>
          <w:rFonts w:ascii="Arial" w:hAnsi="Arial" w:cs="Arial"/>
          <w:color w:val="0000FF"/>
          <w:sz w:val="24"/>
          <w:szCs w:val="24"/>
        </w:rPr>
        <w:t>].</w:t>
      </w:r>
    </w:p>
    <w:p w14:paraId="19DF398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br/>
        <w:t>Quando o local e a editora não puderem ser identificados, utilizam-se [S.l.:</w:t>
      </w:r>
      <w:proofErr w:type="spellStart"/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s.n</w:t>
      </w:r>
      <w:proofErr w:type="spellEnd"/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>].</w:t>
      </w:r>
    </w:p>
    <w:p w14:paraId="23AEF318" w14:textId="77777777" w:rsidR="00DB613B" w:rsidRPr="001E70CB" w:rsidRDefault="00DB613B" w:rsidP="00DB613B">
      <w:pPr>
        <w:spacing w:before="100" w:after="100"/>
        <w:rPr>
          <w:rFonts w:ascii="Arial" w:hAnsi="Arial" w:cs="Arial"/>
          <w:color w:val="0000FF"/>
        </w:rPr>
      </w:pPr>
    </w:p>
    <w:p w14:paraId="09B0ADA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5A02692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4" w:name="_Toc64385181"/>
      <w:r w:rsidRPr="001E70CB">
        <w:rPr>
          <w:caps w:val="0"/>
          <w:sz w:val="28"/>
          <w:szCs w:val="28"/>
        </w:rPr>
        <w:lastRenderedPageBreak/>
        <w:t>GLOSSÁRIO</w:t>
      </w:r>
      <w:bookmarkEnd w:id="24"/>
    </w:p>
    <w:p w14:paraId="298A0C8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[É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optativo]</w:t>
      </w:r>
    </w:p>
    <w:p w14:paraId="300FC328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7BE91C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4EB344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E40FEA7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E76205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54C4658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D76D7EA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345DB84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A03109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29FA50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18ADE4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77E107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A49F0B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1A41D0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FF9939E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4A0EF9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D14298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98915C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B162E7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D007E2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6F403CB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A425EFC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F42B40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3D01392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5" w:name="_Toc64385182"/>
      <w:r w:rsidRPr="001E70CB">
        <w:rPr>
          <w:caps w:val="0"/>
          <w:sz w:val="28"/>
          <w:szCs w:val="28"/>
        </w:rPr>
        <w:lastRenderedPageBreak/>
        <w:t>ANEXO A</w:t>
      </w:r>
      <w:r w:rsidRPr="001E70CB">
        <w:rPr>
          <w:sz w:val="28"/>
          <w:szCs w:val="28"/>
        </w:rPr>
        <w:t>&lt;descrição do anexo&gt;</w:t>
      </w:r>
      <w:bookmarkEnd w:id="25"/>
    </w:p>
    <w:p w14:paraId="72FA411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5A00AD7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7CC9AC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 xml:space="preserve">No caso de haver apenas um anexo, não </w:t>
      </w:r>
      <w:proofErr w:type="gramStart"/>
      <w:r w:rsidRPr="009515CB">
        <w:rPr>
          <w:rFonts w:ascii="Arial" w:hAnsi="Arial" w:cs="Arial"/>
          <w:b/>
          <w:color w:val="0000FF"/>
          <w:sz w:val="24"/>
          <w:szCs w:val="24"/>
        </w:rPr>
        <w:t>utiliza-se</w:t>
      </w:r>
      <w:proofErr w:type="gramEnd"/>
      <w:r w:rsidRPr="009515CB">
        <w:rPr>
          <w:rFonts w:ascii="Arial" w:hAnsi="Arial" w:cs="Arial"/>
          <w:b/>
          <w:color w:val="0000FF"/>
          <w:sz w:val="24"/>
          <w:szCs w:val="24"/>
        </w:rPr>
        <w:t xml:space="preserve"> as letras para enumerá-los. Usa-se a palavra ANEXO no singular.</w:t>
      </w:r>
    </w:p>
    <w:p w14:paraId="2F5A480A" w14:textId="77777777" w:rsidR="00DB613B" w:rsidRPr="001E70CB" w:rsidRDefault="00DB613B" w:rsidP="00DB613B">
      <w:pPr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358A849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1E70CB">
        <w:rPr>
          <w:sz w:val="28"/>
          <w:szCs w:val="28"/>
        </w:rPr>
        <w:br w:type="page"/>
      </w:r>
    </w:p>
    <w:p w14:paraId="1E0E8B33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6" w:name="_Toc64385183"/>
      <w:r w:rsidRPr="001E70CB">
        <w:rPr>
          <w:caps w:val="0"/>
          <w:sz w:val="28"/>
          <w:szCs w:val="28"/>
        </w:rPr>
        <w:lastRenderedPageBreak/>
        <w:t xml:space="preserve">APÊNDICE </w:t>
      </w:r>
      <w:r w:rsidRPr="001E70CB">
        <w:rPr>
          <w:sz w:val="28"/>
          <w:szCs w:val="28"/>
        </w:rPr>
        <w:t>&lt;descrição do apêndice&gt;</w:t>
      </w:r>
      <w:bookmarkEnd w:id="26"/>
    </w:p>
    <w:p w14:paraId="2EFEE949" w14:textId="77777777" w:rsidR="00DB613B" w:rsidRPr="009515CB" w:rsidRDefault="00DB613B" w:rsidP="00DB613B">
      <w:pPr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448737C" w14:textId="77777777" w:rsidR="00DB613B" w:rsidRPr="009515CB" w:rsidRDefault="00DB613B" w:rsidP="00DB613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No caso de haver apenas um apêndice, não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utiliza-se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as letras para enumerá-los, a utilização de letras é dispensada. Usa-se a palavra APÊNDICE no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sin</w:t>
      </w:r>
      <w:proofErr w:type="spellEnd"/>
    </w:p>
    <w:p w14:paraId="6A8306FB" w14:textId="77777777" w:rsidR="00AD00F5" w:rsidRPr="00183617" w:rsidRDefault="00AD00F5" w:rsidP="00183617">
      <w:pPr>
        <w:spacing w:after="0" w:line="360" w:lineRule="auto"/>
        <w:jc w:val="both"/>
        <w:rPr>
          <w:sz w:val="20"/>
          <w:szCs w:val="20"/>
        </w:rPr>
      </w:pPr>
    </w:p>
    <w:sectPr w:rsidR="00AD00F5" w:rsidRPr="00183617" w:rsidSect="00081B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8F5A" w14:textId="77777777" w:rsidR="00824EB6" w:rsidRDefault="00824EB6" w:rsidP="002274DC">
      <w:pPr>
        <w:spacing w:after="0" w:line="240" w:lineRule="auto"/>
      </w:pPr>
      <w:r>
        <w:separator/>
      </w:r>
    </w:p>
  </w:endnote>
  <w:endnote w:type="continuationSeparator" w:id="0">
    <w:p w14:paraId="0000696C" w14:textId="77777777" w:rsidR="00824EB6" w:rsidRDefault="00824EB6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2B21" w14:textId="77777777" w:rsidR="0044673B" w:rsidRDefault="004467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6780" w14:textId="77777777" w:rsidR="0044673B" w:rsidRDefault="004467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12FA" w14:textId="77777777" w:rsidR="0044673B" w:rsidRDefault="00446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76E4" w14:textId="77777777" w:rsidR="00824EB6" w:rsidRDefault="00824EB6" w:rsidP="002274DC">
      <w:pPr>
        <w:spacing w:after="0" w:line="240" w:lineRule="auto"/>
      </w:pPr>
      <w:r>
        <w:separator/>
      </w:r>
    </w:p>
  </w:footnote>
  <w:footnote w:type="continuationSeparator" w:id="0">
    <w:p w14:paraId="575CD99D" w14:textId="77777777" w:rsidR="00824EB6" w:rsidRDefault="00824EB6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A4A3" w14:textId="77777777" w:rsidR="0044673B" w:rsidRDefault="004467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174707"/>
      <w:docPartObj>
        <w:docPartGallery w:val="Page Numbers (Top of Page)"/>
        <w:docPartUnique/>
      </w:docPartObj>
    </w:sdtPr>
    <w:sdtContent>
      <w:p w14:paraId="00F43761" w14:textId="0F6D4C46" w:rsidR="0044673B" w:rsidRDefault="004467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3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FD27E8" w14:textId="77777777" w:rsidR="0044673B" w:rsidRDefault="0044673B" w:rsidP="00DB613B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E05C" w14:textId="77777777" w:rsidR="0044673B" w:rsidRDefault="00446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577C92"/>
    <w:multiLevelType w:val="multilevel"/>
    <w:tmpl w:val="9226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E64BE"/>
    <w:multiLevelType w:val="multilevel"/>
    <w:tmpl w:val="C7300038"/>
    <w:lvl w:ilvl="0">
      <w:start w:val="1"/>
      <w:numFmt w:val="decimal"/>
      <w:pStyle w:val="Ttulo2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502748507">
    <w:abstractNumId w:val="15"/>
  </w:num>
  <w:num w:numId="2" w16cid:durableId="693724343">
    <w:abstractNumId w:val="10"/>
  </w:num>
  <w:num w:numId="3" w16cid:durableId="1943803181">
    <w:abstractNumId w:val="7"/>
  </w:num>
  <w:num w:numId="4" w16cid:durableId="294218939">
    <w:abstractNumId w:val="2"/>
  </w:num>
  <w:num w:numId="5" w16cid:durableId="972177606">
    <w:abstractNumId w:val="5"/>
  </w:num>
  <w:num w:numId="6" w16cid:durableId="1903713662">
    <w:abstractNumId w:val="3"/>
  </w:num>
  <w:num w:numId="7" w16cid:durableId="1263490001">
    <w:abstractNumId w:val="5"/>
  </w:num>
  <w:num w:numId="8" w16cid:durableId="2045326538">
    <w:abstractNumId w:val="9"/>
  </w:num>
  <w:num w:numId="9" w16cid:durableId="484316294">
    <w:abstractNumId w:val="12"/>
  </w:num>
  <w:num w:numId="10" w16cid:durableId="1695376212">
    <w:abstractNumId w:val="12"/>
  </w:num>
  <w:num w:numId="11" w16cid:durableId="57019236">
    <w:abstractNumId w:val="8"/>
  </w:num>
  <w:num w:numId="12" w16cid:durableId="471605194">
    <w:abstractNumId w:val="13"/>
  </w:num>
  <w:num w:numId="13" w16cid:durableId="204754987">
    <w:abstractNumId w:val="1"/>
  </w:num>
  <w:num w:numId="14" w16cid:durableId="37974364">
    <w:abstractNumId w:val="1"/>
  </w:num>
  <w:num w:numId="15" w16cid:durableId="1906143441">
    <w:abstractNumId w:val="14"/>
  </w:num>
  <w:num w:numId="16" w16cid:durableId="116534628">
    <w:abstractNumId w:val="0"/>
  </w:num>
  <w:num w:numId="17" w16cid:durableId="716274103">
    <w:abstractNumId w:val="14"/>
  </w:num>
  <w:num w:numId="18" w16cid:durableId="1569338140">
    <w:abstractNumId w:val="14"/>
  </w:num>
  <w:num w:numId="19" w16cid:durableId="181825753">
    <w:abstractNumId w:val="14"/>
  </w:num>
  <w:num w:numId="20" w16cid:durableId="776605500">
    <w:abstractNumId w:val="14"/>
  </w:num>
  <w:num w:numId="21" w16cid:durableId="489249273">
    <w:abstractNumId w:val="11"/>
  </w:num>
  <w:num w:numId="22" w16cid:durableId="1674801604">
    <w:abstractNumId w:val="14"/>
  </w:num>
  <w:num w:numId="23" w16cid:durableId="1631132639">
    <w:abstractNumId w:val="14"/>
  </w:num>
  <w:num w:numId="24" w16cid:durableId="1428650323">
    <w:abstractNumId w:val="6"/>
  </w:num>
  <w:num w:numId="25" w16cid:durableId="1406143118">
    <w:abstractNumId w:val="14"/>
  </w:num>
  <w:num w:numId="26" w16cid:durableId="967976729">
    <w:abstractNumId w:val="14"/>
  </w:num>
  <w:num w:numId="27" w16cid:durableId="1215582927">
    <w:abstractNumId w:val="14"/>
  </w:num>
  <w:num w:numId="28" w16cid:durableId="1916553907">
    <w:abstractNumId w:val="14"/>
  </w:num>
  <w:num w:numId="29" w16cid:durableId="628323845">
    <w:abstractNumId w:val="14"/>
  </w:num>
  <w:num w:numId="30" w16cid:durableId="1791171137">
    <w:abstractNumId w:val="14"/>
  </w:num>
  <w:num w:numId="31" w16cid:durableId="1635526406">
    <w:abstractNumId w:val="14"/>
  </w:num>
  <w:num w:numId="32" w16cid:durableId="72748804">
    <w:abstractNumId w:val="14"/>
  </w:num>
  <w:num w:numId="33" w16cid:durableId="1879663310">
    <w:abstractNumId w:val="14"/>
  </w:num>
  <w:num w:numId="34" w16cid:durableId="902982639">
    <w:abstractNumId w:val="14"/>
  </w:num>
  <w:num w:numId="35" w16cid:durableId="914321273">
    <w:abstractNumId w:val="14"/>
  </w:num>
  <w:num w:numId="36" w16cid:durableId="1312052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774AA"/>
    <w:rsid w:val="00081BDB"/>
    <w:rsid w:val="00097651"/>
    <w:rsid w:val="00181A01"/>
    <w:rsid w:val="00183617"/>
    <w:rsid w:val="001D0445"/>
    <w:rsid w:val="001F6523"/>
    <w:rsid w:val="00214F98"/>
    <w:rsid w:val="002243CD"/>
    <w:rsid w:val="002274DC"/>
    <w:rsid w:val="00241C7F"/>
    <w:rsid w:val="002B27F2"/>
    <w:rsid w:val="002B69D0"/>
    <w:rsid w:val="002D05BB"/>
    <w:rsid w:val="003330B5"/>
    <w:rsid w:val="00335212"/>
    <w:rsid w:val="003B28C2"/>
    <w:rsid w:val="0044673B"/>
    <w:rsid w:val="00474D62"/>
    <w:rsid w:val="0049047F"/>
    <w:rsid w:val="004A1E39"/>
    <w:rsid w:val="004F5972"/>
    <w:rsid w:val="004F7F50"/>
    <w:rsid w:val="00501A78"/>
    <w:rsid w:val="005100D3"/>
    <w:rsid w:val="00543BD1"/>
    <w:rsid w:val="00577F82"/>
    <w:rsid w:val="005A7348"/>
    <w:rsid w:val="005B3F41"/>
    <w:rsid w:val="005B65E8"/>
    <w:rsid w:val="00614E41"/>
    <w:rsid w:val="00623282"/>
    <w:rsid w:val="0063239C"/>
    <w:rsid w:val="00654C23"/>
    <w:rsid w:val="00676224"/>
    <w:rsid w:val="006C6480"/>
    <w:rsid w:val="006D63C2"/>
    <w:rsid w:val="0073231D"/>
    <w:rsid w:val="007377EA"/>
    <w:rsid w:val="007943B8"/>
    <w:rsid w:val="007E5F92"/>
    <w:rsid w:val="007F7067"/>
    <w:rsid w:val="00821F7B"/>
    <w:rsid w:val="00824EB6"/>
    <w:rsid w:val="008615D8"/>
    <w:rsid w:val="008E78DA"/>
    <w:rsid w:val="00933312"/>
    <w:rsid w:val="0094336E"/>
    <w:rsid w:val="00972C1D"/>
    <w:rsid w:val="009730F0"/>
    <w:rsid w:val="009B02DE"/>
    <w:rsid w:val="009E3677"/>
    <w:rsid w:val="009F500D"/>
    <w:rsid w:val="00A1189C"/>
    <w:rsid w:val="00A169FC"/>
    <w:rsid w:val="00A65A32"/>
    <w:rsid w:val="00AC174C"/>
    <w:rsid w:val="00AD00F5"/>
    <w:rsid w:val="00AD6AEE"/>
    <w:rsid w:val="00B55DF7"/>
    <w:rsid w:val="00B6395A"/>
    <w:rsid w:val="00BC5F85"/>
    <w:rsid w:val="00C05377"/>
    <w:rsid w:val="00C20268"/>
    <w:rsid w:val="00C970CE"/>
    <w:rsid w:val="00CC3187"/>
    <w:rsid w:val="00D13B2B"/>
    <w:rsid w:val="00D3695F"/>
    <w:rsid w:val="00D415A8"/>
    <w:rsid w:val="00D96F44"/>
    <w:rsid w:val="00DA5286"/>
    <w:rsid w:val="00DB613B"/>
    <w:rsid w:val="00DC7666"/>
    <w:rsid w:val="00DD1103"/>
    <w:rsid w:val="00DD31C9"/>
    <w:rsid w:val="00DD588B"/>
    <w:rsid w:val="00E05563"/>
    <w:rsid w:val="00E615A1"/>
    <w:rsid w:val="00E74B43"/>
    <w:rsid w:val="00F576A9"/>
    <w:rsid w:val="00F749FC"/>
    <w:rsid w:val="00FA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097651"/>
    <w:pPr>
      <w:keepNext/>
      <w:numPr>
        <w:numId w:val="15"/>
      </w:numPr>
      <w:spacing w:before="360" w:after="240" w:line="240" w:lineRule="auto"/>
      <w:ind w:left="360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qFormat/>
    <w:rsid w:val="00B6395A"/>
    <w:pPr>
      <w:numPr>
        <w:ilvl w:val="1"/>
        <w:numId w:val="9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p.pbh.gov.br/ip0401.html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2EBA2-45A6-4397-A35A-D78F7232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4236</Words>
  <Characters>22875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27057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João Pedro Costa Santos</cp:lastModifiedBy>
  <cp:revision>3</cp:revision>
  <dcterms:created xsi:type="dcterms:W3CDTF">2023-06-19T21:55:00Z</dcterms:created>
  <dcterms:modified xsi:type="dcterms:W3CDTF">2023-06-26T16:53:00Z</dcterms:modified>
</cp:coreProperties>
</file>