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HOSPITAL DISCHARGE SUMMARY - ADMISSION 2026</w:t>
      </w:r>
    </w:p>
    <w:p>
      <w:r>
        <w:t>Admission Diagnosis: Acute sinus inflammation.</w:t>
      </w:r>
    </w:p>
    <w:p>
      <w:r>
        <w:t>Allergies were investigated during the previous consultation.</w:t>
      </w:r>
    </w:p>
    <w:p>
      <w:r>
        <w:t>Confirmed no known allergies to surgical latex or adhesive dressings.</w:t>
      </w:r>
    </w:p>
    <w:p>
      <w:r>
        <w:t>Blood pressure was monitored continuously and remained normal throughout admission.</w:t>
      </w:r>
    </w:p>
    <w:p>
      <w:r>
        <w:t>Discharge instructions and medication reconciliation completed with patient.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