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MASSACHUSETTS GENERAL INPATIENT ENCOUNTER DIVISION</w:t>
      </w:r>
    </w:p>
    <w:p>
      <w:r>
        <w:t>DEPARTMENT OF INTERNAL MEDICINE — HOSPITAL DISCHARGE SUMMARY</w:t>
      </w:r>
    </w:p>
    <w:p>
      <w:r>
        <w:t>*** SYNTHETIC CLINICAL TEST RECORD — FOR SEARCH SYSTEM VERIFICATION ONLY ***</w:t>
      </w:r>
    </w:p>
    <w:p>
      <w:r>
        <w:t>PATIENT IDENTIFICATION:</w:t>
      </w:r>
    </w:p>
    <w:p>
      <w:r>
        <w:t>Patient Name: Arthur Pendelton | MRN: PAT-2001-9872 | DOB: 1972-04-12 | Age: 54 | Sex: Male</w:t>
      </w:r>
    </w:p>
    <w:p>
      <w:r>
        <w:t>Admission Date: 2026-09-02 | Discharge Date: 2026-09-05 | Attending Physician: Dr. Marcus Vance, MD</w:t>
      </w:r>
    </w:p>
    <w:p>
      <w:r>
        <w:t>ADMISSION DIAGNOSIS: Acute exacerbation of chronic obstructive bronchitis, dehydration, severe sinus congestion.</w:t>
      </w:r>
    </w:p>
    <w:p>
      <w:r>
        <w:t>DISCHARGE DIAGNOSIS: Resolved acute bronchial bronchitis, controlled allergic rhinoconjunctivitis.</w:t>
      </w:r>
    </w:p>
    <w:p>
      <w:r>
        <w:t>ALLERGY SAFETY NOTICE: Documented severe allergy to penicillin and amoxicillin (anaphylaxis).</w:t>
      </w:r>
    </w:p>
    <w:p>
      <w:r>
        <w:t>HOSPITAL COURSE SUMMARY:</w:t>
      </w:r>
    </w:p>
    <w:p>
      <w:r>
        <w:t>The patient was admitted through internal medicine services after presenting with progressive wheezing. Patient reports a history of allergies affecting respiratory status. During hospital stay, nebulized bronchodilators and intravenous hydration were administered. Sputum cultures showed normal flora. Sputum eosinophils elevated.</w:t>
      </w:r>
    </w:p>
    <w:p>
      <w:r>
        <w:t>DISCHARGE CONDITION &amp; STABILITY:</w:t>
      </w:r>
    </w:p>
    <w:p>
      <w:r>
        <w:t>The patient was discharged in stable condition with vitals normal: BP 124/78 mmHg, HR 72 bpm, SpO2 98% room air.</w:t>
      </w:r>
    </w:p>
    <w:p>
      <w:r>
        <w:t>DISCHARGE MEDICATIONS: Budesonide/formoterol inhaler, Montelukast 10mg daily, Cetirizine 10mg daily.</w:t>
      </w:r>
    </w:p>
    <w:p>
      <w:r>
        <w:t>FOLLOW-UP APPOINTMENT: Follow-up scheduled with primary care in 14 days and allergy clinic in 30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