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rPr/>
      </w:pPr>
      <w:r>
        <w:rPr>
          <w:b/>
          <w:bCs/>
          <w:color w:val="1F3864"/>
          <w:sz w:val="40"/>
          <w:szCs w:val="40"/>
        </w:rPr>
        <w:t>Glossário Jurídico das Classificações do POME</w:t>
      </w:r>
    </w:p>
    <w:p>
      <w:pPr>
        <w:pStyle w:val="Normal"/>
        <w:spacing w:before="0" w:after="300"/>
        <w:rPr/>
      </w:pPr>
      <w:r>
        <w:rPr>
          <w:i/>
          <w:iCs/>
          <w:color w:val="555555"/>
          <w:sz w:val="24"/>
          <w:szCs w:val="24"/>
        </w:rPr>
        <w:t>Revisão terminológica das ocorrências escolares à luz da legislação brasileira</w:t>
      </w:r>
    </w:p>
    <w:p>
      <w:pPr>
        <w:pStyle w:val="Normal"/>
        <w:spacing w:before="0" w:after="60"/>
        <w:rPr/>
      </w:pPr>
      <w:r>
        <w:rPr>
          <w:color w:val="777777"/>
          <w:sz w:val="20"/>
          <w:szCs w:val="20"/>
        </w:rPr>
        <w:t>Documento de apoio elaborado a partir do arquivo Classificação_POME.odt</w:t>
      </w:r>
    </w:p>
    <w:p>
      <w:pPr>
        <w:pStyle w:val="Normal"/>
        <w:spacing w:before="0" w:after="400"/>
        <w:rPr/>
      </w:pPr>
      <w:r>
        <w:rPr>
          <w:color w:val="777777"/>
          <w:sz w:val="20"/>
          <w:szCs w:val="20"/>
        </w:rPr>
        <w:t>Data de elaboração: agosto de 2026</w:t>
      </w:r>
    </w:p>
    <w:p>
      <w:pPr>
        <w:pStyle w:val="Normal"/>
        <w:pBdr>
          <w:bottom w:val="single" w:sz="12" w:space="4" w:color="1F3864"/>
        </w:pBdr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>
          <w:sz w:val="20"/>
          <w:szCs w:val="20"/>
        </w:rPr>
        <w:t>Como usar este documento: para cada termo do documento original são apresentados (1) o significado técnico-jurídico conforme a legislação vigente, (2) o termo tecnicamente mais adequado — mesmo quando diferente do termo original, (3) a situação típica de aplicação no contexto escolar e (4) a fonte legal ou normativa. Termos sem tipificação penal específica são identificados como tal, com indicação do enquadramento mais próximo disponível.</w:t>
      </w:r>
    </w:p>
    <w:p>
      <w:pPr>
        <w:pStyle w:val="Normal"/>
        <w:spacing w:before="0" w:after="200"/>
        <w:rPr/>
      </w:pPr>
      <w:r>
        <w:rPr>
          <w:b/>
          <w:bCs/>
          <w:color w:val="C00000"/>
          <w:sz w:val="20"/>
          <w:szCs w:val="20"/>
        </w:rPr>
        <w:t>Aviso importante: este material é uma referência de apoio pedagógico-administrativo e não substitui orientação jurídica formal. Diante de qualquer situação envolvendo violência sexual, abuso ou suspeita de maus-tratos contra criança ou adolescente, a escola tem o dever legal de comunicar imediatamente o Conselho Tutelar e, se necessário, a autoridade policial (ECA, arts. 13, 56 e 245).</w:t>
      </w:r>
    </w:p>
    <w:p>
      <w:pPr>
        <w:pStyle w:val="Heading1"/>
        <w:spacing w:before="400" w:after="200"/>
        <w:rPr/>
      </w:pPr>
      <w:r>
        <w:rPr>
          <w:b/>
          <w:bCs/>
          <w:color w:val="1F3864"/>
          <w:sz w:val="30"/>
          <w:szCs w:val="30"/>
        </w:rPr>
        <w:t>1. Violências interpessoais</w:t>
      </w:r>
    </w:p>
    <w:p>
      <w:pPr>
        <w:pStyle w:val="Normal"/>
        <w:spacing w:before="0" w:after="200"/>
        <w:rPr/>
      </w:pPr>
      <w:r>
        <w:rPr>
          <w:i/>
          <w:iCs/>
          <w:color w:val="444444"/>
          <w:sz w:val="20"/>
          <w:szCs w:val="20"/>
        </w:rPr>
        <w:t>Condutas de agressão física, verbal, moral ou psicológica entre membros da comunidade escolar.</w:t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AGRESSÃO FÍSICA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Lesão corporal: ofender a integridade corporal ou a saúde de outrem (art. 129 do Código Penal). Quando praticada por adolescente, configura ato infracional análogo à lesão corporal (ECA, art. 103).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"Agressão física" está adequado como termo de uso corrente; tecnicamente corresponde a "lesão corporal".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Socos, empurrões, chutes, arremesso de objetos entre estudantes, ou de adulto contra estudante, causando dor, marca ou lesão.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Código Penal, art. 129; Estatuto da Criança e do Adolescente (Lei 8.069/1990), art. 103.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AGRESSÃO VERBAL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Não é um único tipo penal: desdobra-se nos crimes contra a honra — calúnia (art. 138, imputar falsamente fato definido como crime), difamação (art. 139, imputar fato ofensivo à reputação) e injúria (art. 140, ofender a dignidade ou o decoro de alguém).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Manter "agressão verbal" como categoria pedagógica; ao registrar a ocorrência, especificar se houve xingamento (injúria), fofoca/rumor ofensivo (difamação) ou acusação falsa de crime (calúnia).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Xingamentos, apelidos pejorativos, humilhações e ofensas verbais entre estudantes ou contra funcionários.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Código Penal, arts. 138, 139 e 140.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AMEAÇA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Ameaçar alguém, por palavra, escrito, gesto ou qualquer outro meio simbólico, de causar-lhe mal injusto e grave (art. 147 do Código Penal).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"Ameaça" já é o termo tecnicamente correto.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Estudante que ameaça agredir, machucar ou prejudicar colega, professor ou funcionário.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Código Penal, art. 147.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INTIMIDAÇÃO SISTEMÁTICA (BULLYING)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Intimidar sistematicamente, individualmente ou em grupo, mediante violência física ou psicológica, uma ou mais pessoas, de modo intencional e repetitivo e sem motivação evidente, por meio de atos de intimidação, humilhação ou discriminação (art. 146-A do Código Penal, incluído pela Lei 14.811/2024). Conceito originalmente definido pela Lei 13.185/2015. Se a repetição decorre de motivação específica (raça, gênero, religião, deficiência etc.), a conduta deve ser classificada como o tipo de discriminação correspondente, e não como bullying.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Manter "intimidação sistemática (bullying)" — é a nomenclatura oficial adotada pela lei.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Apelidos repetitivos, exclusão social sistemática, humilhação recorrente sem motivação discriminatória específica identificável.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Código Penal, art. 146-A (incluído pela Lei 14.811/2024); Lei 13.185/2015.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CYBERAGRESSÃO (CYBERBULLYING)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Forma qualificada da intimidação sistemática, praticada por meio da internet, rede social, aplicativos, jogos on-line ou outro ambiente digital, ou transmitida em tempo real — pena de reclusão de 2 a 4 anos (art. 146-A, parágrafo único, do Código Penal).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 termo técnico é "intimidação sistemática virtual (cyberbullying)"; "cyberagressão" pode ser mantido como sinônimo pedagógico.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Ofensas, exposição de fotos/dados pessoais, mensagens intrusivas ou humilhantes em grupos de WhatsApp, redes sociais ou jogos on-line envolvendo estudantes.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Código Penal, art. 146-A, parágrafo único (incluído pela Lei 14.811/2024).</w:t>
            </w:r>
          </w:p>
        </w:tc>
      </w:tr>
    </w:tbl>
    <w:p>
      <w:pPr>
        <w:pStyle w:val="Heading1"/>
        <w:spacing w:before="400" w:after="200"/>
        <w:rPr/>
      </w:pPr>
      <w:r>
        <w:rPr>
          <w:b/>
          <w:bCs/>
          <w:color w:val="1F3864"/>
          <w:sz w:val="30"/>
          <w:szCs w:val="30"/>
        </w:rPr>
        <w:t>2. Discriminação e preconceito</w:t>
      </w:r>
    </w:p>
    <w:p>
      <w:pPr>
        <w:pStyle w:val="Normal"/>
        <w:spacing w:before="0" w:after="200"/>
        <w:rPr/>
      </w:pPr>
      <w:r>
        <w:rPr>
          <w:i/>
          <w:iCs/>
          <w:color w:val="444444"/>
          <w:sz w:val="20"/>
          <w:szCs w:val="20"/>
        </w:rPr>
        <w:t>Condutas de discriminação, preconceito ou exclusão em razão de características pessoais ou de grupo.</w:t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RACISMO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Crime resultante de discriminação ou preconceito de raça, cor, etnia, religião ou procedência nacional, geralmente dirigido a uma coletividade (Lei 7.716/1989, alterada pela Lei 14.532/2023). É inafiançável e imprescritível (CF, art. 5º, XLII) e a ação penal é pública incondicionada.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"Racismo" está correto.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Recusa de convívio, segregação, ofensas coletivas dirigidas a grupo racial ou étnico dentro da escola.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Lei 7.716/1989 (alterada pela Lei 14.532/2023); Constituição Federal, art. 5º, XLII.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INJÚRIA RACIAL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Ofensa à dignidade de pessoa determinada com base em raça, cor, etnia ou procedência nacional. Desde a Lei 14.532/2023, deixou de ser mera injúria qualificada do Código Penal e passou a integrar a própria Lei de Racismo (art. 2º-A da Lei 7.716/89), com pena de reclusão de 2 a 5 anos, sendo também inafiançável e imprescritível.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Termo ausente na lista original, mas recomenda-se incluí-lo: quando a ofensa por raça/cor/etnia é dirigida a uma pessoa específica (e não a uma coletividade), o enquadramento correto é "injúria racial", tecnicamente equiparada a racismo.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Xingamento ou apelido pejorativo dirigido a um estudante específico com base em sua raça, cor, etnia ou origem.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Lei 7.716/1989, art. 2º-A (incluído pela Lei 14.532/2023).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LGBTFOBIA / HOMOFOBIA / TRANSFOBIA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Não há ainda lei federal específica. O STF (ADO 26/2019) determinou que, até edição de lei própria pelo Congresso, a homofobia e a transfobia sejam enquadradas nos tipos penais da Lei 7.716/1989 (Lei do Racismo), por equiparação.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Manter os três termos como categorias de uso corrente. Tecnicamente, o enquadramento legal é "discriminação por orientação sexual ou identidade de gênero", aplicando-se a Lei 7.716/89 por decisão do STF.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Exclusão, apelidos, humilhação ou agressão de estudante em razão de orientação sexual ou identidade de gênero; recusa em usar o nome social de estudante trans.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STF, ADO 26 (julgamento em 2019); Lei 7.716/1989 (aplicação por equiparação).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GORDOFOBIA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Não existe, até o momento, lei federal que tipifique a gordofobia como crime autônomo (o PL 1.786/2022, que propõe incluí-la na Lei 7.716/89, ainda está em tramitação no Congresso). Quando dirigida a uma pessoa determinada, a ofensa por peso corporal pode configurar injúria (art. 140 do Código Penal) ou, na esfera cível, dano moral.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Manter "gordofobia" como termo descritivo da conduta; para fins de enquadramento legal, registrar como "injúria" (se dirigida a indivíduo específico).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Apelidos, piadas ou exclusão de atividades em razão do peso corporal do estudante.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Código Penal, art. 140; PL 1.786/2022 (em tramitação — ainda não é lei).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CAPACITISMO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Discriminação em razão da deficiência: "toda forma de distinção, restrição ou exclusão... que tenha o propósito ou o efeito de prejudicar, impedir ou anular o reconhecimento ou o exercício dos direitos e das liberdades fundamentais de pessoa com deficiência" (art. 4º da Lei 13.146/2015). Praticar, induzir ou incitar essa discriminação é crime, com pena de reclusão de 1 a 3 anos (art. 88 da mesma lei).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"Capacitismo" está correto.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Recusa de adaptações razoáveis, exclusão de atividades escolares, apelidos ou piadas relacionados à deficiência de um estudante.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Lei 13.146/2015 (Lei Brasileira de Inclusão), arts. 4º e 88.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XENOFOBIA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Discriminação ou preconceito em razão da procedência nacional, tipificada no art. 20 da Lei 7.716/1989. A Lei de Migração reforça, entre seus princípios, o repúdio e a prevenção à xenofobia.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"Xenofobia" está correto; tecnicamente se enquadra como "discriminação por procedência nacional" (Lei 7.716/89).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Discriminação contra estudante migrante, estrangeiro, ou de outra região do país, por causa de sua origem.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Lei 7.716/1989, art. 20; Lei 13.445/2017 (Lei de Migração), art. 3º.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MIGRANTE INTERNACIONAL / MIGRANTE NACIONAL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 Lei de Migração (13.445/2017) define "migrante" como gênero que inclui imigrante, emigrante, residente fronteiriço, apátrida e visitante — sempre em relação a deslocamento entre países. Não existe a categoria jurídica "migrante nacional"; o deslocamento dentro do território brasileiro é tecnicamente chamado de "migração interna" (conceito demográfico do IBGE, não jurídico).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Substituir "migrante nacional" por "migrante interno" (estudante vindo de outro estado/região do Brasil); manter "migrante internacional" para estudante vindo de outro país.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Identificar se o estudante recém-chegado é proveniente de outro país (pode envolver documentação migratória e direitos previstos na Lei de Migração) ou de outra região do Brasil (sem regime jurídico especial, mas relevante para acolhimento pedagógico).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Lei 13.445/2017, art. 1º, §1º, incisos II a VI; IBGE (conceito de migração interna).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PRECONCEITO RELIGIOSO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Discriminação ou preconceito em razão de religião, tipificado no art. 20 da Lei 7.716/1989. A liberdade de crença é garantida constitucionalmente (art. 5º, VI, da CF).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"Preconceito religioso" está correto.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Zombaria de crenças ou práticas religiosas, proibição do uso de vestimentas/símbolos religiosos, intolerância entre estudantes de religiões diferentes.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Lei 7.716/1989, art. 20; Constituição Federal, art. 5º, VI.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PRECONCEITO LINGUÍSTICO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Não há lei federal específica. É um conceito sociolinguístico (também chamado de "glotofobia") que descreve a discriminação por sotaque, dialeto ou variação linguística regional ou social. Quando dirigido a um estudante determinado, pode configurar injúria (art. 140 do Código Penal).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Manter "preconceito linguístico"; para fins de registro formal, enquadrar como "injúria" quando individualizado, ou associá-lo ao preconceito de origem regional/social quando pertinente.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Zombaria do sotaque, forma de falar ou vocabulário de estudantes de outras regiões ou classes sociais.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Código Penal, art. 140 (quando individualizado); não há lei federal específica sobre preconceito linguístico.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PRECONCEITO SOCIOECONÔMICO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Não há tipo penal federal específico. Relaciona-se ao princípio da dignidade da pessoa humana (art. 1º, III, da CF) e, quando dirigido a um estudante determinado, pode configurar injúria (art. 140 do Código Penal).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Manter "preconceito socioeconômico" ou "discriminação social"; para registro formal, enquadrar como "injúria" quando individualizado.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Zombaria por causa de roupas, materiais escolares, condição de moradia ou renda familiar do estudante.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Constituição Federal, art. 1º, III; Código Penal, art. 140.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DISCRIMINAÇÃO POR APARÊNCIA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Não há lei federal específica de alcance geral (existem leis estaduais/municipais pontuais, como as que vedam discriminação capilar). Quando dirigida a um estudante determinado, pode configurar injúria (art. 140 do Código Penal); se a aparência estiver associada a traços raciais (ex.: cabelo, feições), pode configurar racismo/injúria racial.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Manter "discriminação por aparência"; verificar sempre se há sobreposição com gordofobia, racismo ou capacitismo, que têm base legal mais específica.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Comentários ou exclusão por causa de altura, cabelo, roupas, marcas ou cicatrizes visíveis do estudante.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Código Penal, art. 140; leis estaduais/municipais específicas sobre discriminação capilar, onde existentes.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DISCRIMINAÇÃO POR GÊNERO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Igualdade entre homens e mulheres garantida constitucionalmente (art. 5º, I, da CF). Quando a ofensa é dirigida a um estudante determinado, pode configurar injúria (art. 140 do Código Penal); diferente da LGBTfobia, o "sexismo" geral ainda não tem entendimento do STF equiparando-o à Lei do Racismo.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Sugere-se especificar como "discriminação de gênero" ou "sexismo" para maior precisão terminológica.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Tratamento diferenciado entre meninos e meninas, piadas sexistas, proibição de atividades ou brincadeiras por causa do gênero do estudante.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Constituição Federal, art. 5º, I; Código Penal, art. 140.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ETARISMO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Discriminação em razão da idade. Não há lei federal geral que a tipifique como crime autônomo fora da proteção específica ao idoso (Estatuto do Idoso, Lei 10.741/2003, aplicável a pessoas com 60 anos ou mais). A idade é elemento da injúria qualificada (art. 140, §3º, do Código Penal) quando a ofensa é dirigida a pessoa determinada.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Manter "etarismo"; no ambiente escolar entre estudantes, o Estatuto do Idoso normalmente não se aplica — o enquadramento mais próximo é a injúria qualificada por idade, quando individualizada.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Discriminação de estudantes repetentes ou mais velhos/novos que a turma, ou preconceito contra professores/funcionários por causa da idade.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Código Penal, art. 140, §3º; Lei 10.741/2003 (Estatuto do Idoso, aplicável a maiores de 60 anos).</w:t>
            </w:r>
          </w:p>
        </w:tc>
      </w:tr>
    </w:tbl>
    <w:p>
      <w:pPr>
        <w:pStyle w:val="Heading1"/>
        <w:spacing w:before="400" w:after="200"/>
        <w:rPr/>
      </w:pPr>
      <w:r>
        <w:rPr>
          <w:b/>
          <w:bCs/>
          <w:color w:val="1F3864"/>
          <w:sz w:val="30"/>
          <w:szCs w:val="30"/>
        </w:rPr>
        <w:t>3. Violência sexual</w:t>
      </w:r>
    </w:p>
    <w:p>
      <w:pPr>
        <w:pStyle w:val="Normal"/>
        <w:spacing w:before="0" w:after="200"/>
        <w:rPr/>
      </w:pPr>
      <w:r>
        <w:rPr>
          <w:i/>
          <w:iCs/>
          <w:color w:val="444444"/>
          <w:sz w:val="20"/>
          <w:szCs w:val="20"/>
        </w:rPr>
        <w:t>Atenção: em qualquer situação envolvendo violência sexual contra criança ou adolescente, a escola tem o dever legal de comunicação imediata ao Conselho Tutelar e, quando necessário, à autoridade policial.</w:t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ASSÉDIO SEXUAL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Constranger alguém com o intuito de obter vantagem ou favorecimento sexual, prevalecendo-se o agente de sua condição de superior hierárquico ou ascendência inerentes ao exercício de emprego, cargo ou função (art. 216-A do Código Penal, pena de 1 a 2 anos). Exige relação de hierarquia — não se aplica, tecnicamente, a condutas entre estudantes do mesmo nível.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Usar "assédio sexual" apenas quando houver relação de hierarquia (ex.: funcionário/professor em posição de ascendência sobre o estudante). Entre estudantes sem relação hierárquica, o termo tecnicamente correto é "importunação sexual" (art. 215-A) ou, conforme a idade da vítima e a gravidade do ato, "estupro de vulnerável" (art. 217-A) ou "estupro" (art. 213).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(a) Funcionário/professor que usa sua posição para constranger estudante a favor sexual = assédio sexual. (b) Estudante que pratica ato contra colega sem relação hierárquica = reclassificar conforme o caso (importunação sexual, estupro de vulnerável ou estupro).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Código Penal, arts. 215-A, 216-A e 217-A.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ABUSO SEXUAL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Não é, isoladamente, um tipo penal: é termo social/genérico que abrange os crimes contra a dignidade sexual de crianças e adolescentes, principalmente o estupro de vulnerável (art. 217-A do Código Penal — praticar conjunção carnal ou qualquer ato libidinoso com menor de 14 anos, pena de 8 a 15 anos, com violência presumida) e as condutas do ECA relativas a exploração sexual e pornografia infantil (arts. 240 a 241-C).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Manter "abuso sexual" como categoria de acolhimento inicial, qualificando tecnicamente conforme o caso concreto: "estupro de vulnerável" (vítima menor de 14 anos), "estupro" ou "importunação sexual" (adolescente acima de 14 anos, conforme haja ou não violência/grave ameaça e conjunção carnal/ato libidinoso). Em qualquer hipótese, comunicação obrigatória ao Conselho Tutelar.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Qualquer situação envolvendo contato sexual, exposição, aliciamento ou suspeita de exploração sexual de estudante, revelada ou identificada no ambiente escolar.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Código Penal, art. 217-A; Estatuto da Criança e do Adolescente (Lei 8.069/1990), arts. 5º, 13, 70-A, 240-241-C e 245; Lei 13.431/2017.</w:t>
            </w:r>
          </w:p>
        </w:tc>
      </w:tr>
    </w:tbl>
    <w:p>
      <w:pPr>
        <w:pStyle w:val="Heading1"/>
        <w:spacing w:before="400" w:after="200"/>
        <w:rPr/>
      </w:pPr>
      <w:r>
        <w:rPr>
          <w:b/>
          <w:bCs/>
          <w:color w:val="1F3864"/>
          <w:sz w:val="30"/>
          <w:szCs w:val="30"/>
        </w:rPr>
        <w:t>4. Patrimônio escolar</w:t>
      </w:r>
    </w:p>
    <w:p>
      <w:pPr>
        <w:pStyle w:val="Normal"/>
        <w:spacing w:before="0" w:after="200"/>
        <w:rPr/>
      </w:pPr>
      <w:r>
        <w:rPr>
          <w:i/>
          <w:iCs/>
          <w:color w:val="444444"/>
          <w:sz w:val="20"/>
          <w:szCs w:val="20"/>
        </w:rPr>
        <w:t>Condutas contra bens da escola ou de membros da comunidade escolar.</w:t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FURTO E/OU ROUBO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São dois crimes distintos. Furto (art. 155 do Código Penal): subtrair, para si ou para outrem, coisa alheia móvel, SEM violência ou grave ameaça à pessoa. Roubo (art. 157 do Código Penal): subtração mediante violência ou grave ameaça — crime mais grave, pois atinge simultaneamente o patrimônio e a integridade/liberdade da vítima.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Separar em dois campos de registro distintos — "furto" e "roubo" — pois têm natureza e gravidade muito diferentes; agrupá-los pode mascarar a real gravidade da ocorrência.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Furto: pegar pertences de colega ou da escola sem que a vítima perceba, sem confronto direto. Roubo: subtrair bens mediante ameaça, força física ou uso de objeto para intimidar.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Código Penal, arts. 155 e 157.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DEPREDAÇÃO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Corresponde tecnicamente ao crime de dano (art. 163 do Código Penal): destruir, inutilizar ou deteriorar coisa alheia.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"Dano ao patrimônio" é o termo técnico-jurídico; "depredação" pode ser mantido como sinônimo de uso corrente no registro pedagógico.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Quebrar carteiras ou equipamentos, pichar paredes, danificar materiais escolares ou pertences de colegas.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Código Penal, art. 163.</w:t>
            </w:r>
          </w:p>
        </w:tc>
      </w:tr>
    </w:tbl>
    <w:p>
      <w:pPr>
        <w:pStyle w:val="Heading1"/>
        <w:spacing w:before="400" w:after="200"/>
        <w:rPr/>
      </w:pPr>
      <w:r>
        <w:rPr>
          <w:b/>
          <w:bCs/>
          <w:color w:val="1F3864"/>
          <w:sz w:val="30"/>
          <w:szCs w:val="30"/>
        </w:rPr>
        <w:t>5. Descumprimento de normas escolares</w:t>
      </w:r>
    </w:p>
    <w:p>
      <w:pPr>
        <w:pStyle w:val="Normal"/>
        <w:spacing w:before="0" w:after="200"/>
        <w:rPr/>
      </w:pPr>
      <w:r>
        <w:rPr>
          <w:i/>
          <w:iCs/>
          <w:color w:val="444444"/>
          <w:sz w:val="20"/>
          <w:szCs w:val="20"/>
        </w:rPr>
        <w:t>Condutas de natureza disciplinar/administrativa, regidas pelo regimento escolar e pela LDB, sem correspondência direta no Código Penal.</w:t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INDISCIPLINA RECORRENTE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Não é figura jurídico-penal. É conceito pedagógico-administrativo regido pelo regimento escolar de cada instituição e pelas diretrizes gerais da educação (Lei de Diretrizes e Bases da Educação — LDB).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Manter "indisciplina recorrente" como categoria disciplinar/pedagógica, distinta das demais categorias de natureza jurídico-penal.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Descumprimento repetido de regras internas (não seguir orientações, desrespeitar horários, desobedecer instruções de professores/funcionários), tratado por medidas pedagógicas e regimentais.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Lei 9.394/1996 (LDB); regimento escolar da unidade de ensino.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SAÍDA INJUSTIFICADA DA SALA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Não há tipo penal correspondente. É infração ao regimento escolar, relacionada ao dever da escola de zelar pela frequência e segurança do estudante durante o período letivo.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Manter o termo; tecnicamente é uma infração ao regimento escolar / dever de frequência, e não uma ocorrência de natureza penal.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Estudante que sai da sala de aula sem autorização do professor ou responsável.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Estatuto da Criança e do Adolescente (Lei 8.069/1990), arts. 53 e 56; regimento escolar da unidade de ensino.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tbl>
      <w:tblPr>
        <w:tblW w:w="9600" w:type="dxa"/>
        <w:jc w:val="start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599"/>
        <w:gridCol w:w="7001"/>
      </w:tblGrid>
      <w:tr>
        <w:trPr/>
        <w:tc>
          <w:tcPr>
            <w:tcW w:w="9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USO INDEVIDO DE APARELHOS ELETRÔNICOS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Significado conforme a legislação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Desde 2025, há lei federal específica: a Lei 15.100/2025 restringe o uso de aparelhos eletrônicos portáteis pessoais (celulares, tablets, videogames) por estudantes da educação básica durante todo o período escolar, incluindo intervalos e atividades extracurriculares, salvo finalidade pedagógica, emergência ou necessidade de saúde comprovada.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Termo adequado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 termo está correto; recomenda-se referenciar explicitamente a Lei 15.100/2025 no registro da ocorrência, já que ela agora fundamenta legalmente a restrição.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Situação em que se aplica na escola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Uso de celular ou outro dispositivo eletrônico durante aula ou intervalo, fora das exceções previstas em lei e no regimento escolar.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Fonte</w:t>
            </w:r>
          </w:p>
        </w:tc>
        <w:tc>
          <w:tcPr>
            <w:tcW w:w="7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Lei 15.100/2025; Decreto que a regulamenta em cada rede de ensino.</w:t>
            </w:r>
          </w:p>
        </w:tc>
      </w:tr>
    </w:tbl>
    <w:p>
      <w:pPr>
        <w:pStyle w:val="Heading1"/>
        <w:spacing w:before="400" w:after="200"/>
        <w:rPr/>
      </w:pPr>
      <w:r>
        <w:rPr>
          <w:b/>
          <w:bCs/>
          <w:color w:val="1F3864"/>
          <w:sz w:val="30"/>
          <w:szCs w:val="30"/>
        </w:rPr>
        <w:t>Observações finais para a revisão</w:t>
      </w:r>
    </w:p>
    <w:p>
      <w:pPr>
        <w:pStyle w:val="Normal"/>
        <w:spacing w:before="0" w:after="160"/>
        <w:rPr/>
      </w:pPr>
      <w:r>
        <w:rPr>
          <w:sz w:val="20"/>
          <w:szCs w:val="20"/>
        </w:rPr>
        <w:t>1. Termos com base legal sólida e específica: intimidação sistemática/bullying/cyberbullying, racismo, injúria racial, capacitismo, xenofobia, preconceito religioso, furto, roubo, dano/depredação, estupro de vulnerável e uso de aparelhos eletrônicos (Lei 15.100/2025). Esses termos podem ser mantidos com segurança, citando a respectiva lei.</w:t>
      </w:r>
    </w:p>
    <w:p>
      <w:pPr>
        <w:pStyle w:val="Normal"/>
        <w:spacing w:before="0" w:after="160"/>
        <w:rPr/>
      </w:pPr>
      <w:r>
        <w:rPr>
          <w:sz w:val="20"/>
          <w:szCs w:val="20"/>
        </w:rPr>
        <w:t>2. Termos sem tipificação penal federal específica, que dependem de enquadramento por analogia (geralmente injúria, art. 140 do CP): gordofobia, preconceito linguístico, preconceito socioeconômico, discriminação por aparência, discriminação por gênero e etarismo (fora do contexto do idoso). Isso não os torna menos importantes para fins pedagógicos, mas o registro formal deve indicar o enquadramento penal mais próximo, quando houver.</w:t>
      </w:r>
    </w:p>
    <w:p>
      <w:pPr>
        <w:pStyle w:val="Normal"/>
        <w:spacing w:before="0" w:after="160"/>
        <w:rPr/>
      </w:pPr>
      <w:r>
        <w:rPr>
          <w:sz w:val="20"/>
          <w:szCs w:val="20"/>
        </w:rPr>
        <w:t>3. Termo sugerido para inclusão: "injúria racial", como categoria específica para ofensas raciais dirigidas a um estudante determinado (distinta de "racismo", voltado a condutas contra uma coletividade).</w:t>
      </w:r>
    </w:p>
    <w:p>
      <w:pPr>
        <w:pStyle w:val="Normal"/>
        <w:spacing w:before="0" w:after="160"/>
        <w:rPr/>
      </w:pPr>
      <w:r>
        <w:rPr>
          <w:sz w:val="20"/>
          <w:szCs w:val="20"/>
        </w:rPr>
        <w:t>4. Ajuste sugerido: substituir "migrante nacional" por "migrante interno", já que a legislação de migração trata apenas de deslocamento entre países.</w:t>
      </w:r>
    </w:p>
    <w:p>
      <w:pPr>
        <w:pStyle w:val="Normal"/>
        <w:spacing w:before="0" w:after="160"/>
        <w:rPr/>
      </w:pPr>
      <w:r>
        <w:rPr>
          <w:b/>
          <w:bCs/>
          <w:sz w:val="20"/>
          <w:szCs w:val="20"/>
        </w:rPr>
        <w:t>5. Ponto de atenção especial: em "assédio sexual" e "abuso sexual", o enquadramento técnico depende de haver ou não relação de hierarquia entre as partes e da idade da vítima. Recomenda-se treinar a equipe para diferenciar essas situações no momento do registro, sem prejuízo do dever de comunicação imediata ao Conselho Tutelar em casos envolvendo crianças e adolescentes.</w:t>
      </w:r>
    </w:p>
    <w:sectPr>
      <w:type w:val="nextPage"/>
      <w:pgSz w:w="12240" w:h="15840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2</Pages>
  <Words>3182</Words>
  <Characters>19027</Characters>
  <CharactersWithSpaces>21975</CharactersWithSpaces>
  <Paragraphs>247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2026-08-07T17:49:57Z</dcterms:created>
  <dc:creator>Un-named</dc:creator>
  <dc:description/>
  <dc:language>pt-BR</dc:language>
  <cp:lastModifiedBy>Un-named</cp:lastModifiedBy>
  <dcterms:modified xsi:type="dcterms:W3CDTF">2026-08-07T17:49:57Z</dcterms:modified>
  <cp:revision>1</cp:revision>
  <dc:subject/>
  <dc:title/>
</cp:coreProperties>
</file>