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0"/>
          <w:szCs w:val="40"/>
        </w:rPr>
        <w:t xml:space="preserve">SOFTWARE REQUIREMENTS SPECIFICATION</w:t>
      </w:r>
    </w:p>
    <w:p>
      <w:pPr>
        <w:spacing w:after="100" w:before="200"/>
        <w:jc w:val="center"/>
      </w:pPr>
      <w:r>
        <w:rPr>
          <w:i/>
          <w:iCs/>
          <w:color w:val="595959"/>
          <w:sz w:val="24"/>
          <w:szCs w:val="24"/>
        </w:rPr>
        <w:t xml:space="preserve">for</w:t>
      </w:r>
    </w:p>
    <w:p>
      <w:pPr>
        <w:spacing w:after="100"/>
        <w:jc w:val="center"/>
      </w:pPr>
      <w:r>
        <w:rPr>
          <w:b/>
          <w:bCs/>
          <w:color w:val="2E5395"/>
          <w:sz w:val="56"/>
          <w:szCs w:val="56"/>
        </w:rPr>
        <w:t xml:space="preserve">SecureShare</w:t>
      </w:r>
    </w:p>
    <w:p>
      <w:pPr>
        <w:spacing w:after="900"/>
        <w:jc w:val="center"/>
      </w:pPr>
      <w:r>
        <w:rPr>
          <w:color w:val="444444"/>
          <w:sz w:val="26"/>
          <w:szCs w:val="26"/>
        </w:rPr>
        <w:t xml:space="preserve">A Secure File Sharing System</w:t>
      </w:r>
    </w:p>
    <w:tbl>
      <w:tblPr>
        <w:tblW w:type="dxa" w:w="6200"/>
        <w:jc w:val="center"/>
        <w:tblBorders>
          <w:top w:val="single" w:color="BFBFBF" w:sz="4"/>
          <w:left w:val="none" w:color="BFBFBF" w:sz="0"/>
          <w:bottom w:val="single" w:color="BFBFBF" w:sz="4"/>
          <w:right w:val="none" w:color="BFBFBF" w:sz="0"/>
          <w:insideH w:val="single" w:color="BFBFBF" w:sz="4"/>
          <w:insideV w:val="none" w:color="BFBFBF" w:sz="0"/>
        </w:tblBorders>
      </w:tblPr>
      <w:tblGrid>
        <w:gridCol w:w="2000"/>
        <w:gridCol w:w="4200"/>
      </w:tblGrid>
      <w:tr>
        <w:tc>
          <w:tcPr>
            <w:tcW w:type="dxa" w:w="2000"/>
            <w:tcMar>
              <w:top w:type="dxa" w:w="80"/>
              <w:left w:type="dxa" w:w="120"/>
              <w:bottom w:type="dxa" w:w="80"/>
              <w:right w:type="dxa" w:w="120"/>
            </w:tcMar>
            <w:vAlign w:val="center"/>
          </w:tcPr>
          <w:p>
            <w:pPr>
              <w:jc w:val="left"/>
            </w:pPr>
            <w:r>
              <w:rPr>
                <w:b/>
                <w:bCs/>
                <w:color w:val="1F3864"/>
                <w:sz w:val="19"/>
                <w:szCs w:val="19"/>
              </w:rPr>
              <w:t xml:space="preserve">Document Version</w:t>
            </w:r>
          </w:p>
        </w:tc>
        <w:tc>
          <w:tcPr>
            <w:tcW w:type="dxa" w:w="4200"/>
            <w:tcMar>
              <w:top w:type="dxa" w:w="80"/>
              <w:left w:type="dxa" w:w="120"/>
              <w:bottom w:type="dxa" w:w="80"/>
              <w:right w:type="dxa" w:w="120"/>
            </w:tcMar>
            <w:vAlign w:val="center"/>
          </w:tcPr>
          <w:p>
            <w:pPr>
              <w:jc w:val="left"/>
            </w:pPr>
            <w:r>
              <w:rPr>
                <w:b w:val="false"/>
                <w:bCs w:val="false"/>
                <w:color w:val="222222"/>
                <w:sz w:val="19"/>
                <w:szCs w:val="19"/>
              </w:rPr>
              <w:t xml:space="preserve">1.0</w:t>
            </w:r>
          </w:p>
        </w:tc>
      </w:tr>
      <w:tr>
        <w:tc>
          <w:tcPr>
            <w:tcW w:type="dxa" w:w="2000"/>
            <w:tcMar>
              <w:top w:type="dxa" w:w="80"/>
              <w:left w:type="dxa" w:w="120"/>
              <w:bottom w:type="dxa" w:w="80"/>
              <w:right w:type="dxa" w:w="120"/>
            </w:tcMar>
            <w:vAlign w:val="center"/>
          </w:tcPr>
          <w:p>
            <w:pPr>
              <w:jc w:val="left"/>
            </w:pPr>
            <w:r>
              <w:rPr>
                <w:b/>
                <w:bCs/>
                <w:color w:val="1F3864"/>
                <w:sz w:val="19"/>
                <w:szCs w:val="19"/>
              </w:rPr>
              <w:t xml:space="preserve">Status</w:t>
            </w:r>
          </w:p>
        </w:tc>
        <w:tc>
          <w:tcPr>
            <w:tcW w:type="dxa" w:w="4200"/>
            <w:tcMar>
              <w:top w:type="dxa" w:w="80"/>
              <w:left w:type="dxa" w:w="120"/>
              <w:bottom w:type="dxa" w:w="80"/>
              <w:right w:type="dxa" w:w="120"/>
            </w:tcMar>
            <w:vAlign w:val="center"/>
          </w:tcPr>
          <w:p>
            <w:pPr>
              <w:jc w:val="left"/>
            </w:pPr>
            <w:r>
              <w:rPr>
                <w:b w:val="false"/>
                <w:bCs w:val="false"/>
                <w:color w:val="222222"/>
                <w:sz w:val="19"/>
                <w:szCs w:val="19"/>
              </w:rPr>
              <w:t xml:space="preserve">Draft for Review</w:t>
            </w:r>
          </w:p>
        </w:tc>
      </w:tr>
      <w:tr>
        <w:tc>
          <w:tcPr>
            <w:tcW w:type="dxa" w:w="2000"/>
            <w:tcMar>
              <w:top w:type="dxa" w:w="80"/>
              <w:left w:type="dxa" w:w="120"/>
              <w:bottom w:type="dxa" w:w="80"/>
              <w:right w:type="dxa" w:w="120"/>
            </w:tcMar>
            <w:vAlign w:val="center"/>
          </w:tcPr>
          <w:p>
            <w:pPr>
              <w:jc w:val="left"/>
            </w:pPr>
            <w:r>
              <w:rPr>
                <w:b/>
                <w:bCs/>
                <w:color w:val="1F3864"/>
                <w:sz w:val="19"/>
                <w:szCs w:val="19"/>
              </w:rPr>
              <w:t xml:space="preserve">Date</w:t>
            </w:r>
          </w:p>
        </w:tc>
        <w:tc>
          <w:tcPr>
            <w:tcW w:type="dxa" w:w="4200"/>
            <w:tcMar>
              <w:top w:type="dxa" w:w="80"/>
              <w:left w:type="dxa" w:w="120"/>
              <w:bottom w:type="dxa" w:w="80"/>
              <w:right w:type="dxa" w:w="120"/>
            </w:tcMar>
            <w:vAlign w:val="center"/>
          </w:tcPr>
          <w:p>
            <w:pPr>
              <w:jc w:val="left"/>
            </w:pPr>
            <w:r>
              <w:rPr>
                <w:b w:val="false"/>
                <w:bCs w:val="false"/>
                <w:color w:val="222222"/>
                <w:sz w:val="19"/>
                <w:szCs w:val="19"/>
              </w:rPr>
              <w:t xml:space="preserve">August 24, 2026</w:t>
            </w:r>
          </w:p>
        </w:tc>
      </w:tr>
      <w:tr>
        <w:tc>
          <w:tcPr>
            <w:tcW w:type="dxa" w:w="2000"/>
            <w:tcMar>
              <w:top w:type="dxa" w:w="80"/>
              <w:left w:type="dxa" w:w="120"/>
              <w:bottom w:type="dxa" w:w="80"/>
              <w:right w:type="dxa" w:w="120"/>
            </w:tcMar>
            <w:vAlign w:val="center"/>
          </w:tcPr>
          <w:p>
            <w:pPr>
              <w:jc w:val="left"/>
            </w:pPr>
            <w:r>
              <w:rPr>
                <w:b/>
                <w:bCs/>
                <w:color w:val="1F3864"/>
                <w:sz w:val="19"/>
                <w:szCs w:val="19"/>
              </w:rPr>
              <w:t xml:space="preserve">Classification</w:t>
            </w:r>
          </w:p>
        </w:tc>
        <w:tc>
          <w:tcPr>
            <w:tcW w:type="dxa" w:w="4200"/>
            <w:tcMar>
              <w:top w:type="dxa" w:w="80"/>
              <w:left w:type="dxa" w:w="120"/>
              <w:bottom w:type="dxa" w:w="80"/>
              <w:right w:type="dxa" w:w="120"/>
            </w:tcMar>
            <w:vAlign w:val="center"/>
          </w:tcPr>
          <w:p>
            <w:pPr>
              <w:jc w:val="left"/>
            </w:pPr>
            <w:r>
              <w:rPr>
                <w:b w:val="false"/>
                <w:bCs w:val="false"/>
                <w:color w:val="222222"/>
                <w:sz w:val="19"/>
                <w:szCs w:val="19"/>
              </w:rPr>
              <w:t xml:space="preserve">Confidential — Internal Use</w:t>
            </w:r>
          </w:p>
        </w:tc>
      </w:tr>
      <w:tr>
        <w:tc>
          <w:tcPr>
            <w:tcW w:type="dxa" w:w="2000"/>
            <w:tcMar>
              <w:top w:type="dxa" w:w="80"/>
              <w:left w:type="dxa" w:w="120"/>
              <w:bottom w:type="dxa" w:w="80"/>
              <w:right w:type="dxa" w:w="120"/>
            </w:tcMar>
            <w:vAlign w:val="center"/>
          </w:tcPr>
          <w:p>
            <w:pPr>
              <w:jc w:val="left"/>
            </w:pPr>
            <w:r>
              <w:rPr>
                <w:b/>
                <w:bCs/>
                <w:color w:val="1F3864"/>
                <w:sz w:val="19"/>
                <w:szCs w:val="19"/>
              </w:rPr>
              <w:t xml:space="preserve">Standard Followed</w:t>
            </w:r>
          </w:p>
        </w:tc>
        <w:tc>
          <w:tcPr>
            <w:tcW w:type="dxa" w:w="4200"/>
            <w:tcMar>
              <w:top w:type="dxa" w:w="80"/>
              <w:left w:type="dxa" w:w="120"/>
              <w:bottom w:type="dxa" w:w="80"/>
              <w:right w:type="dxa" w:w="120"/>
            </w:tcMar>
            <w:vAlign w:val="center"/>
          </w:tcPr>
          <w:p>
            <w:pPr>
              <w:jc w:val="left"/>
            </w:pPr>
            <w:r>
              <w:rPr>
                <w:b w:val="false"/>
                <w:bCs w:val="false"/>
                <w:color w:val="222222"/>
                <w:sz w:val="19"/>
                <w:szCs w:val="19"/>
              </w:rPr>
              <w:t xml:space="preserve">IEEE Std 830-1998 (SRS outline)</w:t>
            </w:r>
          </w:p>
        </w:tc>
      </w:tr>
    </w:tbl>
    <w:p>
      <w:pPr>
        <w:spacing w:before="1200"/>
      </w:pPr>
    </w:p>
    <w:p>
      <w:pPr>
        <w:jc w:val="center"/>
      </w:pPr>
      <w:r>
        <w:rPr>
          <w:color w:val="595959"/>
          <w:sz w:val="18"/>
          <w:szCs w:val="18"/>
        </w:rPr>
        <w:t xml:space="preserve">Prepared for the design and development of a web-based platform for encrypted</w:t>
      </w:r>
    </w:p>
    <w:p>
      <w:pPr>
        <w:jc w:val="center"/>
      </w:pPr>
      <w:r>
        <w:rPr>
          <w:color w:val="595959"/>
          <w:sz w:val="18"/>
          <w:szCs w:val="18"/>
        </w:rPr>
        <w:t xml:space="preserve">file storage, controlled sharing, and auditable collaboration.</w:t>
      </w:r>
    </w:p>
    <w:p>
      <w:r>
        <w:br w:type="page"/>
      </w:r>
    </w:p>
    <w:p>
      <w:pPr>
        <w:pStyle w:val="Heading1"/>
        <w:pBdr>
          <w:bottom w:val="single" w:color="1F3864" w:sz="8" w:space="4"/>
        </w:pBdr>
        <w:spacing w:after="200" w:before="480"/>
      </w:pPr>
      <w:r>
        <w:rPr>
          <w:b/>
          <w:bCs/>
          <w:color w:val="1F3864"/>
          <w:sz w:val="30"/>
          <w:szCs w:val="30"/>
        </w:rPr>
        <w:t xml:space="preserve">Table of Contents</w:t>
      </w:r>
    </w:p>
    <w:p>
      <w:pPr>
        <w:tabs>
          <w:tab w:val="right" w:pos="9026" w:leader="dot"/>
        </w:tabs>
        <w:spacing w:after="120"/>
        <w:ind w:left="0"/>
      </w:pPr>
      <w:r>
        <w:rPr>
          <w:b/>
          <w:bCs/>
          <w:color w:val="1F3864"/>
          <w:sz w:val="21"/>
          <w:szCs w:val="21"/>
        </w:rPr>
        <w:t xml:space="preserve">1.  Introduction</w:t>
      </w:r>
    </w:p>
    <w:p>
      <w:pPr>
        <w:tabs>
          <w:tab w:val="right" w:pos="9026" w:leader="dot"/>
        </w:tabs>
        <w:spacing w:after="60"/>
        <w:ind w:left="360"/>
      </w:pPr>
      <w:r>
        <w:rPr>
          <w:b w:val="false"/>
          <w:bCs w:val="false"/>
          <w:color w:val="333333"/>
          <w:sz w:val="20"/>
          <w:szCs w:val="20"/>
        </w:rPr>
        <w:t xml:space="preserve">1.1  Purpose</w:t>
      </w:r>
    </w:p>
    <w:p>
      <w:pPr>
        <w:tabs>
          <w:tab w:val="right" w:pos="9026" w:leader="dot"/>
        </w:tabs>
        <w:spacing w:after="60"/>
        <w:ind w:left="360"/>
      </w:pPr>
      <w:r>
        <w:rPr>
          <w:b w:val="false"/>
          <w:bCs w:val="false"/>
          <w:color w:val="333333"/>
          <w:sz w:val="20"/>
          <w:szCs w:val="20"/>
        </w:rPr>
        <w:t xml:space="preserve">1.2  Document Conventions</w:t>
      </w:r>
    </w:p>
    <w:p>
      <w:pPr>
        <w:tabs>
          <w:tab w:val="right" w:pos="9026" w:leader="dot"/>
        </w:tabs>
        <w:spacing w:after="60"/>
        <w:ind w:left="360"/>
      </w:pPr>
      <w:r>
        <w:rPr>
          <w:b w:val="false"/>
          <w:bCs w:val="false"/>
          <w:color w:val="333333"/>
          <w:sz w:val="20"/>
          <w:szCs w:val="20"/>
        </w:rPr>
        <w:t xml:space="preserve">1.3  Intended Audience and Reading Suggestions</w:t>
      </w:r>
    </w:p>
    <w:p>
      <w:pPr>
        <w:tabs>
          <w:tab w:val="right" w:pos="9026" w:leader="dot"/>
        </w:tabs>
        <w:spacing w:after="60"/>
        <w:ind w:left="360"/>
      </w:pPr>
      <w:r>
        <w:rPr>
          <w:b w:val="false"/>
          <w:bCs w:val="false"/>
          <w:color w:val="333333"/>
          <w:sz w:val="20"/>
          <w:szCs w:val="20"/>
        </w:rPr>
        <w:t xml:space="preserve">1.4  Project Scope</w:t>
      </w:r>
    </w:p>
    <w:p>
      <w:pPr>
        <w:tabs>
          <w:tab w:val="right" w:pos="9026" w:leader="dot"/>
        </w:tabs>
        <w:spacing w:after="60"/>
        <w:ind w:left="360"/>
      </w:pPr>
      <w:r>
        <w:rPr>
          <w:b w:val="false"/>
          <w:bCs w:val="false"/>
          <w:color w:val="333333"/>
          <w:sz w:val="20"/>
          <w:szCs w:val="20"/>
        </w:rPr>
        <w:t xml:space="preserve">1.5  References</w:t>
      </w:r>
    </w:p>
    <w:p>
      <w:pPr>
        <w:tabs>
          <w:tab w:val="right" w:pos="9026" w:leader="dot"/>
        </w:tabs>
        <w:spacing w:after="120"/>
        <w:ind w:left="0"/>
      </w:pPr>
      <w:r>
        <w:rPr>
          <w:b/>
          <w:bCs/>
          <w:color w:val="1F3864"/>
          <w:sz w:val="21"/>
          <w:szCs w:val="21"/>
        </w:rPr>
        <w:t xml:space="preserve">2.  Overall Description</w:t>
      </w:r>
    </w:p>
    <w:p>
      <w:pPr>
        <w:tabs>
          <w:tab w:val="right" w:pos="9026" w:leader="dot"/>
        </w:tabs>
        <w:spacing w:after="60"/>
        <w:ind w:left="360"/>
      </w:pPr>
      <w:r>
        <w:rPr>
          <w:b w:val="false"/>
          <w:bCs w:val="false"/>
          <w:color w:val="333333"/>
          <w:sz w:val="20"/>
          <w:szCs w:val="20"/>
        </w:rPr>
        <w:t xml:space="preserve">2.1  Product Perspective</w:t>
      </w:r>
    </w:p>
    <w:p>
      <w:pPr>
        <w:tabs>
          <w:tab w:val="right" w:pos="9026" w:leader="dot"/>
        </w:tabs>
        <w:spacing w:after="60"/>
        <w:ind w:left="360"/>
      </w:pPr>
      <w:r>
        <w:rPr>
          <w:b w:val="false"/>
          <w:bCs w:val="false"/>
          <w:color w:val="333333"/>
          <w:sz w:val="20"/>
          <w:szCs w:val="20"/>
        </w:rPr>
        <w:t xml:space="preserve">2.2  Product Functions</w:t>
      </w:r>
    </w:p>
    <w:p>
      <w:pPr>
        <w:tabs>
          <w:tab w:val="right" w:pos="9026" w:leader="dot"/>
        </w:tabs>
        <w:spacing w:after="60"/>
        <w:ind w:left="360"/>
      </w:pPr>
      <w:r>
        <w:rPr>
          <w:b w:val="false"/>
          <w:bCs w:val="false"/>
          <w:color w:val="333333"/>
          <w:sz w:val="20"/>
          <w:szCs w:val="20"/>
        </w:rPr>
        <w:t xml:space="preserve">2.3  User Classes and Characteristics</w:t>
      </w:r>
    </w:p>
    <w:p>
      <w:pPr>
        <w:tabs>
          <w:tab w:val="right" w:pos="9026" w:leader="dot"/>
        </w:tabs>
        <w:spacing w:after="60"/>
        <w:ind w:left="360"/>
      </w:pPr>
      <w:r>
        <w:rPr>
          <w:b w:val="false"/>
          <w:bCs w:val="false"/>
          <w:color w:val="333333"/>
          <w:sz w:val="20"/>
          <w:szCs w:val="20"/>
        </w:rPr>
        <w:t xml:space="preserve">2.4  Operating Environment</w:t>
      </w:r>
    </w:p>
    <w:p>
      <w:pPr>
        <w:tabs>
          <w:tab w:val="right" w:pos="9026" w:leader="dot"/>
        </w:tabs>
        <w:spacing w:after="60"/>
        <w:ind w:left="360"/>
      </w:pPr>
      <w:r>
        <w:rPr>
          <w:b w:val="false"/>
          <w:bCs w:val="false"/>
          <w:color w:val="333333"/>
          <w:sz w:val="20"/>
          <w:szCs w:val="20"/>
        </w:rPr>
        <w:t xml:space="preserve">2.5  Design and Implementation Constraints</w:t>
      </w:r>
    </w:p>
    <w:p>
      <w:pPr>
        <w:tabs>
          <w:tab w:val="right" w:pos="9026" w:leader="dot"/>
        </w:tabs>
        <w:spacing w:after="60"/>
        <w:ind w:left="360"/>
      </w:pPr>
      <w:r>
        <w:rPr>
          <w:b w:val="false"/>
          <w:bCs w:val="false"/>
          <w:color w:val="333333"/>
          <w:sz w:val="20"/>
          <w:szCs w:val="20"/>
        </w:rPr>
        <w:t xml:space="preserve">2.6  Assumptions and Dependencies</w:t>
      </w:r>
    </w:p>
    <w:p>
      <w:pPr>
        <w:tabs>
          <w:tab w:val="right" w:pos="9026" w:leader="dot"/>
        </w:tabs>
        <w:spacing w:after="120"/>
        <w:ind w:left="0"/>
      </w:pPr>
      <w:r>
        <w:rPr>
          <w:b/>
          <w:bCs/>
          <w:color w:val="1F3864"/>
          <w:sz w:val="21"/>
          <w:szCs w:val="21"/>
        </w:rPr>
        <w:t xml:space="preserve">3.  System Features (Functional Requirements)</w:t>
      </w:r>
    </w:p>
    <w:p>
      <w:pPr>
        <w:tabs>
          <w:tab w:val="right" w:pos="9026" w:leader="dot"/>
        </w:tabs>
        <w:spacing w:after="60"/>
        <w:ind w:left="360"/>
      </w:pPr>
      <w:r>
        <w:rPr>
          <w:b w:val="false"/>
          <w:bCs w:val="false"/>
          <w:color w:val="333333"/>
          <w:sz w:val="20"/>
          <w:szCs w:val="20"/>
        </w:rPr>
        <w:t xml:space="preserve">3.1  Registration, Authentication and MFA</w:t>
      </w:r>
    </w:p>
    <w:p>
      <w:pPr>
        <w:tabs>
          <w:tab w:val="right" w:pos="9026" w:leader="dot"/>
        </w:tabs>
        <w:spacing w:after="60"/>
        <w:ind w:left="360"/>
      </w:pPr>
      <w:r>
        <w:rPr>
          <w:b w:val="false"/>
          <w:bCs w:val="false"/>
          <w:color w:val="333333"/>
          <w:sz w:val="20"/>
          <w:szCs w:val="20"/>
        </w:rPr>
        <w:t xml:space="preserve">3.2  File Upload and Encryption</w:t>
      </w:r>
    </w:p>
    <w:p>
      <w:pPr>
        <w:tabs>
          <w:tab w:val="right" w:pos="9026" w:leader="dot"/>
        </w:tabs>
        <w:spacing w:after="60"/>
        <w:ind w:left="360"/>
      </w:pPr>
      <w:r>
        <w:rPr>
          <w:b w:val="false"/>
          <w:bCs w:val="false"/>
          <w:color w:val="333333"/>
          <w:sz w:val="20"/>
          <w:szCs w:val="20"/>
        </w:rPr>
        <w:t xml:space="preserve">3.3  File Sharing and Access Control</w:t>
      </w:r>
    </w:p>
    <w:p>
      <w:pPr>
        <w:tabs>
          <w:tab w:val="right" w:pos="9026" w:leader="dot"/>
        </w:tabs>
        <w:spacing w:after="60"/>
        <w:ind w:left="360"/>
      </w:pPr>
      <w:r>
        <w:rPr>
          <w:b w:val="false"/>
          <w:bCs w:val="false"/>
          <w:color w:val="333333"/>
          <w:sz w:val="20"/>
          <w:szCs w:val="20"/>
        </w:rPr>
        <w:t xml:space="preserve">3.4  File Download and Decryption</w:t>
      </w:r>
    </w:p>
    <w:p>
      <w:pPr>
        <w:tabs>
          <w:tab w:val="right" w:pos="9026" w:leader="dot"/>
        </w:tabs>
        <w:spacing w:after="60"/>
        <w:ind w:left="360"/>
      </w:pPr>
      <w:r>
        <w:rPr>
          <w:b w:val="false"/>
          <w:bCs w:val="false"/>
          <w:color w:val="333333"/>
          <w:sz w:val="20"/>
          <w:szCs w:val="20"/>
        </w:rPr>
        <w:t xml:space="preserve">3.5  Versioning, Recovery and Deletion</w:t>
      </w:r>
    </w:p>
    <w:p>
      <w:pPr>
        <w:tabs>
          <w:tab w:val="right" w:pos="9026" w:leader="dot"/>
        </w:tabs>
        <w:spacing w:after="60"/>
        <w:ind w:left="360"/>
      </w:pPr>
      <w:r>
        <w:rPr>
          <w:b w:val="false"/>
          <w:bCs w:val="false"/>
          <w:color w:val="333333"/>
          <w:sz w:val="20"/>
          <w:szCs w:val="20"/>
        </w:rPr>
        <w:t xml:space="preserve">3.6  Audit Logging and Activity Monitoring</w:t>
      </w:r>
    </w:p>
    <w:p>
      <w:pPr>
        <w:tabs>
          <w:tab w:val="right" w:pos="9026" w:leader="dot"/>
        </w:tabs>
        <w:spacing w:after="60"/>
        <w:ind w:left="360"/>
      </w:pPr>
      <w:r>
        <w:rPr>
          <w:b w:val="false"/>
          <w:bCs w:val="false"/>
          <w:color w:val="333333"/>
          <w:sz w:val="20"/>
          <w:szCs w:val="20"/>
        </w:rPr>
        <w:t xml:space="preserve">3.7  Search, Organization and Notifications</w:t>
      </w:r>
    </w:p>
    <w:p>
      <w:pPr>
        <w:tabs>
          <w:tab w:val="right" w:pos="9026" w:leader="dot"/>
        </w:tabs>
        <w:spacing w:after="60"/>
        <w:ind w:left="360"/>
      </w:pPr>
      <w:r>
        <w:rPr>
          <w:b w:val="false"/>
          <w:bCs w:val="false"/>
          <w:color w:val="333333"/>
          <w:sz w:val="20"/>
          <w:szCs w:val="20"/>
        </w:rPr>
        <w:t xml:space="preserve">3.8  Administration and User Management</w:t>
      </w:r>
    </w:p>
    <w:p>
      <w:pPr>
        <w:tabs>
          <w:tab w:val="right" w:pos="9026" w:leader="dot"/>
        </w:tabs>
        <w:spacing w:after="120"/>
        <w:ind w:left="0"/>
      </w:pPr>
      <w:r>
        <w:rPr>
          <w:b/>
          <w:bCs/>
          <w:color w:val="1F3864"/>
          <w:sz w:val="21"/>
          <w:szCs w:val="21"/>
        </w:rPr>
        <w:t xml:space="preserve">4.  External Interface Requirements</w:t>
      </w:r>
    </w:p>
    <w:p>
      <w:pPr>
        <w:tabs>
          <w:tab w:val="right" w:pos="9026" w:leader="dot"/>
        </w:tabs>
        <w:spacing w:after="120"/>
        <w:ind w:left="0"/>
      </w:pPr>
      <w:r>
        <w:rPr>
          <w:b/>
          <w:bCs/>
          <w:color w:val="1F3864"/>
          <w:sz w:val="21"/>
          <w:szCs w:val="21"/>
        </w:rPr>
        <w:t xml:space="preserve">5.  Non-Functional Requirements</w:t>
      </w:r>
    </w:p>
    <w:p>
      <w:pPr>
        <w:tabs>
          <w:tab w:val="right" w:pos="9026" w:leader="dot"/>
        </w:tabs>
        <w:spacing w:after="60"/>
        <w:ind w:left="360"/>
      </w:pPr>
      <w:r>
        <w:rPr>
          <w:b w:val="false"/>
          <w:bCs w:val="false"/>
          <w:color w:val="333333"/>
          <w:sz w:val="20"/>
          <w:szCs w:val="20"/>
        </w:rPr>
        <w:t xml:space="preserve">5.1  Security Requirements</w:t>
      </w:r>
    </w:p>
    <w:p>
      <w:pPr>
        <w:tabs>
          <w:tab w:val="right" w:pos="9026" w:leader="dot"/>
        </w:tabs>
        <w:spacing w:after="60"/>
        <w:ind w:left="360"/>
      </w:pPr>
      <w:r>
        <w:rPr>
          <w:b w:val="false"/>
          <w:bCs w:val="false"/>
          <w:color w:val="333333"/>
          <w:sz w:val="20"/>
          <w:szCs w:val="20"/>
        </w:rPr>
        <w:t xml:space="preserve">5.2  Performance Requirements</w:t>
      </w:r>
    </w:p>
    <w:p>
      <w:pPr>
        <w:tabs>
          <w:tab w:val="right" w:pos="9026" w:leader="dot"/>
        </w:tabs>
        <w:spacing w:after="60"/>
        <w:ind w:left="360"/>
      </w:pPr>
      <w:r>
        <w:rPr>
          <w:b w:val="false"/>
          <w:bCs w:val="false"/>
          <w:color w:val="333333"/>
          <w:sz w:val="20"/>
          <w:szCs w:val="20"/>
        </w:rPr>
        <w:t xml:space="preserve">5.3  Scalability</w:t>
      </w:r>
    </w:p>
    <w:p>
      <w:pPr>
        <w:tabs>
          <w:tab w:val="right" w:pos="9026" w:leader="dot"/>
        </w:tabs>
        <w:spacing w:after="60"/>
        <w:ind w:left="360"/>
      </w:pPr>
      <w:r>
        <w:rPr>
          <w:b w:val="false"/>
          <w:bCs w:val="false"/>
          <w:color w:val="333333"/>
          <w:sz w:val="20"/>
          <w:szCs w:val="20"/>
        </w:rPr>
        <w:t xml:space="preserve">5.4  Availability and Reliability</w:t>
      </w:r>
    </w:p>
    <w:p>
      <w:pPr>
        <w:tabs>
          <w:tab w:val="right" w:pos="9026" w:leader="dot"/>
        </w:tabs>
        <w:spacing w:after="60"/>
        <w:ind w:left="360"/>
      </w:pPr>
      <w:r>
        <w:rPr>
          <w:b w:val="false"/>
          <w:bCs w:val="false"/>
          <w:color w:val="333333"/>
          <w:sz w:val="20"/>
          <w:szCs w:val="20"/>
        </w:rPr>
        <w:t xml:space="preserve">5.5  Usability</w:t>
      </w:r>
    </w:p>
    <w:p>
      <w:pPr>
        <w:tabs>
          <w:tab w:val="right" w:pos="9026" w:leader="dot"/>
        </w:tabs>
        <w:spacing w:after="60"/>
        <w:ind w:left="360"/>
      </w:pPr>
      <w:r>
        <w:rPr>
          <w:b w:val="false"/>
          <w:bCs w:val="false"/>
          <w:color w:val="333333"/>
          <w:sz w:val="20"/>
          <w:szCs w:val="20"/>
        </w:rPr>
        <w:t xml:space="preserve">5.6  Maintainability and Portability</w:t>
      </w:r>
    </w:p>
    <w:p>
      <w:pPr>
        <w:tabs>
          <w:tab w:val="right" w:pos="9026" w:leader="dot"/>
        </w:tabs>
        <w:spacing w:after="60"/>
        <w:ind w:left="360"/>
      </w:pPr>
      <w:r>
        <w:rPr>
          <w:b w:val="false"/>
          <w:bCs w:val="false"/>
          <w:color w:val="333333"/>
          <w:sz w:val="20"/>
          <w:szCs w:val="20"/>
        </w:rPr>
        <w:t xml:space="preserve">5.7  Legal and Compliance</w:t>
      </w:r>
    </w:p>
    <w:p>
      <w:pPr>
        <w:tabs>
          <w:tab w:val="right" w:pos="9026" w:leader="dot"/>
        </w:tabs>
        <w:spacing w:after="120"/>
        <w:ind w:left="0"/>
      </w:pPr>
      <w:r>
        <w:rPr>
          <w:b/>
          <w:bCs/>
          <w:color w:val="1F3864"/>
          <w:sz w:val="21"/>
          <w:szCs w:val="21"/>
        </w:rPr>
        <w:t xml:space="preserve">6.  System Architecture Overview</w:t>
      </w:r>
    </w:p>
    <w:p>
      <w:pPr>
        <w:tabs>
          <w:tab w:val="right" w:pos="9026" w:leader="dot"/>
        </w:tabs>
        <w:spacing w:after="120"/>
        <w:ind w:left="0"/>
      </w:pPr>
      <w:r>
        <w:rPr>
          <w:b/>
          <w:bCs/>
          <w:color w:val="1F3864"/>
          <w:sz w:val="21"/>
          <w:szCs w:val="21"/>
        </w:rPr>
        <w:t xml:space="preserve">7.  Use Case Scenarios</w:t>
      </w:r>
    </w:p>
    <w:p>
      <w:pPr>
        <w:tabs>
          <w:tab w:val="right" w:pos="9026" w:leader="dot"/>
        </w:tabs>
        <w:spacing w:after="120"/>
        <w:ind w:left="0"/>
      </w:pPr>
      <w:r>
        <w:rPr>
          <w:b/>
          <w:bCs/>
          <w:color w:val="1F3864"/>
          <w:sz w:val="21"/>
          <w:szCs w:val="21"/>
        </w:rPr>
        <w:t xml:space="preserve">8.  Appendices</w:t>
      </w:r>
    </w:p>
    <w:p>
      <w:r>
        <w:br w:type="page"/>
      </w:r>
    </w:p>
    <w:p>
      <w:pPr>
        <w:pStyle w:val="Heading1"/>
        <w:pBdr>
          <w:bottom w:val="single" w:color="1F3864" w:sz="8" w:space="4"/>
        </w:pBdr>
        <w:spacing w:after="200" w:before="480"/>
      </w:pPr>
      <w:r>
        <w:rPr>
          <w:b/>
          <w:bCs/>
          <w:color w:val="1F3864"/>
          <w:sz w:val="30"/>
          <w:szCs w:val="30"/>
        </w:rPr>
        <w:t xml:space="preserve">1.  Introduction</w:t>
      </w:r>
    </w:p>
    <w:p>
      <w:pPr>
        <w:pStyle w:val="Heading2"/>
        <w:spacing w:after="140" w:before="320"/>
      </w:pPr>
      <w:r>
        <w:rPr>
          <w:b/>
          <w:bCs/>
          <w:color w:val="2E5395"/>
          <w:sz w:val="24"/>
          <w:szCs w:val="24"/>
        </w:rPr>
        <w:t xml:space="preserve">1.1  Purpose</w:t>
      </w:r>
    </w:p>
    <w:p>
      <w:pPr>
        <w:spacing w:after="160" w:line="276"/>
      </w:pPr>
      <w:r>
        <w:rPr>
          <w:color w:val="222222"/>
          <w:sz w:val="21"/>
          <w:szCs w:val="21"/>
        </w:rPr>
        <w:t xml:space="preserve">This Software Requirements Specification (SRS) describes the functional and non-functional requirements for SecureShare, a web-based secure file sharing system. It defines the scope, features, constraints, interfaces, and quality attributes of the system to serve as the single point of reference for the development, testing, project management, and stakeholder-review teams throughout the software lifecycle.</w:t>
      </w:r>
    </w:p>
    <w:p>
      <w:pPr>
        <w:spacing w:after="160" w:line="276"/>
      </w:pPr>
      <w:r>
        <w:rPr>
          <w:color w:val="222222"/>
          <w:sz w:val="21"/>
          <w:szCs w:val="21"/>
        </w:rPr>
        <w:t xml:space="preserve">This document follows the outline recommended by IEEE Std 830-1998 and is intended to be read alongside the accompanying architecture and data-model documents produced during the design phase.</w:t>
      </w:r>
    </w:p>
    <w:p>
      <w:pPr>
        <w:pStyle w:val="Heading2"/>
        <w:spacing w:after="140" w:before="320"/>
      </w:pPr>
      <w:r>
        <w:rPr>
          <w:b/>
          <w:bCs/>
          <w:color w:val="2E5395"/>
          <w:sz w:val="24"/>
          <w:szCs w:val="24"/>
        </w:rPr>
        <w:t xml:space="preserve">1.2  Document Conventions</w:t>
      </w:r>
    </w:p>
    <w:p>
      <w:pPr>
        <w:spacing w:after="160" w:line="276"/>
      </w:pPr>
      <w:r>
        <w:rPr>
          <w:color w:val="222222"/>
          <w:sz w:val="21"/>
          <w:szCs w:val="21"/>
        </w:rPr>
        <w:t xml:space="preserve">Requirements are uniquely identified using the prefixes FR- (Functional Requirement) and NFR- (Non-Functional Requirement), followed by a three-digit number, e.g., FR-014. Each requirement is assigned one of the following priorities:</w:t>
      </w:r>
    </w:p>
    <w:p>
      <w:pPr>
        <w:pStyle w:val="ListParagraph"/>
        <w:numPr>
          <w:ilvl w:val="0"/>
          <w:numId w:val="1"/>
        </w:numPr>
        <w:spacing w:after="80" w:line="276"/>
      </w:pPr>
      <w:r>
        <w:rPr>
          <w:color w:val="222222"/>
          <w:sz w:val="21"/>
          <w:szCs w:val="21"/>
        </w:rPr>
        <w:t xml:space="preserve">High — critical to core system function; required for the first release.</w:t>
      </w:r>
    </w:p>
    <w:p>
      <w:pPr>
        <w:pStyle w:val="ListParagraph"/>
        <w:numPr>
          <w:ilvl w:val="0"/>
          <w:numId w:val="1"/>
        </w:numPr>
        <w:spacing w:after="80" w:line="276"/>
      </w:pPr>
      <w:r>
        <w:rPr>
          <w:color w:val="222222"/>
          <w:sz w:val="21"/>
          <w:szCs w:val="21"/>
        </w:rPr>
        <w:t xml:space="preserve">Medium — important for usability or completeness; targeted for the first release where feasible.</w:t>
      </w:r>
    </w:p>
    <w:p>
      <w:pPr>
        <w:pStyle w:val="ListParagraph"/>
        <w:numPr>
          <w:ilvl w:val="0"/>
          <w:numId w:val="1"/>
        </w:numPr>
        <w:spacing w:after="80" w:line="276"/>
      </w:pPr>
      <w:r>
        <w:rPr>
          <w:color w:val="222222"/>
          <w:sz w:val="21"/>
          <w:szCs w:val="21"/>
        </w:rPr>
        <w:t xml:space="preserve">Low — desirable enhancement; may be deferred to a later release.</w:t>
      </w:r>
    </w:p>
    <w:p>
      <w:pPr>
        <w:spacing w:after="160" w:line="276"/>
      </w:pPr>
      <w:r>
        <w:rPr>
          <w:color w:val="222222"/>
          <w:sz w:val="21"/>
          <w:szCs w:val="21"/>
        </w:rPr>
        <w:t xml:space="preserve">The keywords "shall" and "must" indicate mandatory requirements; "should" indicates a recommended but non-mandatory requirement.</w:t>
      </w:r>
    </w:p>
    <w:p>
      <w:pPr>
        <w:pStyle w:val="Heading2"/>
        <w:spacing w:after="140" w:before="320"/>
      </w:pPr>
      <w:r>
        <w:rPr>
          <w:b/>
          <w:bCs/>
          <w:color w:val="2E5395"/>
          <w:sz w:val="24"/>
          <w:szCs w:val="24"/>
        </w:rPr>
        <w:t xml:space="preserve">1.3  Intended Audience and Reading Suggestions</w:t>
      </w:r>
    </w:p>
    <w:p>
      <w:pPr>
        <w:spacing w:after="160" w:line="276"/>
      </w:pPr>
      <w:r>
        <w:rPr>
          <w:color w:val="222222"/>
          <w:sz w:val="21"/>
          <w:szCs w:val="21"/>
        </w:rPr>
        <w:t xml:space="preserve">This document is intended for the following readers:</w:t>
      </w:r>
    </w:p>
    <w:p>
      <w:pPr>
        <w:pStyle w:val="ListParagraph"/>
        <w:numPr>
          <w:ilvl w:val="0"/>
          <w:numId w:val="1"/>
        </w:numPr>
        <w:spacing w:after="80" w:line="276"/>
      </w:pPr>
      <w:r>
        <w:rPr>
          <w:color w:val="222222"/>
          <w:sz w:val="21"/>
          <w:szCs w:val="21"/>
        </w:rPr>
        <w:t xml:space="preserve">Software architects and developers — Sections 3, 4, and 6 for detailed functional and interface requirements.</w:t>
      </w:r>
    </w:p>
    <w:p>
      <w:pPr>
        <w:pStyle w:val="ListParagraph"/>
        <w:numPr>
          <w:ilvl w:val="0"/>
          <w:numId w:val="1"/>
        </w:numPr>
        <w:spacing w:after="80" w:line="276"/>
      </w:pPr>
      <w:r>
        <w:rPr>
          <w:color w:val="222222"/>
          <w:sz w:val="21"/>
          <w:szCs w:val="21"/>
        </w:rPr>
        <w:t xml:space="preserve">QA and test engineers — Sections 3 and 5 to derive test cases and acceptance criteria.</w:t>
      </w:r>
    </w:p>
    <w:p>
      <w:pPr>
        <w:pStyle w:val="ListParagraph"/>
        <w:numPr>
          <w:ilvl w:val="0"/>
          <w:numId w:val="1"/>
        </w:numPr>
        <w:spacing w:after="80" w:line="276"/>
      </w:pPr>
      <w:r>
        <w:rPr>
          <w:color w:val="222222"/>
          <w:sz w:val="21"/>
          <w:szCs w:val="21"/>
        </w:rPr>
        <w:t xml:space="preserve">Project managers and product owners — Sections 1, 2, and 7 for scope, effort estimation, and prioritization.</w:t>
      </w:r>
    </w:p>
    <w:p>
      <w:pPr>
        <w:pStyle w:val="ListParagraph"/>
        <w:numPr>
          <w:ilvl w:val="0"/>
          <w:numId w:val="1"/>
        </w:numPr>
        <w:spacing w:after="80" w:line="276"/>
      </w:pPr>
      <w:r>
        <w:rPr>
          <w:color w:val="222222"/>
          <w:sz w:val="21"/>
          <w:szCs w:val="21"/>
        </w:rPr>
        <w:t xml:space="preserve">Security and compliance reviewers — Section 5.1 and 5.7 for security controls and regulatory obligations.</w:t>
      </w:r>
    </w:p>
    <w:p>
      <w:pPr>
        <w:pStyle w:val="ListParagraph"/>
        <w:numPr>
          <w:ilvl w:val="0"/>
          <w:numId w:val="1"/>
        </w:numPr>
        <w:spacing w:after="80" w:line="276"/>
      </w:pPr>
      <w:r>
        <w:rPr>
          <w:color w:val="222222"/>
          <w:sz w:val="21"/>
          <w:szCs w:val="21"/>
        </w:rPr>
        <w:t xml:space="preserve">End clients and stakeholders — Sections 1 and 2 for a high-level overview of the product.</w:t>
      </w:r>
    </w:p>
    <w:p>
      <w:pPr>
        <w:pStyle w:val="Heading2"/>
        <w:spacing w:after="140" w:before="320"/>
      </w:pPr>
      <w:r>
        <w:rPr>
          <w:b/>
          <w:bCs/>
          <w:color w:val="2E5395"/>
          <w:sz w:val="24"/>
          <w:szCs w:val="24"/>
        </w:rPr>
        <w:t xml:space="preserve">1.4  Project Scope</w:t>
      </w:r>
    </w:p>
    <w:p>
      <w:pPr>
        <w:spacing w:after="160" w:line="276"/>
      </w:pPr>
      <w:r>
        <w:rPr>
          <w:color w:val="222222"/>
          <w:sz w:val="21"/>
          <w:szCs w:val="21"/>
        </w:rPr>
        <w:t xml:space="preserve">SecureShare enables individuals and organizations to upload, encrypt, store, share, and manage files through a web browser (with an optional companion mobile application). The system is designed around a zero-trust principle: files are encrypted before they leave the client wherever possible, access is governed by explicit, auditable permissions, and every security-relevant action is logged.</w:t>
      </w:r>
    </w:p>
    <w:p>
      <w:pPr>
        <w:spacing w:after="160" w:line="276"/>
      </w:pPr>
      <w:r>
        <w:rPr>
          <w:color w:val="222222"/>
          <w:sz w:val="21"/>
          <w:szCs w:val="21"/>
        </w:rPr>
        <w:t xml:space="preserve">In scope for this release:</w:t>
      </w:r>
    </w:p>
    <w:p>
      <w:pPr>
        <w:pStyle w:val="ListParagraph"/>
        <w:numPr>
          <w:ilvl w:val="0"/>
          <w:numId w:val="1"/>
        </w:numPr>
        <w:spacing w:after="80" w:line="276"/>
      </w:pPr>
      <w:r>
        <w:rPr>
          <w:color w:val="222222"/>
          <w:sz w:val="21"/>
          <w:szCs w:val="21"/>
        </w:rPr>
        <w:t xml:space="preserve">Secure account creation, authentication, and multi-factor authentication (MFA).</w:t>
      </w:r>
    </w:p>
    <w:p>
      <w:pPr>
        <w:pStyle w:val="ListParagraph"/>
        <w:numPr>
          <w:ilvl w:val="0"/>
          <w:numId w:val="1"/>
        </w:numPr>
        <w:spacing w:after="80" w:line="276"/>
      </w:pPr>
      <w:r>
        <w:rPr>
          <w:color w:val="222222"/>
          <w:sz w:val="21"/>
          <w:szCs w:val="21"/>
        </w:rPr>
        <w:t xml:space="preserve">Client-side and server-side encryption of files at rest and in transit.</w:t>
      </w:r>
    </w:p>
    <w:p>
      <w:pPr>
        <w:pStyle w:val="ListParagraph"/>
        <w:numPr>
          <w:ilvl w:val="0"/>
          <w:numId w:val="1"/>
        </w:numPr>
        <w:spacing w:after="80" w:line="276"/>
      </w:pPr>
      <w:r>
        <w:rPr>
          <w:color w:val="222222"/>
          <w:sz w:val="21"/>
          <w:szCs w:val="21"/>
        </w:rPr>
        <w:t xml:space="preserve">Granular, time-bound, and password-protectable sharing links and direct user-to-user sharing.</w:t>
      </w:r>
    </w:p>
    <w:p>
      <w:pPr>
        <w:pStyle w:val="ListParagraph"/>
        <w:numPr>
          <w:ilvl w:val="0"/>
          <w:numId w:val="1"/>
        </w:numPr>
        <w:spacing w:after="80" w:line="276"/>
      </w:pPr>
      <w:r>
        <w:rPr>
          <w:color w:val="222222"/>
          <w:sz w:val="21"/>
          <w:szCs w:val="21"/>
        </w:rPr>
        <w:t xml:space="preserve">Role-based access control, file versioning, and a tamper-evident audit trail.</w:t>
      </w:r>
    </w:p>
    <w:p>
      <w:pPr>
        <w:pStyle w:val="ListParagraph"/>
        <w:numPr>
          <w:ilvl w:val="0"/>
          <w:numId w:val="1"/>
        </w:numPr>
        <w:spacing w:after="80" w:line="276"/>
      </w:pPr>
      <w:r>
        <w:rPr>
          <w:color w:val="222222"/>
          <w:sz w:val="21"/>
          <w:szCs w:val="21"/>
        </w:rPr>
        <w:t xml:space="preserve">An administrative console for user, storage, and policy management.</w:t>
      </w:r>
    </w:p>
    <w:p>
      <w:pPr>
        <w:spacing w:after="160" w:line="276"/>
      </w:pPr>
      <w:r>
        <w:rPr>
          <w:color w:val="222222"/>
          <w:sz w:val="21"/>
          <w:szCs w:val="21"/>
        </w:rPr>
        <w:t xml:space="preserve">Out of scope for this release:</w:t>
      </w:r>
    </w:p>
    <w:p>
      <w:pPr>
        <w:pStyle w:val="ListParagraph"/>
        <w:numPr>
          <w:ilvl w:val="0"/>
          <w:numId w:val="1"/>
        </w:numPr>
        <w:spacing w:after="80" w:line="276"/>
      </w:pPr>
      <w:r>
        <w:rPr>
          <w:color w:val="222222"/>
          <w:sz w:val="21"/>
          <w:szCs w:val="21"/>
        </w:rPr>
        <w:t xml:space="preserve">Real-time co-editing of documents (files are shared and versioned, not jointly edited in real time).</w:t>
      </w:r>
    </w:p>
    <w:p>
      <w:pPr>
        <w:pStyle w:val="ListParagraph"/>
        <w:numPr>
          <w:ilvl w:val="0"/>
          <w:numId w:val="1"/>
        </w:numPr>
        <w:spacing w:after="80" w:line="276"/>
      </w:pPr>
      <w:r>
        <w:rPr>
          <w:color w:val="222222"/>
          <w:sz w:val="21"/>
          <w:szCs w:val="21"/>
        </w:rPr>
        <w:t xml:space="preserve">Native desktop synchronization clients (web upload/download only in v1.0).</w:t>
      </w:r>
    </w:p>
    <w:p>
      <w:pPr>
        <w:pStyle w:val="ListParagraph"/>
        <w:numPr>
          <w:ilvl w:val="0"/>
          <w:numId w:val="1"/>
        </w:numPr>
        <w:spacing w:after="80" w:line="276"/>
      </w:pPr>
      <w:r>
        <w:rPr>
          <w:color w:val="222222"/>
          <w:sz w:val="21"/>
          <w:szCs w:val="21"/>
        </w:rPr>
        <w:t xml:space="preserve">Offline-first mobile access; the mobile application requires connectivity for all operations.</w:t>
      </w:r>
    </w:p>
    <w:p>
      <w:pPr>
        <w:pStyle w:val="Heading2"/>
        <w:spacing w:after="140" w:before="320"/>
      </w:pPr>
      <w:r>
        <w:rPr>
          <w:b/>
          <w:bCs/>
          <w:color w:val="2E5395"/>
          <w:sz w:val="24"/>
          <w:szCs w:val="24"/>
        </w:rPr>
        <w:t xml:space="preserve">1.5  References</w:t>
      </w:r>
    </w:p>
    <w:p>
      <w:pPr>
        <w:pStyle w:val="ListParagraph"/>
        <w:numPr>
          <w:ilvl w:val="0"/>
          <w:numId w:val="1"/>
        </w:numPr>
        <w:spacing w:after="80" w:line="276"/>
      </w:pPr>
      <w:r>
        <w:rPr>
          <w:color w:val="222222"/>
          <w:sz w:val="21"/>
          <w:szCs w:val="21"/>
        </w:rPr>
        <w:t xml:space="preserve">IEEE Std 830-1998, IEEE Recommended Practice for Software Requirements Specifications.</w:t>
      </w:r>
    </w:p>
    <w:p>
      <w:pPr>
        <w:pStyle w:val="ListParagraph"/>
        <w:numPr>
          <w:ilvl w:val="0"/>
          <w:numId w:val="1"/>
        </w:numPr>
        <w:spacing w:after="80" w:line="276"/>
      </w:pPr>
      <w:r>
        <w:rPr>
          <w:color w:val="222222"/>
          <w:sz w:val="21"/>
          <w:szCs w:val="21"/>
        </w:rPr>
        <w:t xml:space="preserve">ISO/IEC 27001:2013, Information Security Management Systems.</w:t>
      </w:r>
    </w:p>
    <w:p>
      <w:pPr>
        <w:pStyle w:val="ListParagraph"/>
        <w:numPr>
          <w:ilvl w:val="0"/>
          <w:numId w:val="1"/>
        </w:numPr>
        <w:spacing w:after="80" w:line="276"/>
      </w:pPr>
      <w:r>
        <w:rPr>
          <w:color w:val="222222"/>
          <w:sz w:val="21"/>
          <w:szCs w:val="21"/>
        </w:rPr>
        <w:t xml:space="preserve">OWASP Application Security Verification Standard (ASVS) v4.0.</w:t>
      </w:r>
    </w:p>
    <w:p>
      <w:pPr>
        <w:pStyle w:val="ListParagraph"/>
        <w:numPr>
          <w:ilvl w:val="0"/>
          <w:numId w:val="1"/>
        </w:numPr>
        <w:spacing w:after="80" w:line="276"/>
      </w:pPr>
      <w:r>
        <w:rPr>
          <w:color w:val="222222"/>
          <w:sz w:val="21"/>
          <w:szCs w:val="21"/>
        </w:rPr>
        <w:t xml:space="preserve">NIST SP 800-57, Recommendation for Key Management.</w:t>
      </w:r>
    </w:p>
    <w:p>
      <w:pPr>
        <w:pStyle w:val="ListParagraph"/>
        <w:numPr>
          <w:ilvl w:val="0"/>
          <w:numId w:val="1"/>
        </w:numPr>
        <w:spacing w:after="80" w:line="276"/>
      </w:pPr>
      <w:r>
        <w:rPr>
          <w:color w:val="222222"/>
          <w:sz w:val="21"/>
          <w:szCs w:val="21"/>
        </w:rPr>
        <w:t xml:space="preserve">General Data Protection Regulation (GDPR), Regulation (EU) 2016/679.</w:t>
      </w:r>
    </w:p>
    <w:p>
      <w:r>
        <w:br w:type="page"/>
      </w:r>
    </w:p>
    <w:p>
      <w:pPr>
        <w:pStyle w:val="Heading1"/>
        <w:pBdr>
          <w:bottom w:val="single" w:color="1F3864" w:sz="8" w:space="4"/>
        </w:pBdr>
        <w:spacing w:after="200" w:before="480"/>
      </w:pPr>
      <w:r>
        <w:rPr>
          <w:b/>
          <w:bCs/>
          <w:color w:val="1F3864"/>
          <w:sz w:val="30"/>
          <w:szCs w:val="30"/>
        </w:rPr>
        <w:t xml:space="preserve">2.  Overall Description</w:t>
      </w:r>
    </w:p>
    <w:p>
      <w:pPr>
        <w:pStyle w:val="Heading2"/>
        <w:spacing w:after="140" w:before="320"/>
      </w:pPr>
      <w:r>
        <w:rPr>
          <w:b/>
          <w:bCs/>
          <w:color w:val="2E5395"/>
          <w:sz w:val="24"/>
          <w:szCs w:val="24"/>
        </w:rPr>
        <w:t xml:space="preserve">2.1  Product Perspective</w:t>
      </w:r>
    </w:p>
    <w:p>
      <w:pPr>
        <w:spacing w:after="160" w:line="276"/>
      </w:pPr>
      <w:r>
        <w:rPr>
          <w:color w:val="222222"/>
          <w:sz w:val="21"/>
          <w:szCs w:val="21"/>
        </w:rPr>
        <w:t xml:space="preserve">SecureShare is a new, self-contained cloud application. It is not a modification of an existing product, though it is designed to integrate with an organization's existing identity provider (via SAML 2.0 / OAuth 2.0 single sign-on) and with common productivity suites through a lightweight API. The system follows a layered client–server architecture: a browser-based single-page application communicates over HTTPS with a REST API layer, which in turn coordinates authentication, encryption/key-management, metadata storage, and object storage services.</w:t>
      </w:r>
    </w:p>
    <w:p>
      <w:pPr>
        <w:pStyle w:val="Heading2"/>
        <w:spacing w:after="140" w:before="320"/>
      </w:pPr>
      <w:r>
        <w:rPr>
          <w:b/>
          <w:bCs/>
          <w:color w:val="2E5395"/>
          <w:sz w:val="24"/>
          <w:szCs w:val="24"/>
        </w:rPr>
        <w:t xml:space="preserve">2.2  Product Functions</w:t>
      </w:r>
    </w:p>
    <w:p>
      <w:pPr>
        <w:spacing w:after="160" w:line="276"/>
      </w:pPr>
      <w:r>
        <w:rPr>
          <w:color w:val="222222"/>
          <w:sz w:val="21"/>
          <w:szCs w:val="21"/>
        </w:rPr>
        <w:t xml:space="preserve">At a high level, SecureShare provides the following functions:</w:t>
      </w:r>
    </w:p>
    <w:p>
      <w:pPr>
        <w:pStyle w:val="ListParagraph"/>
        <w:numPr>
          <w:ilvl w:val="0"/>
          <w:numId w:val="1"/>
        </w:numPr>
        <w:spacing w:after="80" w:line="276"/>
      </w:pPr>
      <w:r>
        <w:rPr>
          <w:color w:val="222222"/>
          <w:sz w:val="21"/>
          <w:szCs w:val="21"/>
        </w:rPr>
        <w:t xml:space="preserve">Account creation, login, MFA, and session management.</w:t>
      </w:r>
    </w:p>
    <w:p>
      <w:pPr>
        <w:pStyle w:val="ListParagraph"/>
        <w:numPr>
          <w:ilvl w:val="0"/>
          <w:numId w:val="1"/>
        </w:numPr>
        <w:spacing w:after="80" w:line="276"/>
      </w:pPr>
      <w:r>
        <w:rPr>
          <w:color w:val="222222"/>
          <w:sz w:val="21"/>
          <w:szCs w:val="21"/>
        </w:rPr>
        <w:t xml:space="preserve">Encrypted upload, storage, and download of files of arbitrary type.</w:t>
      </w:r>
    </w:p>
    <w:p>
      <w:pPr>
        <w:pStyle w:val="ListParagraph"/>
        <w:numPr>
          <w:ilvl w:val="0"/>
          <w:numId w:val="1"/>
        </w:numPr>
        <w:spacing w:after="80" w:line="276"/>
      </w:pPr>
      <w:r>
        <w:rPr>
          <w:color w:val="222222"/>
          <w:sz w:val="21"/>
          <w:szCs w:val="21"/>
        </w:rPr>
        <w:t xml:space="preserve">Sharing of files and folders with individual users, groups, or via expiring links.</w:t>
      </w:r>
    </w:p>
    <w:p>
      <w:pPr>
        <w:pStyle w:val="ListParagraph"/>
        <w:numPr>
          <w:ilvl w:val="0"/>
          <w:numId w:val="1"/>
        </w:numPr>
        <w:spacing w:after="80" w:line="276"/>
      </w:pPr>
      <w:r>
        <w:rPr>
          <w:color w:val="222222"/>
          <w:sz w:val="21"/>
          <w:szCs w:val="21"/>
        </w:rPr>
        <w:t xml:space="preserve">Fine-grained permissions (view, download, edit/replace, re-share, manage).</w:t>
      </w:r>
    </w:p>
    <w:p>
      <w:pPr>
        <w:pStyle w:val="ListParagraph"/>
        <w:numPr>
          <w:ilvl w:val="0"/>
          <w:numId w:val="1"/>
        </w:numPr>
        <w:spacing w:after="80" w:line="276"/>
      </w:pPr>
      <w:r>
        <w:rPr>
          <w:color w:val="222222"/>
          <w:sz w:val="21"/>
          <w:szCs w:val="21"/>
        </w:rPr>
        <w:t xml:space="preserve">Version history with restore and comparison of metadata.</w:t>
      </w:r>
    </w:p>
    <w:p>
      <w:pPr>
        <w:pStyle w:val="ListParagraph"/>
        <w:numPr>
          <w:ilvl w:val="0"/>
          <w:numId w:val="1"/>
        </w:numPr>
        <w:spacing w:after="80" w:line="276"/>
      </w:pPr>
      <w:r>
        <w:rPr>
          <w:color w:val="222222"/>
          <w:sz w:val="21"/>
          <w:szCs w:val="21"/>
        </w:rPr>
        <w:t xml:space="preserve">Full audit logging of uploads, downloads, shares, permission changes, and deletions.</w:t>
      </w:r>
    </w:p>
    <w:p>
      <w:pPr>
        <w:pStyle w:val="ListParagraph"/>
        <w:numPr>
          <w:ilvl w:val="0"/>
          <w:numId w:val="1"/>
        </w:numPr>
        <w:spacing w:after="80" w:line="276"/>
      </w:pPr>
      <w:r>
        <w:rPr>
          <w:color w:val="222222"/>
          <w:sz w:val="21"/>
          <w:szCs w:val="21"/>
        </w:rPr>
        <w:t xml:space="preserve">Administrative controls for user provisioning, storage quotas, and security policy.</w:t>
      </w:r>
    </w:p>
    <w:p>
      <w:pPr>
        <w:pStyle w:val="ListParagraph"/>
        <w:numPr>
          <w:ilvl w:val="0"/>
          <w:numId w:val="1"/>
        </w:numPr>
        <w:spacing w:after="80" w:line="276"/>
      </w:pPr>
      <w:r>
        <w:rPr>
          <w:color w:val="222222"/>
          <w:sz w:val="21"/>
          <w:szCs w:val="21"/>
        </w:rPr>
        <w:t xml:space="preserve">Automated malware scanning of uploaded content.</w:t>
      </w:r>
    </w:p>
    <w:p>
      <w:pPr>
        <w:pStyle w:val="Heading2"/>
        <w:spacing w:after="140" w:before="320"/>
      </w:pPr>
      <w:r>
        <w:rPr>
          <w:b/>
          <w:bCs/>
          <w:color w:val="2E5395"/>
          <w:sz w:val="24"/>
          <w:szCs w:val="24"/>
        </w:rPr>
        <w:t xml:space="preserve">2.3  User Classes and Characteristics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040"/>
      </w:tblGrid>
      <w:tr>
        <w:trPr>
          <w:tblHeader/>
        </w:trPr>
        <w:tc>
          <w:tcPr>
            <w:tcW w:type="dxa" w:w="1900"/>
            <w:shd w:fill="1F3864" w:color="auto" w:val="clear"/>
            <w:tcMar>
              <w:top w:type="dxa" w:w="80"/>
              <w:left w:type="dxa" w:w="120"/>
              <w:bottom w:type="dxa" w:w="80"/>
              <w:right w:type="dxa" w:w="120"/>
            </w:tcMar>
            <w:vAlign w:val="center"/>
          </w:tcPr>
          <w:p>
            <w:pPr>
              <w:jc w:val="left"/>
            </w:pPr>
            <w:r>
              <w:rPr>
                <w:b/>
                <w:bCs/>
                <w:color w:val="FFFFFF"/>
                <w:sz w:val="19"/>
                <w:szCs w:val="19"/>
              </w:rPr>
              <w:t xml:space="preserve">User Class</w:t>
            </w:r>
          </w:p>
        </w:tc>
        <w:tc>
          <w:tcPr>
            <w:tcW w:type="dxa" w:w="4300"/>
            <w:shd w:fill="1F3864" w:color="auto" w:val="clear"/>
            <w:tcMar>
              <w:top w:type="dxa" w:w="80"/>
              <w:left w:type="dxa" w:w="120"/>
              <w:bottom w:type="dxa" w:w="80"/>
              <w:right w:type="dxa" w:w="120"/>
            </w:tcMar>
            <w:vAlign w:val="center"/>
          </w:tcPr>
          <w:p>
            <w:pPr>
              <w:jc w:val="left"/>
            </w:pPr>
            <w:r>
              <w:rPr>
                <w:b/>
                <w:bCs/>
                <w:color w:val="FFFFFF"/>
                <w:sz w:val="19"/>
                <w:szCs w:val="19"/>
              </w:rPr>
              <w:t xml:space="preserve">Description</w:t>
            </w:r>
          </w:p>
        </w:tc>
        <w:tc>
          <w:tcPr>
            <w:tcW w:type="dxa" w:w="3040"/>
            <w:shd w:fill="1F3864" w:color="auto" w:val="clear"/>
            <w:tcMar>
              <w:top w:type="dxa" w:w="80"/>
              <w:left w:type="dxa" w:w="120"/>
              <w:bottom w:type="dxa" w:w="80"/>
              <w:right w:type="dxa" w:w="120"/>
            </w:tcMar>
            <w:vAlign w:val="center"/>
          </w:tcPr>
          <w:p>
            <w:pPr>
              <w:jc w:val="left"/>
            </w:pPr>
            <w:r>
              <w:rPr>
                <w:b/>
                <w:bCs/>
                <w:color w:val="FFFFFF"/>
                <w:sz w:val="19"/>
                <w:szCs w:val="19"/>
              </w:rPr>
              <w:t xml:space="preserve">Technical Expertise</w:t>
            </w:r>
          </w:p>
        </w:tc>
      </w:tr>
      <w:tr>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End User</w:t>
            </w:r>
          </w:p>
        </w:tc>
        <w:tc>
          <w:tcPr>
            <w:tcW w:type="dxa" w:w="4300"/>
            <w:tcMar>
              <w:top w:type="dxa" w:w="80"/>
              <w:left w:type="dxa" w:w="120"/>
              <w:bottom w:type="dxa" w:w="80"/>
              <w:right w:type="dxa" w:w="120"/>
            </w:tcMar>
            <w:vAlign w:val="center"/>
          </w:tcPr>
          <w:p>
            <w:pPr>
              <w:jc w:val="left"/>
            </w:pPr>
            <w:r>
              <w:rPr>
                <w:b w:val="false"/>
                <w:bCs w:val="false"/>
                <w:color w:val="222222"/>
                <w:sz w:val="19"/>
                <w:szCs w:val="19"/>
              </w:rPr>
              <w:t xml:space="preserve">Registered individual who uploads, organizes, and shares personal or work files.</w:t>
            </w:r>
          </w:p>
        </w:tc>
        <w:tc>
          <w:tcPr>
            <w:tcW w:type="dxa" w:w="3040"/>
            <w:tcMar>
              <w:top w:type="dxa" w:w="80"/>
              <w:left w:type="dxa" w:w="120"/>
              <w:bottom w:type="dxa" w:w="80"/>
              <w:right w:type="dxa" w:w="120"/>
            </w:tcMar>
            <w:vAlign w:val="center"/>
          </w:tcPr>
          <w:p>
            <w:pPr>
              <w:jc w:val="left"/>
            </w:pPr>
            <w:r>
              <w:rPr>
                <w:b w:val="false"/>
                <w:bCs w:val="false"/>
                <w:color w:val="222222"/>
                <w:sz w:val="19"/>
                <w:szCs w:val="19"/>
              </w:rPr>
              <w:t xml:space="preserve">Basic to intermediate</w:t>
            </w:r>
          </w:p>
        </w:tc>
      </w:tr>
      <w:tr>
        <w:tc>
          <w:tcPr>
            <w:tcW w:type="dxa" w:w="19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File Recipient / Guest</w:t>
            </w:r>
          </w:p>
        </w:tc>
        <w:tc>
          <w:tcPr>
            <w:tcW w:type="dxa" w:w="4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External party who accesses a file via a shared link, with or without a full account.</w:t>
            </w:r>
          </w:p>
        </w:tc>
        <w:tc>
          <w:tcPr>
            <w:tcW w:type="dxa" w:w="30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Basic</w:t>
            </w:r>
          </w:p>
        </w:tc>
      </w:tr>
      <w:tr>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Workspace Administrator</w:t>
            </w:r>
          </w:p>
        </w:tc>
        <w:tc>
          <w:tcPr>
            <w:tcW w:type="dxa" w:w="4300"/>
            <w:tcMar>
              <w:top w:type="dxa" w:w="80"/>
              <w:left w:type="dxa" w:w="120"/>
              <w:bottom w:type="dxa" w:w="80"/>
              <w:right w:type="dxa" w:w="120"/>
            </w:tcMar>
            <w:vAlign w:val="center"/>
          </w:tcPr>
          <w:p>
            <w:pPr>
              <w:jc w:val="left"/>
            </w:pPr>
            <w:r>
              <w:rPr>
                <w:b w:val="false"/>
                <w:bCs w:val="false"/>
                <w:color w:val="222222"/>
                <w:sz w:val="19"/>
                <w:szCs w:val="19"/>
              </w:rPr>
              <w:t xml:space="preserve">Manages users, groups, storage quotas, and sharing policy for an organization.</w:t>
            </w:r>
          </w:p>
        </w:tc>
        <w:tc>
          <w:tcPr>
            <w:tcW w:type="dxa" w:w="3040"/>
            <w:tcMar>
              <w:top w:type="dxa" w:w="80"/>
              <w:left w:type="dxa" w:w="120"/>
              <w:bottom w:type="dxa" w:w="80"/>
              <w:right w:type="dxa" w:w="120"/>
            </w:tcMar>
            <w:vAlign w:val="center"/>
          </w:tcPr>
          <w:p>
            <w:pPr>
              <w:jc w:val="left"/>
            </w:pPr>
            <w:r>
              <w:rPr>
                <w:b w:val="false"/>
                <w:bCs w:val="false"/>
                <w:color w:val="222222"/>
                <w:sz w:val="19"/>
                <w:szCs w:val="19"/>
              </w:rPr>
              <w:t xml:space="preserve">Intermediate to advanced</w:t>
            </w:r>
          </w:p>
        </w:tc>
      </w:tr>
      <w:tr>
        <w:tc>
          <w:tcPr>
            <w:tcW w:type="dxa" w:w="19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Security / Compliance Auditor</w:t>
            </w:r>
          </w:p>
        </w:tc>
        <w:tc>
          <w:tcPr>
            <w:tcW w:type="dxa" w:w="4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Reviews audit logs and access reports; typically read-only access to logs.</w:t>
            </w:r>
          </w:p>
        </w:tc>
        <w:tc>
          <w:tcPr>
            <w:tcW w:type="dxa" w:w="30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Advanced</w:t>
            </w:r>
          </w:p>
        </w:tc>
      </w:tr>
      <w:tr>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System Administrator</w:t>
            </w:r>
          </w:p>
        </w:tc>
        <w:tc>
          <w:tcPr>
            <w:tcW w:type="dxa" w:w="4300"/>
            <w:tcMar>
              <w:top w:type="dxa" w:w="80"/>
              <w:left w:type="dxa" w:w="120"/>
              <w:bottom w:type="dxa" w:w="80"/>
              <w:right w:type="dxa" w:w="120"/>
            </w:tcMar>
            <w:vAlign w:val="center"/>
          </w:tcPr>
          <w:p>
            <w:pPr>
              <w:jc w:val="left"/>
            </w:pPr>
            <w:r>
              <w:rPr>
                <w:b w:val="false"/>
                <w:bCs w:val="false"/>
                <w:color w:val="222222"/>
                <w:sz w:val="19"/>
                <w:szCs w:val="19"/>
              </w:rPr>
              <w:t xml:space="preserve">Manages infrastructure, encryption keys, backups, and platform configuration.</w:t>
            </w:r>
          </w:p>
        </w:tc>
        <w:tc>
          <w:tcPr>
            <w:tcW w:type="dxa" w:w="3040"/>
            <w:tcMar>
              <w:top w:type="dxa" w:w="80"/>
              <w:left w:type="dxa" w:w="120"/>
              <w:bottom w:type="dxa" w:w="80"/>
              <w:right w:type="dxa" w:w="120"/>
            </w:tcMar>
            <w:vAlign w:val="center"/>
          </w:tcPr>
          <w:p>
            <w:pPr>
              <w:jc w:val="left"/>
            </w:pPr>
            <w:r>
              <w:rPr>
                <w:b w:val="false"/>
                <w:bCs w:val="false"/>
                <w:color w:val="222222"/>
                <w:sz w:val="19"/>
                <w:szCs w:val="19"/>
              </w:rPr>
              <w:t xml:space="preserve">Advanced</w:t>
            </w:r>
          </w:p>
        </w:tc>
      </w:tr>
    </w:tbl>
    <w:p>
      <w:pPr>
        <w:pStyle w:val="Heading2"/>
        <w:spacing w:after="140" w:before="320"/>
      </w:pPr>
      <w:r>
        <w:rPr>
          <w:b/>
          <w:bCs/>
          <w:color w:val="2E5395"/>
          <w:sz w:val="24"/>
          <w:szCs w:val="24"/>
        </w:rPr>
        <w:t xml:space="preserve">2.4  Operating Environment</w:t>
      </w:r>
    </w:p>
    <w:p>
      <w:pPr>
        <w:pStyle w:val="ListParagraph"/>
        <w:numPr>
          <w:ilvl w:val="0"/>
          <w:numId w:val="1"/>
        </w:numPr>
        <w:spacing w:after="80" w:line="276"/>
      </w:pPr>
      <w:r>
        <w:rPr>
          <w:color w:val="222222"/>
          <w:sz w:val="21"/>
          <w:szCs w:val="21"/>
        </w:rPr>
        <w:t xml:space="preserve">Client: current versions of Chrome, Firefox, Edge, and Safari on Windows, macOS, and Linux; a responsive layout supporting tablets and smartphones.</w:t>
      </w:r>
    </w:p>
    <w:p>
      <w:pPr>
        <w:pStyle w:val="ListParagraph"/>
        <w:numPr>
          <w:ilvl w:val="0"/>
          <w:numId w:val="1"/>
        </w:numPr>
        <w:spacing w:after="80" w:line="276"/>
      </w:pPr>
      <w:r>
        <w:rPr>
          <w:color w:val="222222"/>
          <w:sz w:val="21"/>
          <w:szCs w:val="21"/>
        </w:rPr>
        <w:t xml:space="preserve">Optional native applications: iOS 16+ and Android 12+.</w:t>
      </w:r>
    </w:p>
    <w:p>
      <w:pPr>
        <w:pStyle w:val="ListParagraph"/>
        <w:numPr>
          <w:ilvl w:val="0"/>
          <w:numId w:val="1"/>
        </w:numPr>
        <w:spacing w:after="80" w:line="276"/>
      </w:pPr>
      <w:r>
        <w:rPr>
          <w:color w:val="222222"/>
          <w:sz w:val="21"/>
          <w:szCs w:val="21"/>
        </w:rPr>
        <w:t xml:space="preserve">Server: containerized services (Docker/Kubernetes) deployed on a Linux-based cloud infrastructure (e.g., AWS, Azure, or GCP), behind a load balancer and web application firewall.</w:t>
      </w:r>
    </w:p>
    <w:p>
      <w:pPr>
        <w:pStyle w:val="ListParagraph"/>
        <w:numPr>
          <w:ilvl w:val="0"/>
          <w:numId w:val="1"/>
        </w:numPr>
        <w:spacing w:after="80" w:line="276"/>
      </w:pPr>
      <w:r>
        <w:rPr>
          <w:color w:val="222222"/>
          <w:sz w:val="21"/>
          <w:szCs w:val="21"/>
        </w:rPr>
        <w:t xml:space="preserve">Storage: S3-compatible object storage for encrypted file blobs; a relational database for metadata.</w:t>
      </w:r>
    </w:p>
    <w:p>
      <w:pPr>
        <w:pStyle w:val="Heading2"/>
        <w:spacing w:after="140" w:before="320"/>
      </w:pPr>
      <w:r>
        <w:rPr>
          <w:b/>
          <w:bCs/>
          <w:color w:val="2E5395"/>
          <w:sz w:val="24"/>
          <w:szCs w:val="24"/>
        </w:rPr>
        <w:t xml:space="preserve">2.5  Design and Implementation Constraints</w:t>
      </w:r>
    </w:p>
    <w:p>
      <w:pPr>
        <w:pStyle w:val="ListParagraph"/>
        <w:numPr>
          <w:ilvl w:val="0"/>
          <w:numId w:val="1"/>
        </w:numPr>
        <w:spacing w:after="80" w:line="276"/>
      </w:pPr>
      <w:r>
        <w:rPr>
          <w:color w:val="222222"/>
          <w:sz w:val="21"/>
          <w:szCs w:val="21"/>
        </w:rPr>
        <w:t xml:space="preserve">All data in transit must use TLS 1.2 or higher (TLS 1.3 preferred).</w:t>
      </w:r>
    </w:p>
    <w:p>
      <w:pPr>
        <w:pStyle w:val="ListParagraph"/>
        <w:numPr>
          <w:ilvl w:val="0"/>
          <w:numId w:val="1"/>
        </w:numPr>
        <w:spacing w:after="80" w:line="276"/>
      </w:pPr>
      <w:r>
        <w:rPr>
          <w:color w:val="222222"/>
          <w:sz w:val="21"/>
          <w:szCs w:val="21"/>
        </w:rPr>
        <w:t xml:space="preserve">File content at rest must be encrypted using AES-256; encryption keys must be managed through a dedicated key-management service (KMS) and never stored alongside encrypted content.</w:t>
      </w:r>
    </w:p>
    <w:p>
      <w:pPr>
        <w:pStyle w:val="ListParagraph"/>
        <w:numPr>
          <w:ilvl w:val="0"/>
          <w:numId w:val="1"/>
        </w:numPr>
        <w:spacing w:after="80" w:line="276"/>
      </w:pPr>
      <w:r>
        <w:rPr>
          <w:color w:val="222222"/>
          <w:sz w:val="21"/>
          <w:szCs w:val="21"/>
        </w:rPr>
        <w:t xml:space="preserve">The system must be deployable in regions that satisfy customer-specific data-residency requirements.</w:t>
      </w:r>
    </w:p>
    <w:p>
      <w:pPr>
        <w:pStyle w:val="ListParagraph"/>
        <w:numPr>
          <w:ilvl w:val="0"/>
          <w:numId w:val="1"/>
        </w:numPr>
        <w:spacing w:after="80" w:line="276"/>
      </w:pPr>
      <w:r>
        <w:rPr>
          <w:color w:val="222222"/>
          <w:sz w:val="21"/>
          <w:szCs w:val="21"/>
        </w:rPr>
        <w:t xml:space="preserve">The initial release must be delivered within the budget and schedule approved by the project sponsor (see project charter, not part of this document).</w:t>
      </w:r>
    </w:p>
    <w:p>
      <w:pPr>
        <w:pStyle w:val="ListParagraph"/>
        <w:numPr>
          <w:ilvl w:val="0"/>
          <w:numId w:val="1"/>
        </w:numPr>
        <w:spacing w:after="80" w:line="276"/>
      </w:pPr>
      <w:r>
        <w:rPr>
          <w:color w:val="222222"/>
          <w:sz w:val="21"/>
          <w:szCs w:val="21"/>
        </w:rPr>
        <w:t xml:space="preserve">Third-party components (KMS, antivirus scanning engine, email delivery service) are treated as external dependencies with defined SLAs.</w:t>
      </w:r>
    </w:p>
    <w:p>
      <w:pPr>
        <w:pStyle w:val="Heading2"/>
        <w:spacing w:after="140" w:before="320"/>
      </w:pPr>
      <w:r>
        <w:rPr>
          <w:b/>
          <w:bCs/>
          <w:color w:val="2E5395"/>
          <w:sz w:val="24"/>
          <w:szCs w:val="24"/>
        </w:rPr>
        <w:t xml:space="preserve">2.6  Assumptions and Dependencies</w:t>
      </w:r>
    </w:p>
    <w:p>
      <w:pPr>
        <w:pStyle w:val="ListParagraph"/>
        <w:numPr>
          <w:ilvl w:val="0"/>
          <w:numId w:val="1"/>
        </w:numPr>
        <w:spacing w:after="80" w:line="276"/>
      </w:pPr>
      <w:r>
        <w:rPr>
          <w:color w:val="222222"/>
          <w:sz w:val="21"/>
          <w:szCs w:val="21"/>
        </w:rPr>
        <w:t xml:space="preserve">Users have a modern web browser and a reasonably stable internet connection.</w:t>
      </w:r>
    </w:p>
    <w:p>
      <w:pPr>
        <w:pStyle w:val="ListParagraph"/>
        <w:numPr>
          <w:ilvl w:val="0"/>
          <w:numId w:val="1"/>
        </w:numPr>
        <w:spacing w:after="80" w:line="276"/>
      </w:pPr>
      <w:r>
        <w:rPr>
          <w:color w:val="222222"/>
          <w:sz w:val="21"/>
          <w:szCs w:val="21"/>
        </w:rPr>
        <w:t xml:space="preserve">Users possess a valid, verifiable email address or organizational SSO identity for account activation.</w:t>
      </w:r>
    </w:p>
    <w:p>
      <w:pPr>
        <w:pStyle w:val="ListParagraph"/>
        <w:numPr>
          <w:ilvl w:val="0"/>
          <w:numId w:val="1"/>
        </w:numPr>
        <w:spacing w:after="80" w:line="276"/>
      </w:pPr>
      <w:r>
        <w:rPr>
          <w:color w:val="222222"/>
          <w:sz w:val="21"/>
          <w:szCs w:val="21"/>
        </w:rPr>
        <w:t xml:space="preserve">Third-party cloud storage, KMS, and email/SMS providers remain available per their published SLAs.</w:t>
      </w:r>
    </w:p>
    <w:p>
      <w:pPr>
        <w:pStyle w:val="ListParagraph"/>
        <w:numPr>
          <w:ilvl w:val="0"/>
          <w:numId w:val="1"/>
        </w:numPr>
        <w:spacing w:after="80" w:line="276"/>
      </w:pPr>
      <w:r>
        <w:rPr>
          <w:color w:val="222222"/>
          <w:sz w:val="21"/>
          <w:szCs w:val="21"/>
        </w:rPr>
        <w:t xml:space="preserve">Regulatory requirements (e.g., GDPR) applicable to the deployment region are finalized before go-live.</w:t>
      </w:r>
    </w:p>
    <w:p>
      <w:r>
        <w:br w:type="page"/>
      </w:r>
    </w:p>
    <w:p>
      <w:pPr>
        <w:pStyle w:val="Heading1"/>
        <w:pBdr>
          <w:bottom w:val="single" w:color="1F3864" w:sz="8" w:space="4"/>
        </w:pBdr>
        <w:spacing w:after="200" w:before="480"/>
      </w:pPr>
      <w:r>
        <w:rPr>
          <w:b/>
          <w:bCs/>
          <w:color w:val="1F3864"/>
          <w:sz w:val="30"/>
          <w:szCs w:val="30"/>
        </w:rPr>
        <w:t xml:space="preserve">3.  System Features (Functional Requirements)</w:t>
      </w:r>
    </w:p>
    <w:p>
      <w:pPr>
        <w:pStyle w:val="Heading2"/>
        <w:spacing w:after="140" w:before="320"/>
      </w:pPr>
      <w:r>
        <w:rPr>
          <w:b/>
          <w:bCs/>
          <w:color w:val="2E5395"/>
          <w:sz w:val="24"/>
          <w:szCs w:val="24"/>
        </w:rPr>
        <w:t xml:space="preserve">3.1  Registration, Authentication and MFA</w:t>
      </w:r>
    </w:p>
    <w:p>
      <w:pPr>
        <w:spacing w:after="160" w:line="276"/>
      </w:pPr>
      <w:r>
        <w:rPr>
          <w:color w:val="222222"/>
          <w:sz w:val="21"/>
          <w:szCs w:val="21"/>
        </w:rPr>
        <w:t xml:space="preserve">Covers account creation, credential verification, and multi-factor authentication.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50"/>
        <w:gridCol w:w="6300"/>
        <w:gridCol w:w="1790"/>
      </w:tblGrid>
      <w:tr>
        <w:trPr>
          <w:tblHeader/>
        </w:trPr>
        <w:tc>
          <w:tcPr>
            <w:tcW w:type="dxa" w:w="1150"/>
            <w:shd w:fill="1F3864" w:color="auto"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sz w:val="19"/>
                <w:szCs w:val="19"/>
              </w:rPr>
              <w:t xml:space="preserve">Requirement Description</w:t>
            </w:r>
          </w:p>
        </w:tc>
        <w:tc>
          <w:tcPr>
            <w:tcW w:type="dxa" w:w="1790"/>
            <w:shd w:fill="1F3864" w:color="auto" w:val="clear"/>
            <w:tcMar>
              <w:top w:type="dxa" w:w="80"/>
              <w:left w:type="dxa" w:w="120"/>
              <w:bottom w:type="dxa" w:w="80"/>
              <w:right w:type="dxa" w:w="120"/>
            </w:tcMar>
            <w:vAlign w:val="center"/>
          </w:tcPr>
          <w:p>
            <w:pPr>
              <w:jc w:val="left"/>
            </w:pPr>
            <w:r>
              <w:rPr>
                <w:b/>
                <w:bCs/>
                <w:color w:val="FFFFFF"/>
                <w:sz w:val="19"/>
                <w:szCs w:val="19"/>
              </w:rPr>
              <w:t xml:space="preserve">Priority</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FR-001</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a new user to register using an email address and a password meeting the configured complexity policy.</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FR-002</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verify a new account via a time-limited email confirmation link before enabling full access.</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FR-003</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login via organizational SSO (SAML 2.0 / OAuth 2.0) where configured by an administrator.</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Medium</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FR-004</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support multi-factor authentication using an authenticator app (TOTP) or SMS one-time code.</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FR-005</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lock an account for 15 minutes after five consecutive failed login attempts and notify the user by email.</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FR-006</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allow a user to reset a forgotten password through a verified, time-limited reset link.</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bl>
    <w:p>
      <w:pPr>
        <w:pStyle w:val="Heading2"/>
        <w:spacing w:after="140" w:before="320"/>
      </w:pPr>
      <w:r>
        <w:rPr>
          <w:b/>
          <w:bCs/>
          <w:color w:val="2E5395"/>
          <w:sz w:val="24"/>
          <w:szCs w:val="24"/>
        </w:rPr>
        <w:t xml:space="preserve">3.2  File Upload and Encryption</w:t>
      </w:r>
    </w:p>
    <w:p>
      <w:pPr>
        <w:spacing w:after="160" w:line="276"/>
      </w:pPr>
      <w:r>
        <w:rPr>
          <w:color w:val="222222"/>
          <w:sz w:val="21"/>
          <w:szCs w:val="21"/>
        </w:rPr>
        <w:t xml:space="preserve">Covers ingestion, validation, and encryption of files.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50"/>
        <w:gridCol w:w="6300"/>
        <w:gridCol w:w="1790"/>
      </w:tblGrid>
      <w:tr>
        <w:trPr>
          <w:tblHeader/>
        </w:trPr>
        <w:tc>
          <w:tcPr>
            <w:tcW w:type="dxa" w:w="1150"/>
            <w:shd w:fill="1F3864" w:color="auto"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sz w:val="19"/>
                <w:szCs w:val="19"/>
              </w:rPr>
              <w:t xml:space="preserve">Requirement Description</w:t>
            </w:r>
          </w:p>
        </w:tc>
        <w:tc>
          <w:tcPr>
            <w:tcW w:type="dxa" w:w="1790"/>
            <w:shd w:fill="1F3864" w:color="auto" w:val="clear"/>
            <w:tcMar>
              <w:top w:type="dxa" w:w="80"/>
              <w:left w:type="dxa" w:w="120"/>
              <w:bottom w:type="dxa" w:w="80"/>
              <w:right w:type="dxa" w:w="120"/>
            </w:tcMar>
            <w:vAlign w:val="center"/>
          </w:tcPr>
          <w:p>
            <w:pPr>
              <w:jc w:val="left"/>
            </w:pPr>
            <w:r>
              <w:rPr>
                <w:b/>
                <w:bCs/>
                <w:color w:val="FFFFFF"/>
                <w:sz w:val="19"/>
                <w:szCs w:val="19"/>
              </w:rPr>
              <w:t xml:space="preserve">Priority</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FR-007</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an authenticated user to upload one or more files up to a configurable maximum size (default 5 GB per file).</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FR-008</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encrypt file content client-side, where the browser supports it, before transmission, and shall always encrypt content at rest using AES-256.</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FR-009</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scan every uploaded file for malware before it becomes available to any recipient, and shall quarantine files that fail the scan.</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FR-010</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display upload progress and allow the user to cancel an in-progress upload.</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Medium</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FR-011</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support resumable uploads for files interrupted by a network failure.</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Low</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FR-012</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allow users to organize files into nested folders.</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Medium</w:t>
            </w:r>
          </w:p>
        </w:tc>
      </w:tr>
    </w:tbl>
    <w:p>
      <w:pPr>
        <w:pStyle w:val="Heading2"/>
        <w:spacing w:after="140" w:before="320"/>
      </w:pPr>
      <w:r>
        <w:rPr>
          <w:b/>
          <w:bCs/>
          <w:color w:val="2E5395"/>
          <w:sz w:val="24"/>
          <w:szCs w:val="24"/>
        </w:rPr>
        <w:t xml:space="preserve">3.3  File Sharing and Access Control</w:t>
      </w:r>
    </w:p>
    <w:p>
      <w:pPr>
        <w:spacing w:after="160" w:line="276"/>
      </w:pPr>
      <w:r>
        <w:rPr>
          <w:color w:val="222222"/>
          <w:sz w:val="21"/>
          <w:szCs w:val="21"/>
        </w:rPr>
        <w:t xml:space="preserve">Covers granting, limiting, and revoking access to files and folders.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50"/>
        <w:gridCol w:w="6300"/>
        <w:gridCol w:w="1790"/>
      </w:tblGrid>
      <w:tr>
        <w:trPr>
          <w:tblHeader/>
        </w:trPr>
        <w:tc>
          <w:tcPr>
            <w:tcW w:type="dxa" w:w="1150"/>
            <w:shd w:fill="1F3864" w:color="auto"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sz w:val="19"/>
                <w:szCs w:val="19"/>
              </w:rPr>
              <w:t xml:space="preserve">Requirement Description</w:t>
            </w:r>
          </w:p>
        </w:tc>
        <w:tc>
          <w:tcPr>
            <w:tcW w:type="dxa" w:w="1790"/>
            <w:shd w:fill="1F3864" w:color="auto" w:val="clear"/>
            <w:tcMar>
              <w:top w:type="dxa" w:w="80"/>
              <w:left w:type="dxa" w:w="120"/>
              <w:bottom w:type="dxa" w:w="80"/>
              <w:right w:type="dxa" w:w="120"/>
            </w:tcMar>
            <w:vAlign w:val="center"/>
          </w:tcPr>
          <w:p>
            <w:pPr>
              <w:jc w:val="left"/>
            </w:pPr>
            <w:r>
              <w:rPr>
                <w:b/>
                <w:bCs/>
                <w:color w:val="FFFFFF"/>
                <w:sz w:val="19"/>
                <w:szCs w:val="19"/>
              </w:rPr>
              <w:t xml:space="preserve">Priority</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FR-013</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a file owner to share a file or folder directly with one or more registered users at a specified permission level (view, download, edit, manage).</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FR-014</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allow a file owner to generate a shareable link with configurable expiration date, optional password protection, and optional maximum download count.</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FR-015</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a file owner or administrator to revoke any previously granted access or shared link immediately.</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FR-016</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enforce role-based permissions so that a recipient cannot perform an action beyond the level explicitly granted.</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FR-017</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a file owner to restrict a shared link to a specific recipient email domain or verified identity.</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Medium</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FR-018</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notify a file owner when a shared file is accessed, downloaded, or re-shared, based on the owner's notification preferences.</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Medium</w:t>
            </w:r>
          </w:p>
        </w:tc>
      </w:tr>
    </w:tbl>
    <w:p>
      <w:pPr>
        <w:pStyle w:val="Heading2"/>
        <w:spacing w:after="140" w:before="320"/>
      </w:pPr>
      <w:r>
        <w:rPr>
          <w:b/>
          <w:bCs/>
          <w:color w:val="2E5395"/>
          <w:sz w:val="24"/>
          <w:szCs w:val="24"/>
        </w:rPr>
        <w:t xml:space="preserve">3.4  File Download and Decryption</w:t>
      </w:r>
    </w:p>
    <w:p>
      <w:pPr>
        <w:spacing w:after="160" w:line="276"/>
      </w:pPr>
      <w:r>
        <w:rPr>
          <w:color w:val="222222"/>
          <w:sz w:val="21"/>
          <w:szCs w:val="21"/>
        </w:rPr>
        <w:t xml:space="preserve">Covers retrieval and client-side decryption of files.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50"/>
        <w:gridCol w:w="6300"/>
        <w:gridCol w:w="1790"/>
      </w:tblGrid>
      <w:tr>
        <w:trPr>
          <w:tblHeader/>
        </w:trPr>
        <w:tc>
          <w:tcPr>
            <w:tcW w:type="dxa" w:w="1150"/>
            <w:shd w:fill="1F3864" w:color="auto"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sz w:val="19"/>
                <w:szCs w:val="19"/>
              </w:rPr>
              <w:t xml:space="preserve">Requirement Description</w:t>
            </w:r>
          </w:p>
        </w:tc>
        <w:tc>
          <w:tcPr>
            <w:tcW w:type="dxa" w:w="1790"/>
            <w:shd w:fill="1F3864" w:color="auto" w:val="clear"/>
            <w:tcMar>
              <w:top w:type="dxa" w:w="80"/>
              <w:left w:type="dxa" w:w="120"/>
              <w:bottom w:type="dxa" w:w="80"/>
              <w:right w:type="dxa" w:w="120"/>
            </w:tcMar>
            <w:vAlign w:val="center"/>
          </w:tcPr>
          <w:p>
            <w:pPr>
              <w:jc w:val="left"/>
            </w:pPr>
            <w:r>
              <w:rPr>
                <w:b/>
                <w:bCs/>
                <w:color w:val="FFFFFF"/>
                <w:sz w:val="19"/>
                <w:szCs w:val="19"/>
              </w:rPr>
              <w:t xml:space="preserve">Priority</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FR-019</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a user with sufficient permission to download a file, decrypting it transparently in the browser or client application.</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FR-020</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verify the integrity of a downloaded file using a checksum generated at upload time.</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Medium</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FR-021</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bulk download of a selected folder as a single encrypted archive.</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Low</w:t>
            </w:r>
          </w:p>
        </w:tc>
      </w:tr>
    </w:tbl>
    <w:p>
      <w:pPr>
        <w:pStyle w:val="Heading2"/>
        <w:spacing w:after="140" w:before="320"/>
      </w:pPr>
      <w:r>
        <w:rPr>
          <w:b/>
          <w:bCs/>
          <w:color w:val="2E5395"/>
          <w:sz w:val="24"/>
          <w:szCs w:val="24"/>
        </w:rPr>
        <w:t xml:space="preserve">3.5  Versioning, Recovery and Deletion</w:t>
      </w:r>
    </w:p>
    <w:p>
      <w:pPr>
        <w:spacing w:after="160" w:line="276"/>
      </w:pPr>
      <w:r>
        <w:rPr>
          <w:color w:val="222222"/>
          <w:sz w:val="21"/>
          <w:szCs w:val="21"/>
        </w:rPr>
        <w:t xml:space="preserve">Covers change history and safe removal of content.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50"/>
        <w:gridCol w:w="6300"/>
        <w:gridCol w:w="1790"/>
      </w:tblGrid>
      <w:tr>
        <w:trPr>
          <w:tblHeader/>
        </w:trPr>
        <w:tc>
          <w:tcPr>
            <w:tcW w:type="dxa" w:w="1150"/>
            <w:shd w:fill="1F3864" w:color="auto"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sz w:val="19"/>
                <w:szCs w:val="19"/>
              </w:rPr>
              <w:t xml:space="preserve">Requirement Description</w:t>
            </w:r>
          </w:p>
        </w:tc>
        <w:tc>
          <w:tcPr>
            <w:tcW w:type="dxa" w:w="1790"/>
            <w:shd w:fill="1F3864" w:color="auto" w:val="clear"/>
            <w:tcMar>
              <w:top w:type="dxa" w:w="80"/>
              <w:left w:type="dxa" w:w="120"/>
              <w:bottom w:type="dxa" w:w="80"/>
              <w:right w:type="dxa" w:w="120"/>
            </w:tcMar>
            <w:vAlign w:val="center"/>
          </w:tcPr>
          <w:p>
            <w:pPr>
              <w:jc w:val="left"/>
            </w:pPr>
            <w:r>
              <w:rPr>
                <w:b/>
                <w:bCs/>
                <w:color w:val="FFFFFF"/>
                <w:sz w:val="19"/>
                <w:szCs w:val="19"/>
              </w:rPr>
              <w:t xml:space="preserve">Priority</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FR-022</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retain prior versions of a file whenever it is replaced, and shall allow an authorized user to view, download, or restore any retained version.</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FR-023</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move a deleted file to a recoverable "trash" state for a configurable retention period (default 30 days) before permanent deletion.</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FR-024</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permanently and irreversibly erase file content and its encryption key material upon request, in compliance with a verified deletion request.</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Medium</w:t>
            </w:r>
          </w:p>
        </w:tc>
      </w:tr>
    </w:tbl>
    <w:p>
      <w:pPr>
        <w:pStyle w:val="Heading2"/>
        <w:spacing w:after="140" w:before="320"/>
      </w:pPr>
      <w:r>
        <w:rPr>
          <w:b/>
          <w:bCs/>
          <w:color w:val="2E5395"/>
          <w:sz w:val="24"/>
          <w:szCs w:val="24"/>
        </w:rPr>
        <w:t xml:space="preserve">3.6  Audit Logging and Activity Monitoring</w:t>
      </w:r>
    </w:p>
    <w:p>
      <w:pPr>
        <w:spacing w:after="160" w:line="276"/>
      </w:pPr>
      <w:r>
        <w:rPr>
          <w:color w:val="222222"/>
          <w:sz w:val="21"/>
          <w:szCs w:val="21"/>
        </w:rPr>
        <w:t xml:space="preserve">Covers traceability of security-relevant actions.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50"/>
        <w:gridCol w:w="6300"/>
        <w:gridCol w:w="1790"/>
      </w:tblGrid>
      <w:tr>
        <w:trPr>
          <w:tblHeader/>
        </w:trPr>
        <w:tc>
          <w:tcPr>
            <w:tcW w:type="dxa" w:w="1150"/>
            <w:shd w:fill="1F3864" w:color="auto"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sz w:val="19"/>
                <w:szCs w:val="19"/>
              </w:rPr>
              <w:t xml:space="preserve">Requirement Description</w:t>
            </w:r>
          </w:p>
        </w:tc>
        <w:tc>
          <w:tcPr>
            <w:tcW w:type="dxa" w:w="1790"/>
            <w:shd w:fill="1F3864" w:color="auto" w:val="clear"/>
            <w:tcMar>
              <w:top w:type="dxa" w:w="80"/>
              <w:left w:type="dxa" w:w="120"/>
              <w:bottom w:type="dxa" w:w="80"/>
              <w:right w:type="dxa" w:w="120"/>
            </w:tcMar>
            <w:vAlign w:val="center"/>
          </w:tcPr>
          <w:p>
            <w:pPr>
              <w:jc w:val="left"/>
            </w:pPr>
            <w:r>
              <w:rPr>
                <w:b/>
                <w:bCs/>
                <w:color w:val="FFFFFF"/>
                <w:sz w:val="19"/>
                <w:szCs w:val="19"/>
              </w:rPr>
              <w:t xml:space="preserve">Priority</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FR-025</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record an immutable, timestamped audit entry for every login, upload, download, share, permission change, and deletion event.</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FR-026</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allow an administrator or auditor to search and filter audit logs by user, file, date range, and action type.</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FR-027</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export of audit logs in CSV format for external compliance reporting.</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Medium</w:t>
            </w:r>
          </w:p>
        </w:tc>
      </w:tr>
    </w:tbl>
    <w:p>
      <w:pPr>
        <w:pStyle w:val="Heading2"/>
        <w:spacing w:after="140" w:before="320"/>
      </w:pPr>
      <w:r>
        <w:rPr>
          <w:b/>
          <w:bCs/>
          <w:color w:val="2E5395"/>
          <w:sz w:val="24"/>
          <w:szCs w:val="24"/>
        </w:rPr>
        <w:t xml:space="preserve">3.7  Search, Organization and Notifications</w:t>
      </w:r>
    </w:p>
    <w:p>
      <w:pPr>
        <w:spacing w:after="160" w:line="276"/>
      </w:pPr>
      <w:r>
        <w:rPr>
          <w:color w:val="222222"/>
          <w:sz w:val="21"/>
          <w:szCs w:val="21"/>
        </w:rPr>
        <w:t xml:space="preserve">Covers discoverability of content and user communication.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50"/>
        <w:gridCol w:w="6300"/>
        <w:gridCol w:w="1790"/>
      </w:tblGrid>
      <w:tr>
        <w:trPr>
          <w:tblHeader/>
        </w:trPr>
        <w:tc>
          <w:tcPr>
            <w:tcW w:type="dxa" w:w="1150"/>
            <w:shd w:fill="1F3864" w:color="auto"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sz w:val="19"/>
                <w:szCs w:val="19"/>
              </w:rPr>
              <w:t xml:space="preserve">Requirement Description</w:t>
            </w:r>
          </w:p>
        </w:tc>
        <w:tc>
          <w:tcPr>
            <w:tcW w:type="dxa" w:w="1790"/>
            <w:shd w:fill="1F3864" w:color="auto" w:val="clear"/>
            <w:tcMar>
              <w:top w:type="dxa" w:w="80"/>
              <w:left w:type="dxa" w:w="120"/>
              <w:bottom w:type="dxa" w:w="80"/>
              <w:right w:type="dxa" w:w="120"/>
            </w:tcMar>
            <w:vAlign w:val="center"/>
          </w:tcPr>
          <w:p>
            <w:pPr>
              <w:jc w:val="left"/>
            </w:pPr>
            <w:r>
              <w:rPr>
                <w:b/>
                <w:bCs/>
                <w:color w:val="FFFFFF"/>
                <w:sz w:val="19"/>
                <w:szCs w:val="19"/>
              </w:rPr>
              <w:t xml:space="preserve">Priority</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FR-028</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a user to search for files by name, tag, owner, and file type.</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Medium</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FR-029</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allow a user to apply custom tags/labels to files and folders.</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Low</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FR-030</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send email notifications for account security events, share invitations, and expiring links.</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Medium</w:t>
            </w:r>
          </w:p>
        </w:tc>
      </w:tr>
    </w:tbl>
    <w:p>
      <w:pPr>
        <w:pStyle w:val="Heading2"/>
        <w:spacing w:after="140" w:before="320"/>
      </w:pPr>
      <w:r>
        <w:rPr>
          <w:b/>
          <w:bCs/>
          <w:color w:val="2E5395"/>
          <w:sz w:val="24"/>
          <w:szCs w:val="24"/>
        </w:rPr>
        <w:t xml:space="preserve">3.8  Administration and User Management</w:t>
      </w:r>
    </w:p>
    <w:p>
      <w:pPr>
        <w:spacing w:after="160" w:line="276"/>
      </w:pPr>
      <w:r>
        <w:rPr>
          <w:color w:val="222222"/>
          <w:sz w:val="21"/>
          <w:szCs w:val="21"/>
        </w:rPr>
        <w:t xml:space="preserve">Covers organization-level configuration and oversight.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50"/>
        <w:gridCol w:w="6300"/>
        <w:gridCol w:w="1790"/>
      </w:tblGrid>
      <w:tr>
        <w:trPr>
          <w:tblHeader/>
        </w:trPr>
        <w:tc>
          <w:tcPr>
            <w:tcW w:type="dxa" w:w="1150"/>
            <w:shd w:fill="1F3864" w:color="auto"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sz w:val="19"/>
                <w:szCs w:val="19"/>
              </w:rPr>
              <w:t xml:space="preserve">Requirement Description</w:t>
            </w:r>
          </w:p>
        </w:tc>
        <w:tc>
          <w:tcPr>
            <w:tcW w:type="dxa" w:w="1790"/>
            <w:shd w:fill="1F3864" w:color="auto" w:val="clear"/>
            <w:tcMar>
              <w:top w:type="dxa" w:w="80"/>
              <w:left w:type="dxa" w:w="120"/>
              <w:bottom w:type="dxa" w:w="80"/>
              <w:right w:type="dxa" w:w="120"/>
            </w:tcMar>
            <w:vAlign w:val="center"/>
          </w:tcPr>
          <w:p>
            <w:pPr>
              <w:jc w:val="left"/>
            </w:pPr>
            <w:r>
              <w:rPr>
                <w:b/>
                <w:bCs/>
                <w:color w:val="FFFFFF"/>
                <w:sz w:val="19"/>
                <w:szCs w:val="19"/>
              </w:rPr>
              <w:t xml:space="preserve">Priority</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FR-031</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an administrator to create, suspend, and deactivate user accounts within their organization.</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FR-032</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allow an administrator to set storage quotas per user or group.</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Medium</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FR-033</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allow an administrator to define organization-wide sharing policies (e.g., disallow public links, enforce MFA, restrict external domains).</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FR-034</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The system shall allow an administrator to remotely revoke all active sessions for a specific user (e.g., upon offboarding).</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bl>
    <w:p>
      <w:r>
        <w:br w:type="page"/>
      </w:r>
    </w:p>
    <w:p>
      <w:pPr>
        <w:pStyle w:val="Heading1"/>
        <w:pBdr>
          <w:bottom w:val="single" w:color="1F3864" w:sz="8" w:space="4"/>
        </w:pBdr>
        <w:spacing w:after="200" w:before="480"/>
      </w:pPr>
      <w:r>
        <w:rPr>
          <w:b/>
          <w:bCs/>
          <w:color w:val="1F3864"/>
          <w:sz w:val="30"/>
          <w:szCs w:val="30"/>
        </w:rPr>
        <w:t xml:space="preserve">4.  External Interface Requirements</w:t>
      </w:r>
    </w:p>
    <w:p>
      <w:pPr>
        <w:pStyle w:val="Heading2"/>
        <w:spacing w:after="140" w:before="320"/>
      </w:pPr>
      <w:r>
        <w:rPr>
          <w:b/>
          <w:bCs/>
          <w:color w:val="2E5395"/>
          <w:sz w:val="24"/>
          <w:szCs w:val="24"/>
        </w:rPr>
        <w:t xml:space="preserve">4.1  User Interfaces</w:t>
      </w:r>
    </w:p>
    <w:p>
      <w:pPr>
        <w:pStyle w:val="ListParagraph"/>
        <w:numPr>
          <w:ilvl w:val="0"/>
          <w:numId w:val="1"/>
        </w:numPr>
        <w:spacing w:after="80" w:line="276"/>
      </w:pPr>
      <w:r>
        <w:rPr>
          <w:color w:val="222222"/>
          <w:sz w:val="21"/>
          <w:szCs w:val="21"/>
        </w:rPr>
        <w:t xml:space="preserve">A responsive web application providing dashboard, file browser, sharing, and account-settings views.</w:t>
      </w:r>
    </w:p>
    <w:p>
      <w:pPr>
        <w:pStyle w:val="ListParagraph"/>
        <w:numPr>
          <w:ilvl w:val="0"/>
          <w:numId w:val="1"/>
        </w:numPr>
        <w:spacing w:after="80" w:line="276"/>
      </w:pPr>
      <w:r>
        <w:rPr>
          <w:color w:val="222222"/>
          <w:sz w:val="21"/>
          <w:szCs w:val="21"/>
        </w:rPr>
        <w:t xml:space="preserve">An administrative console, separated by role, for user, policy, and quota management.</w:t>
      </w:r>
    </w:p>
    <w:p>
      <w:pPr>
        <w:pStyle w:val="ListParagraph"/>
        <w:numPr>
          <w:ilvl w:val="0"/>
          <w:numId w:val="1"/>
        </w:numPr>
        <w:spacing w:after="80" w:line="276"/>
      </w:pPr>
      <w:r>
        <w:rPr>
          <w:color w:val="222222"/>
          <w:sz w:val="21"/>
          <w:szCs w:val="21"/>
        </w:rPr>
        <w:t xml:space="preserve">Optional native mobile applications (iOS/Android) exposing a subset of upload, download, and share functions.</w:t>
      </w:r>
    </w:p>
    <w:p>
      <w:pPr>
        <w:pStyle w:val="Heading2"/>
        <w:spacing w:after="140" w:before="320"/>
      </w:pPr>
      <w:r>
        <w:rPr>
          <w:b/>
          <w:bCs/>
          <w:color w:val="2E5395"/>
          <w:sz w:val="24"/>
          <w:szCs w:val="24"/>
        </w:rPr>
        <w:t xml:space="preserve">4.2  Hardware Interfaces</w:t>
      </w:r>
    </w:p>
    <w:p>
      <w:pPr>
        <w:pStyle w:val="ListParagraph"/>
        <w:numPr>
          <w:ilvl w:val="0"/>
          <w:numId w:val="1"/>
        </w:numPr>
        <w:spacing w:after="80" w:line="276"/>
      </w:pPr>
      <w:r>
        <w:rPr>
          <w:color w:val="222222"/>
          <w:sz w:val="21"/>
          <w:szCs w:val="21"/>
        </w:rPr>
        <w:t xml:space="preserve">No proprietary hardware is required. Standard client devices (desktop, laptop, tablet, smartphone) with camera or authenticator app access are sufficient for MFA.</w:t>
      </w:r>
    </w:p>
    <w:p>
      <w:pPr>
        <w:pStyle w:val="Heading2"/>
        <w:spacing w:after="140" w:before="320"/>
      </w:pPr>
      <w:r>
        <w:rPr>
          <w:b/>
          <w:bCs/>
          <w:color w:val="2E5395"/>
          <w:sz w:val="24"/>
          <w:szCs w:val="24"/>
        </w:rPr>
        <w:t xml:space="preserve">4.3  Software Interfaces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rPr>
          <w:tblHeader/>
        </w:trPr>
        <w:tc>
          <w:tcPr>
            <w:tcW w:type="dxa" w:w="2400"/>
            <w:shd w:fill="1F3864" w:color="auto"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6840"/>
            <w:shd w:fill="1F3864" w:color="auto" w:val="clear"/>
            <w:tcMar>
              <w:top w:type="dxa" w:w="80"/>
              <w:left w:type="dxa" w:w="120"/>
              <w:bottom w:type="dxa" w:w="80"/>
              <w:right w:type="dxa" w:w="120"/>
            </w:tcMar>
            <w:vAlign w:val="center"/>
          </w:tcPr>
          <w:p>
            <w:pPr>
              <w:jc w:val="left"/>
            </w:pPr>
            <w:r>
              <w:rPr>
                <w:b/>
                <w:bCs/>
                <w:color w:val="FFFFFF"/>
                <w:sz w:val="19"/>
                <w:szCs w:val="19"/>
              </w:rPr>
              <w:t xml:space="preserve">Interface Description</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Object Storage</w:t>
            </w:r>
          </w:p>
        </w:tc>
        <w:tc>
          <w:tcPr>
            <w:tcW w:type="dxa" w:w="6840"/>
            <w:tcMar>
              <w:top w:type="dxa" w:w="80"/>
              <w:left w:type="dxa" w:w="120"/>
              <w:bottom w:type="dxa" w:w="80"/>
              <w:right w:type="dxa" w:w="120"/>
            </w:tcMar>
            <w:vAlign w:val="center"/>
          </w:tcPr>
          <w:p>
            <w:pPr>
              <w:jc w:val="left"/>
            </w:pPr>
            <w:r>
              <w:rPr>
                <w:b w:val="false"/>
                <w:bCs w:val="false"/>
                <w:color w:val="222222"/>
                <w:sz w:val="19"/>
                <w:szCs w:val="19"/>
              </w:rPr>
              <w:t xml:space="preserve">S3-compatible API for storing and retrieving encrypted file blobs.</w:t>
            </w:r>
          </w:p>
        </w:tc>
      </w:tr>
      <w:tr>
        <w:tc>
          <w:tcPr>
            <w:tcW w:type="dxa" w:w="24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Relational Database</w:t>
            </w:r>
          </w:p>
        </w:tc>
        <w:tc>
          <w:tcPr>
            <w:tcW w:type="dxa" w:w="68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PostgreSQL for user, file-metadata, permission, and audit-log records.</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Key Management Service</w:t>
            </w:r>
          </w:p>
        </w:tc>
        <w:tc>
          <w:tcPr>
            <w:tcW w:type="dxa" w:w="6840"/>
            <w:tcMar>
              <w:top w:type="dxa" w:w="80"/>
              <w:left w:type="dxa" w:w="120"/>
              <w:bottom w:type="dxa" w:w="80"/>
              <w:right w:type="dxa" w:w="120"/>
            </w:tcMar>
            <w:vAlign w:val="center"/>
          </w:tcPr>
          <w:p>
            <w:pPr>
              <w:jc w:val="left"/>
            </w:pPr>
            <w:r>
              <w:rPr>
                <w:b w:val="false"/>
                <w:bCs w:val="false"/>
                <w:color w:val="222222"/>
                <w:sz w:val="19"/>
                <w:szCs w:val="19"/>
              </w:rPr>
              <w:t xml:space="preserve">REST API for generation, rotation, and controlled release of encryption keys.</w:t>
            </w:r>
          </w:p>
        </w:tc>
      </w:tr>
      <w:tr>
        <w:tc>
          <w:tcPr>
            <w:tcW w:type="dxa" w:w="24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Antivirus / Malware Scanning</w:t>
            </w:r>
          </w:p>
        </w:tc>
        <w:tc>
          <w:tcPr>
            <w:tcW w:type="dxa" w:w="68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REST API invoked asynchronously after upload, prior to file publication.</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Email / SMS Provider</w:t>
            </w:r>
          </w:p>
        </w:tc>
        <w:tc>
          <w:tcPr>
            <w:tcW w:type="dxa" w:w="6840"/>
            <w:tcMar>
              <w:top w:type="dxa" w:w="80"/>
              <w:left w:type="dxa" w:w="120"/>
              <w:bottom w:type="dxa" w:w="80"/>
              <w:right w:type="dxa" w:w="120"/>
            </w:tcMar>
            <w:vAlign w:val="center"/>
          </w:tcPr>
          <w:p>
            <w:pPr>
              <w:jc w:val="left"/>
            </w:pPr>
            <w:r>
              <w:rPr>
                <w:b w:val="false"/>
                <w:bCs w:val="false"/>
                <w:color w:val="222222"/>
                <w:sz w:val="19"/>
                <w:szCs w:val="19"/>
              </w:rPr>
              <w:t xml:space="preserve">Transactional API for verification, notification, and MFA one-time codes.</w:t>
            </w:r>
          </w:p>
        </w:tc>
      </w:tr>
      <w:tr>
        <w:tc>
          <w:tcPr>
            <w:tcW w:type="dxa" w:w="24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Identity Provider (SSO)</w:t>
            </w:r>
          </w:p>
        </w:tc>
        <w:tc>
          <w:tcPr>
            <w:tcW w:type="dxa" w:w="68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SAML 2.0 / OAuth 2.0 endpoints for organizational single sign-on.</w:t>
            </w:r>
          </w:p>
        </w:tc>
      </w:tr>
    </w:tbl>
    <w:p>
      <w:pPr>
        <w:pStyle w:val="Heading2"/>
        <w:spacing w:after="140" w:before="320"/>
      </w:pPr>
      <w:r>
        <w:rPr>
          <w:b/>
          <w:bCs/>
          <w:color w:val="2E5395"/>
          <w:sz w:val="24"/>
          <w:szCs w:val="24"/>
        </w:rPr>
        <w:t xml:space="preserve">4.4  Communication Interfaces</w:t>
      </w:r>
    </w:p>
    <w:p>
      <w:pPr>
        <w:pStyle w:val="ListParagraph"/>
        <w:numPr>
          <w:ilvl w:val="0"/>
          <w:numId w:val="1"/>
        </w:numPr>
        <w:spacing w:after="80" w:line="276"/>
      </w:pPr>
      <w:r>
        <w:rPr>
          <w:color w:val="222222"/>
          <w:sz w:val="21"/>
          <w:szCs w:val="21"/>
        </w:rPr>
        <w:t xml:space="preserve">All client–server communication shall occur over HTTPS using TLS 1.2 or higher.</w:t>
      </w:r>
    </w:p>
    <w:p>
      <w:pPr>
        <w:pStyle w:val="ListParagraph"/>
        <w:numPr>
          <w:ilvl w:val="0"/>
          <w:numId w:val="1"/>
        </w:numPr>
        <w:spacing w:after="80" w:line="276"/>
      </w:pPr>
      <w:r>
        <w:rPr>
          <w:color w:val="222222"/>
          <w:sz w:val="21"/>
          <w:szCs w:val="21"/>
        </w:rPr>
        <w:t xml:space="preserve">The system shall expose a versioned REST API (JSON payloads) for programmatic integration.</w:t>
      </w:r>
    </w:p>
    <w:p>
      <w:pPr>
        <w:pStyle w:val="ListParagraph"/>
        <w:numPr>
          <w:ilvl w:val="0"/>
          <w:numId w:val="1"/>
        </w:numPr>
        <w:spacing w:after="80" w:line="276"/>
      </w:pPr>
      <w:r>
        <w:rPr>
          <w:color w:val="222222"/>
          <w:sz w:val="21"/>
          <w:szCs w:val="21"/>
        </w:rPr>
        <w:t xml:space="preserve">Real-time UI updates (e.g., upload progress, notification badges) shall use a WebSocket or server-sent-events channel secured under the same TLS session.</w:t>
      </w:r>
    </w:p>
    <w:p>
      <w:r>
        <w:br w:type="page"/>
      </w:r>
    </w:p>
    <w:p>
      <w:pPr>
        <w:pStyle w:val="Heading1"/>
        <w:pBdr>
          <w:bottom w:val="single" w:color="1F3864" w:sz="8" w:space="4"/>
        </w:pBdr>
        <w:spacing w:after="200" w:before="480"/>
      </w:pPr>
      <w:r>
        <w:rPr>
          <w:b/>
          <w:bCs/>
          <w:color w:val="1F3864"/>
          <w:sz w:val="30"/>
          <w:szCs w:val="30"/>
        </w:rPr>
        <w:t xml:space="preserve">5.  Non-Functional Requirements</w:t>
      </w:r>
    </w:p>
    <w:p>
      <w:pPr>
        <w:pStyle w:val="Heading2"/>
        <w:spacing w:after="140" w:before="320"/>
      </w:pPr>
      <w:r>
        <w:rPr>
          <w:b/>
          <w:bCs/>
          <w:color w:val="2E5395"/>
          <w:sz w:val="24"/>
          <w:szCs w:val="24"/>
        </w:rPr>
        <w:t xml:space="preserve">5.1  Security Requirements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50"/>
        <w:gridCol w:w="6300"/>
        <w:gridCol w:w="1790"/>
      </w:tblGrid>
      <w:tr>
        <w:trPr>
          <w:tblHeader/>
        </w:trPr>
        <w:tc>
          <w:tcPr>
            <w:tcW w:type="dxa" w:w="1150"/>
            <w:shd w:fill="1F3864" w:color="auto"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sz w:val="19"/>
                <w:szCs w:val="19"/>
              </w:rPr>
              <w:t xml:space="preserve">Requirement Description</w:t>
            </w:r>
          </w:p>
        </w:tc>
        <w:tc>
          <w:tcPr>
            <w:tcW w:type="dxa" w:w="1790"/>
            <w:shd w:fill="1F3864" w:color="auto" w:val="clear"/>
            <w:tcMar>
              <w:top w:type="dxa" w:w="80"/>
              <w:left w:type="dxa" w:w="120"/>
              <w:bottom w:type="dxa" w:w="80"/>
              <w:right w:type="dxa" w:w="120"/>
            </w:tcMar>
            <w:vAlign w:val="center"/>
          </w:tcPr>
          <w:p>
            <w:pPr>
              <w:jc w:val="left"/>
            </w:pPr>
            <w:r>
              <w:rPr>
                <w:b/>
                <w:bCs/>
                <w:color w:val="FFFFFF"/>
                <w:sz w:val="19"/>
                <w:szCs w:val="19"/>
              </w:rPr>
              <w:t xml:space="preserve">Priority</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NFR-001</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All file content shall be encrypted at rest using AES-256; all data in transit shall use TLS 1.2 or higher.</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NFR-002</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Encryption keys shall be managed by a dedicated KMS with automatic rotation and shall never be stored in the same location as the encrypted data.</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NFR-003</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enforce role-based access control (RBAC) and the principle of least privilege for every API endpoint.</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NFR-004</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Passwords shall be stored using a memory-hard hashing algorithm (e.g., Argon2 or bcrypt) with a unique salt per user.</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NFR-005</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be resistant to the OWASP Top 10 web application risks, verified through regular automated and manual penetration testing.</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115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NFR-006</w:t>
            </w:r>
          </w:p>
        </w:tc>
        <w:tc>
          <w:tcPr>
            <w:tcW w:type="dxa" w:w="63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Session tokens shall expire after a configurable period of inactivity (default 30 minutes) and shall be invalidated on logout.</w:t>
            </w:r>
          </w:p>
        </w:tc>
        <w:tc>
          <w:tcPr>
            <w:tcW w:type="dxa" w:w="179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Medium</w:t>
            </w:r>
          </w:p>
        </w:tc>
      </w:tr>
      <w:tr>
        <w:tc>
          <w:tcPr>
            <w:tcW w:type="dxa" w:w="1150"/>
            <w:tcMar>
              <w:top w:type="dxa" w:w="80"/>
              <w:left w:type="dxa" w:w="120"/>
              <w:bottom w:type="dxa" w:w="80"/>
              <w:right w:type="dxa" w:w="120"/>
            </w:tcMar>
            <w:vAlign w:val="center"/>
          </w:tcPr>
          <w:p>
            <w:pPr>
              <w:jc w:val="left"/>
            </w:pPr>
            <w:r>
              <w:rPr>
                <w:b w:val="false"/>
                <w:bCs w:val="false"/>
                <w:color w:val="222222"/>
                <w:sz w:val="19"/>
                <w:szCs w:val="19"/>
              </w:rPr>
              <w:t xml:space="preserve">NFR-007</w:t>
            </w:r>
          </w:p>
        </w:tc>
        <w:tc>
          <w:tcPr>
            <w:tcW w:type="dxa" w:w="6300"/>
            <w:tcMar>
              <w:top w:type="dxa" w:w="80"/>
              <w:left w:type="dxa" w:w="120"/>
              <w:bottom w:type="dxa" w:w="80"/>
              <w:right w:type="dxa" w:w="120"/>
            </w:tcMar>
            <w:vAlign w:val="center"/>
          </w:tcPr>
          <w:p>
            <w:pPr>
              <w:jc w:val="left"/>
            </w:pPr>
            <w:r>
              <w:rPr>
                <w:b w:val="false"/>
                <w:bCs w:val="false"/>
                <w:color w:val="222222"/>
                <w:sz w:val="19"/>
                <w:szCs w:val="19"/>
              </w:rPr>
              <w:t xml:space="preserve">The system shall enforce rate limiting on authentication and API endpoints to mitigate brute-force and denial-of-service attempts.</w:t>
            </w:r>
          </w:p>
        </w:tc>
        <w:tc>
          <w:tcPr>
            <w:tcW w:type="dxa" w:w="1790"/>
            <w:tcMar>
              <w:top w:type="dxa" w:w="80"/>
              <w:left w:type="dxa" w:w="120"/>
              <w:bottom w:type="dxa" w:w="80"/>
              <w:right w:type="dxa" w:w="120"/>
            </w:tcMar>
            <w:vAlign w:val="center"/>
          </w:tcPr>
          <w:p>
            <w:pPr>
              <w:jc w:val="left"/>
            </w:pPr>
            <w:r>
              <w:rPr>
                <w:b w:val="false"/>
                <w:bCs w:val="false"/>
                <w:color w:val="222222"/>
                <w:sz w:val="19"/>
                <w:szCs w:val="19"/>
              </w:rPr>
              <w:t xml:space="preserve">Medium</w:t>
            </w:r>
          </w:p>
        </w:tc>
      </w:tr>
    </w:tbl>
    <w:p>
      <w:pPr>
        <w:pStyle w:val="Heading2"/>
        <w:spacing w:after="140" w:before="320"/>
      </w:pPr>
      <w:r>
        <w:rPr>
          <w:b/>
          <w:bCs/>
          <w:color w:val="2E5395"/>
          <w:sz w:val="24"/>
          <w:szCs w:val="24"/>
        </w:rPr>
        <w:t xml:space="preserve">5.2  Performance Requirements</w:t>
      </w:r>
    </w:p>
    <w:p>
      <w:pPr>
        <w:pStyle w:val="ListParagraph"/>
        <w:numPr>
          <w:ilvl w:val="0"/>
          <w:numId w:val="1"/>
        </w:numPr>
        <w:spacing w:after="80" w:line="276"/>
      </w:pPr>
      <w:r>
        <w:rPr>
          <w:color w:val="222222"/>
          <w:sz w:val="21"/>
          <w:szCs w:val="21"/>
        </w:rPr>
        <w:t xml:space="preserve">95% of file uploads and downloads up to 100 MB shall complete within 10 seconds under normal network conditions.</w:t>
      </w:r>
    </w:p>
    <w:p>
      <w:pPr>
        <w:pStyle w:val="ListParagraph"/>
        <w:numPr>
          <w:ilvl w:val="0"/>
          <w:numId w:val="1"/>
        </w:numPr>
        <w:spacing w:after="80" w:line="276"/>
      </w:pPr>
      <w:r>
        <w:rPr>
          <w:color w:val="222222"/>
          <w:sz w:val="21"/>
          <w:szCs w:val="21"/>
        </w:rPr>
        <w:t xml:space="preserve">The system shall support at least 10,000 concurrent authenticated users per deployment region without degradation beyond the response-time targets above.</w:t>
      </w:r>
    </w:p>
    <w:p>
      <w:pPr>
        <w:pStyle w:val="ListParagraph"/>
        <w:numPr>
          <w:ilvl w:val="0"/>
          <w:numId w:val="1"/>
        </w:numPr>
        <w:spacing w:after="80" w:line="276"/>
      </w:pPr>
      <w:r>
        <w:rPr>
          <w:color w:val="222222"/>
          <w:sz w:val="21"/>
          <w:szCs w:val="21"/>
        </w:rPr>
        <w:t xml:space="preserve">API response time for metadata operations (list, search, permission change) shall not exceed 2 seconds at the 95th percentile.</w:t>
      </w:r>
    </w:p>
    <w:p>
      <w:pPr>
        <w:pStyle w:val="Heading2"/>
        <w:spacing w:after="140" w:before="320"/>
      </w:pPr>
      <w:r>
        <w:rPr>
          <w:b/>
          <w:bCs/>
          <w:color w:val="2E5395"/>
          <w:sz w:val="24"/>
          <w:szCs w:val="24"/>
        </w:rPr>
        <w:t xml:space="preserve">5.3  Scalability</w:t>
      </w:r>
    </w:p>
    <w:p>
      <w:pPr>
        <w:pStyle w:val="ListParagraph"/>
        <w:numPr>
          <w:ilvl w:val="0"/>
          <w:numId w:val="1"/>
        </w:numPr>
        <w:spacing w:after="80" w:line="276"/>
      </w:pPr>
      <w:r>
        <w:rPr>
          <w:color w:val="222222"/>
          <w:sz w:val="21"/>
          <w:szCs w:val="21"/>
        </w:rPr>
        <w:t xml:space="preserve">The system architecture shall allow horizontal scaling of application and storage tiers independently in response to load.</w:t>
      </w:r>
    </w:p>
    <w:p>
      <w:pPr>
        <w:pStyle w:val="ListParagraph"/>
        <w:numPr>
          <w:ilvl w:val="0"/>
          <w:numId w:val="1"/>
        </w:numPr>
        <w:spacing w:after="80" w:line="276"/>
      </w:pPr>
      <w:r>
        <w:rPr>
          <w:color w:val="222222"/>
          <w:sz w:val="21"/>
          <w:szCs w:val="21"/>
        </w:rPr>
        <w:t xml:space="preserve">Storage capacity shall scale elastically with no manual intervention required up to the limits of the underlying cloud provider.</w:t>
      </w:r>
    </w:p>
    <w:p>
      <w:pPr>
        <w:pStyle w:val="Heading2"/>
        <w:spacing w:after="140" w:before="320"/>
      </w:pPr>
      <w:r>
        <w:rPr>
          <w:b/>
          <w:bCs/>
          <w:color w:val="2E5395"/>
          <w:sz w:val="24"/>
          <w:szCs w:val="24"/>
        </w:rPr>
        <w:t xml:space="preserve">5.4  Availability and Reliability</w:t>
      </w:r>
    </w:p>
    <w:p>
      <w:pPr>
        <w:pStyle w:val="ListParagraph"/>
        <w:numPr>
          <w:ilvl w:val="0"/>
          <w:numId w:val="1"/>
        </w:numPr>
        <w:spacing w:after="80" w:line="276"/>
      </w:pPr>
      <w:r>
        <w:rPr>
          <w:color w:val="222222"/>
          <w:sz w:val="21"/>
          <w:szCs w:val="21"/>
        </w:rPr>
        <w:t xml:space="preserve">The system shall maintain a minimum of 99.9% monthly uptime, excluding scheduled maintenance windows communicated at least 48 hours in advance.</w:t>
      </w:r>
    </w:p>
    <w:p>
      <w:pPr>
        <w:pStyle w:val="ListParagraph"/>
        <w:numPr>
          <w:ilvl w:val="0"/>
          <w:numId w:val="1"/>
        </w:numPr>
        <w:spacing w:after="80" w:line="276"/>
      </w:pPr>
      <w:r>
        <w:rPr>
          <w:color w:val="222222"/>
          <w:sz w:val="21"/>
          <w:szCs w:val="21"/>
        </w:rPr>
        <w:t xml:space="preserve">File data shall be redundantly stored across at least two physically separate availability zones.</w:t>
      </w:r>
    </w:p>
    <w:p>
      <w:pPr>
        <w:pStyle w:val="ListParagraph"/>
        <w:numPr>
          <w:ilvl w:val="0"/>
          <w:numId w:val="1"/>
        </w:numPr>
        <w:spacing w:after="80" w:line="276"/>
      </w:pPr>
      <w:r>
        <w:rPr>
          <w:color w:val="222222"/>
          <w:sz w:val="21"/>
          <w:szCs w:val="21"/>
        </w:rPr>
        <w:t xml:space="preserve">The system shall support a Recovery Point Objective (RPO) of 15 minutes and a Recovery Time Objective (RTO) of 4 hours.</w:t>
      </w:r>
    </w:p>
    <w:p>
      <w:pPr>
        <w:pStyle w:val="Heading2"/>
        <w:spacing w:after="140" w:before="320"/>
      </w:pPr>
      <w:r>
        <w:rPr>
          <w:b/>
          <w:bCs/>
          <w:color w:val="2E5395"/>
          <w:sz w:val="24"/>
          <w:szCs w:val="24"/>
        </w:rPr>
        <w:t xml:space="preserve">5.5  Usability</w:t>
      </w:r>
    </w:p>
    <w:p>
      <w:pPr>
        <w:pStyle w:val="ListParagraph"/>
        <w:numPr>
          <w:ilvl w:val="0"/>
          <w:numId w:val="1"/>
        </w:numPr>
        <w:spacing w:after="80" w:line="276"/>
      </w:pPr>
      <w:r>
        <w:rPr>
          <w:color w:val="222222"/>
          <w:sz w:val="21"/>
          <w:szCs w:val="21"/>
        </w:rPr>
        <w:t xml:space="preserve">A first-time user shall be able to upload and share a file without external documentation, in five actions or fewer.</w:t>
      </w:r>
    </w:p>
    <w:p>
      <w:pPr>
        <w:pStyle w:val="ListParagraph"/>
        <w:numPr>
          <w:ilvl w:val="0"/>
          <w:numId w:val="1"/>
        </w:numPr>
        <w:spacing w:after="80" w:line="276"/>
      </w:pPr>
      <w:r>
        <w:rPr>
          <w:color w:val="222222"/>
          <w:sz w:val="21"/>
          <w:szCs w:val="21"/>
        </w:rPr>
        <w:t xml:space="preserve">The interface shall conform to WCAG 2.1 Level AA accessibility guidelines.</w:t>
      </w:r>
    </w:p>
    <w:p>
      <w:pPr>
        <w:pStyle w:val="ListParagraph"/>
        <w:numPr>
          <w:ilvl w:val="0"/>
          <w:numId w:val="1"/>
        </w:numPr>
        <w:spacing w:after="80" w:line="276"/>
      </w:pPr>
      <w:r>
        <w:rPr>
          <w:color w:val="222222"/>
          <w:sz w:val="21"/>
          <w:szCs w:val="21"/>
        </w:rPr>
        <w:t xml:space="preserve">The system shall support at minimum English, Spanish, and Hindi language interfaces at initial release.</w:t>
      </w:r>
    </w:p>
    <w:p>
      <w:pPr>
        <w:pStyle w:val="Heading2"/>
        <w:spacing w:after="140" w:before="320"/>
      </w:pPr>
      <w:r>
        <w:rPr>
          <w:b/>
          <w:bCs/>
          <w:color w:val="2E5395"/>
          <w:sz w:val="24"/>
          <w:szCs w:val="24"/>
        </w:rPr>
        <w:t xml:space="preserve">5.6  Maintainability and Portability</w:t>
      </w:r>
    </w:p>
    <w:p>
      <w:pPr>
        <w:pStyle w:val="ListParagraph"/>
        <w:numPr>
          <w:ilvl w:val="0"/>
          <w:numId w:val="1"/>
        </w:numPr>
        <w:spacing w:after="80" w:line="276"/>
      </w:pPr>
      <w:r>
        <w:rPr>
          <w:color w:val="222222"/>
          <w:sz w:val="21"/>
          <w:szCs w:val="21"/>
        </w:rPr>
        <w:t xml:space="preserve">The system shall be composed of loosely coupled services deployable and updatable independently without full-system downtime.</w:t>
      </w:r>
    </w:p>
    <w:p>
      <w:pPr>
        <w:pStyle w:val="ListParagraph"/>
        <w:numPr>
          <w:ilvl w:val="0"/>
          <w:numId w:val="1"/>
        </w:numPr>
        <w:spacing w:after="80" w:line="276"/>
      </w:pPr>
      <w:r>
        <w:rPr>
          <w:color w:val="222222"/>
          <w:sz w:val="21"/>
          <w:szCs w:val="21"/>
        </w:rPr>
        <w:t xml:space="preserve">The codebase shall maintain a minimum of 80% automated test coverage for business-logic modules.</w:t>
      </w:r>
    </w:p>
    <w:p>
      <w:pPr>
        <w:pStyle w:val="ListParagraph"/>
        <w:numPr>
          <w:ilvl w:val="0"/>
          <w:numId w:val="1"/>
        </w:numPr>
        <w:spacing w:after="80" w:line="276"/>
      </w:pPr>
      <w:r>
        <w:rPr>
          <w:color w:val="222222"/>
          <w:sz w:val="21"/>
          <w:szCs w:val="21"/>
        </w:rPr>
        <w:t xml:space="preserve">The system shall be deployable to any major cloud provider (AWS, Azure, GCP) with infrastructure defined as code.</w:t>
      </w:r>
    </w:p>
    <w:p>
      <w:pPr>
        <w:pStyle w:val="Heading2"/>
        <w:spacing w:after="140" w:before="320"/>
      </w:pPr>
      <w:r>
        <w:rPr>
          <w:b/>
          <w:bCs/>
          <w:color w:val="2E5395"/>
          <w:sz w:val="24"/>
          <w:szCs w:val="24"/>
        </w:rPr>
        <w:t xml:space="preserve">5.7  Legal and Compliance</w:t>
      </w:r>
    </w:p>
    <w:p>
      <w:pPr>
        <w:pStyle w:val="ListParagraph"/>
        <w:numPr>
          <w:ilvl w:val="0"/>
          <w:numId w:val="1"/>
        </w:numPr>
        <w:spacing w:after="80" w:line="276"/>
      </w:pPr>
      <w:r>
        <w:rPr>
          <w:color w:val="222222"/>
          <w:sz w:val="21"/>
          <w:szCs w:val="21"/>
        </w:rPr>
        <w:t xml:space="preserve">The system shall support data-subject access, export, and erasure requests in accordance with GDPR Articles 15–17.</w:t>
      </w:r>
    </w:p>
    <w:p>
      <w:pPr>
        <w:pStyle w:val="ListParagraph"/>
        <w:numPr>
          <w:ilvl w:val="0"/>
          <w:numId w:val="1"/>
        </w:numPr>
        <w:spacing w:after="80" w:line="276"/>
      </w:pPr>
      <w:r>
        <w:rPr>
          <w:color w:val="222222"/>
          <w:sz w:val="21"/>
          <w:szCs w:val="21"/>
        </w:rPr>
        <w:t xml:space="preserve">The system shall allow an administrator to select the geographic region in which an organization's data is stored, to satisfy data-residency obligations.</w:t>
      </w:r>
    </w:p>
    <w:p>
      <w:pPr>
        <w:pStyle w:val="ListParagraph"/>
        <w:numPr>
          <w:ilvl w:val="0"/>
          <w:numId w:val="1"/>
        </w:numPr>
        <w:spacing w:after="80" w:line="276"/>
      </w:pPr>
      <w:r>
        <w:rPr>
          <w:color w:val="222222"/>
          <w:sz w:val="21"/>
          <w:szCs w:val="21"/>
        </w:rPr>
        <w:t xml:space="preserve">Audit logs shall be retained for a minimum of 12 months and shall be tamper-evident.</w:t>
      </w:r>
    </w:p>
    <w:p>
      <w:r>
        <w:br w:type="page"/>
      </w:r>
    </w:p>
    <w:p>
      <w:pPr>
        <w:pStyle w:val="Heading1"/>
        <w:pBdr>
          <w:bottom w:val="single" w:color="1F3864" w:sz="8" w:space="4"/>
        </w:pBdr>
        <w:spacing w:after="200" w:before="480"/>
      </w:pPr>
      <w:r>
        <w:rPr>
          <w:b/>
          <w:bCs/>
          <w:color w:val="1F3864"/>
          <w:sz w:val="30"/>
          <w:szCs w:val="30"/>
        </w:rPr>
        <w:t xml:space="preserve">6.  System Architecture Overview</w:t>
      </w:r>
    </w:p>
    <w:p>
      <w:pPr>
        <w:pStyle w:val="Heading2"/>
        <w:spacing w:after="140" w:before="320"/>
      </w:pPr>
      <w:r>
        <w:rPr>
          <w:b/>
          <w:bCs/>
          <w:color w:val="2E5395"/>
          <w:sz w:val="24"/>
          <w:szCs w:val="24"/>
        </w:rPr>
        <w:t xml:space="preserve">6.1  High-Level Architecture</w:t>
      </w:r>
    </w:p>
    <w:p>
      <w:pPr>
        <w:spacing w:after="160" w:line="276"/>
      </w:pPr>
      <w:r>
        <w:rPr>
          <w:color w:val="222222"/>
          <w:sz w:val="21"/>
          <w:szCs w:val="21"/>
        </w:rPr>
        <w:t xml:space="preserve">SecureShare follows a four-layer architecture:</w:t>
      </w:r>
    </w:p>
    <w:p>
      <w:pPr>
        <w:pStyle w:val="ListParagraph"/>
        <w:numPr>
          <w:ilvl w:val="0"/>
          <w:numId w:val="1"/>
        </w:numPr>
        <w:spacing w:after="80" w:line="276"/>
      </w:pPr>
      <w:r>
        <w:rPr>
          <w:color w:val="222222"/>
          <w:sz w:val="21"/>
          <w:szCs w:val="21"/>
        </w:rPr>
        <w:t xml:space="preserve">Presentation Layer — a single-page web application (and optional native mobile clients) responsible for UI rendering and client-side encryption/decryption.</w:t>
      </w:r>
    </w:p>
    <w:p>
      <w:pPr>
        <w:pStyle w:val="ListParagraph"/>
        <w:numPr>
          <w:ilvl w:val="0"/>
          <w:numId w:val="1"/>
        </w:numPr>
        <w:spacing w:after="80" w:line="276"/>
      </w:pPr>
      <w:r>
        <w:rPr>
          <w:color w:val="222222"/>
          <w:sz w:val="21"/>
          <w:szCs w:val="21"/>
        </w:rPr>
        <w:t xml:space="preserve">API / Application Layer — a set of stateless REST services handling authentication, authorization, sharing logic, and orchestration of downstream services, deployed behind a load balancer and web application firewall.</w:t>
      </w:r>
    </w:p>
    <w:p>
      <w:pPr>
        <w:pStyle w:val="ListParagraph"/>
        <w:numPr>
          <w:ilvl w:val="0"/>
          <w:numId w:val="1"/>
        </w:numPr>
        <w:spacing w:after="80" w:line="276"/>
      </w:pPr>
      <w:r>
        <w:rPr>
          <w:color w:val="222222"/>
          <w:sz w:val="21"/>
          <w:szCs w:val="21"/>
        </w:rPr>
        <w:t xml:space="preserve">Domain / Security Services Layer — dedicated services for key management, malware scanning, and audit-log capture, isolated from the general application layer.</w:t>
      </w:r>
    </w:p>
    <w:p>
      <w:pPr>
        <w:pStyle w:val="ListParagraph"/>
        <w:numPr>
          <w:ilvl w:val="0"/>
          <w:numId w:val="1"/>
        </w:numPr>
        <w:spacing w:after="80" w:line="276"/>
      </w:pPr>
      <w:r>
        <w:rPr>
          <w:color w:val="222222"/>
          <w:sz w:val="21"/>
          <w:szCs w:val="21"/>
        </w:rPr>
        <w:t xml:space="preserve">Data Layer — a relational database for structured metadata and an S3-compatible object store for encrypted file blobs, with automated backup and cross-zone replication.</w:t>
      </w:r>
    </w:p>
    <w:p>
      <w:pPr>
        <w:pStyle w:val="Heading2"/>
        <w:spacing w:after="140" w:before="320"/>
      </w:pPr>
      <w:r>
        <w:rPr>
          <w:b/>
          <w:bCs/>
          <w:color w:val="2E5395"/>
          <w:sz w:val="24"/>
          <w:szCs w:val="24"/>
        </w:rPr>
        <w:t xml:space="preserve">6.2  Data Flow Description</w:t>
      </w:r>
    </w:p>
    <w:p>
      <w:pPr>
        <w:pStyle w:val="Heading3"/>
        <w:spacing w:after="100" w:before="220"/>
      </w:pPr>
      <w:r>
        <w:rPr>
          <w:b/>
          <w:bCs/>
          <w:i w:val="false"/>
          <w:iCs w:val="false"/>
          <w:color w:val="1F3864"/>
          <w:sz w:val="21"/>
          <w:szCs w:val="21"/>
        </w:rPr>
        <w:t xml:space="preserve">Upload Flow</w:t>
      </w:r>
    </w:p>
    <w:p>
      <w:pPr>
        <w:pStyle w:val="ListParagraph"/>
        <w:numPr>
          <w:ilvl w:val="0"/>
          <w:numId w:val="1"/>
        </w:numPr>
        <w:spacing w:after="80" w:line="276"/>
      </w:pPr>
      <w:r>
        <w:rPr>
          <w:color w:val="222222"/>
          <w:sz w:val="21"/>
          <w:szCs w:val="21"/>
        </w:rPr>
        <w:t xml:space="preserve">User selects a file in the client application.</w:t>
      </w:r>
    </w:p>
    <w:p>
      <w:pPr>
        <w:pStyle w:val="ListParagraph"/>
        <w:numPr>
          <w:ilvl w:val="0"/>
          <w:numId w:val="1"/>
        </w:numPr>
        <w:spacing w:after="80" w:line="276"/>
      </w:pPr>
      <w:r>
        <w:rPr>
          <w:color w:val="222222"/>
          <w:sz w:val="21"/>
          <w:szCs w:val="21"/>
        </w:rPr>
        <w:t xml:space="preserve">Client requests a one-time upload token and destination URL from the API layer.</w:t>
      </w:r>
    </w:p>
    <w:p>
      <w:pPr>
        <w:pStyle w:val="ListParagraph"/>
        <w:numPr>
          <w:ilvl w:val="0"/>
          <w:numId w:val="1"/>
        </w:numPr>
        <w:spacing w:after="80" w:line="276"/>
      </w:pPr>
      <w:r>
        <w:rPr>
          <w:color w:val="222222"/>
          <w:sz w:val="21"/>
          <w:szCs w:val="21"/>
        </w:rPr>
        <w:t xml:space="preserve">Client encrypts the file (where supported) and uploads the encrypted blob directly to object storage.</w:t>
      </w:r>
    </w:p>
    <w:p>
      <w:pPr>
        <w:pStyle w:val="ListParagraph"/>
        <w:numPr>
          <w:ilvl w:val="0"/>
          <w:numId w:val="1"/>
        </w:numPr>
        <w:spacing w:after="80" w:line="276"/>
      </w:pPr>
      <w:r>
        <w:rPr>
          <w:color w:val="222222"/>
          <w:sz w:val="21"/>
          <w:szCs w:val="21"/>
        </w:rPr>
        <w:t xml:space="preserve">API layer records file metadata, triggers malware scanning, and finalizes availability upon a clean scan result.</w:t>
      </w:r>
    </w:p>
    <w:p>
      <w:pPr>
        <w:pStyle w:val="Heading3"/>
        <w:spacing w:after="100" w:before="220"/>
      </w:pPr>
      <w:r>
        <w:rPr>
          <w:b/>
          <w:bCs/>
          <w:i w:val="false"/>
          <w:iCs w:val="false"/>
          <w:color w:val="1F3864"/>
          <w:sz w:val="21"/>
          <w:szCs w:val="21"/>
        </w:rPr>
        <w:t xml:space="preserve">Sharing Flow</w:t>
      </w:r>
    </w:p>
    <w:p>
      <w:pPr>
        <w:pStyle w:val="ListParagraph"/>
        <w:numPr>
          <w:ilvl w:val="0"/>
          <w:numId w:val="1"/>
        </w:numPr>
        <w:spacing w:after="80" w:line="276"/>
      </w:pPr>
      <w:r>
        <w:rPr>
          <w:color w:val="222222"/>
          <w:sz w:val="21"/>
          <w:szCs w:val="21"/>
        </w:rPr>
        <w:t xml:space="preserve">Owner selects a file/folder and specifies recipients or link parameters (expiry, password, permission level).</w:t>
      </w:r>
    </w:p>
    <w:p>
      <w:pPr>
        <w:pStyle w:val="ListParagraph"/>
        <w:numPr>
          <w:ilvl w:val="0"/>
          <w:numId w:val="1"/>
        </w:numPr>
        <w:spacing w:after="80" w:line="276"/>
      </w:pPr>
      <w:r>
        <w:rPr>
          <w:color w:val="222222"/>
          <w:sz w:val="21"/>
          <w:szCs w:val="21"/>
        </w:rPr>
        <w:t xml:space="preserve">API layer creates a permission record and, for link sharing, a signed, time-limited access token.</w:t>
      </w:r>
    </w:p>
    <w:p>
      <w:pPr>
        <w:pStyle w:val="ListParagraph"/>
        <w:numPr>
          <w:ilvl w:val="0"/>
          <w:numId w:val="1"/>
        </w:numPr>
        <w:spacing w:after="80" w:line="276"/>
      </w:pPr>
      <w:r>
        <w:rPr>
          <w:color w:val="222222"/>
          <w:sz w:val="21"/>
          <w:szCs w:val="21"/>
        </w:rPr>
        <w:t xml:space="preserve">Recipient accesses the resource; the API layer validates the token and permission before releasing a decryption key or presigned download URL.</w:t>
      </w:r>
    </w:p>
    <w:p>
      <w:pPr>
        <w:pStyle w:val="Heading3"/>
        <w:spacing w:after="100" w:before="220"/>
      </w:pPr>
      <w:r>
        <w:rPr>
          <w:b/>
          <w:bCs/>
          <w:i w:val="false"/>
          <w:iCs w:val="false"/>
          <w:color w:val="1F3864"/>
          <w:sz w:val="21"/>
          <w:szCs w:val="21"/>
        </w:rPr>
        <w:t xml:space="preserve">Download Flow</w:t>
      </w:r>
    </w:p>
    <w:p>
      <w:pPr>
        <w:pStyle w:val="ListParagraph"/>
        <w:numPr>
          <w:ilvl w:val="0"/>
          <w:numId w:val="1"/>
        </w:numPr>
        <w:spacing w:after="80" w:line="276"/>
      </w:pPr>
      <w:r>
        <w:rPr>
          <w:color w:val="222222"/>
          <w:sz w:val="21"/>
          <w:szCs w:val="21"/>
        </w:rPr>
        <w:t xml:space="preserve">Client requests a presigned, time-limited download URL from the API layer, subject to permission validation.</w:t>
      </w:r>
    </w:p>
    <w:p>
      <w:pPr>
        <w:pStyle w:val="ListParagraph"/>
        <w:numPr>
          <w:ilvl w:val="0"/>
          <w:numId w:val="1"/>
        </w:numPr>
        <w:spacing w:after="80" w:line="276"/>
      </w:pPr>
      <w:r>
        <w:rPr>
          <w:color w:val="222222"/>
          <w:sz w:val="21"/>
          <w:szCs w:val="21"/>
        </w:rPr>
        <w:t xml:space="preserve">Client retrieves the encrypted blob directly from object storage and decrypts it locally using the released key.</w:t>
      </w:r>
    </w:p>
    <w:p>
      <w:pPr>
        <w:pStyle w:val="ListParagraph"/>
        <w:numPr>
          <w:ilvl w:val="0"/>
          <w:numId w:val="1"/>
        </w:numPr>
        <w:spacing w:after="80" w:line="276"/>
      </w:pPr>
      <w:r>
        <w:rPr>
          <w:color w:val="222222"/>
          <w:sz w:val="21"/>
          <w:szCs w:val="21"/>
        </w:rPr>
        <w:t xml:space="preserve">The access event is recorded in the audit log.</w:t>
      </w:r>
    </w:p>
    <w:p>
      <w:pPr>
        <w:pStyle w:val="Heading2"/>
        <w:spacing w:after="140" w:before="320"/>
      </w:pPr>
      <w:r>
        <w:rPr>
          <w:b/>
          <w:bCs/>
          <w:color w:val="2E5395"/>
          <w:sz w:val="24"/>
          <w:szCs w:val="24"/>
        </w:rPr>
        <w:t xml:space="preserve">6.3  Core Data Entities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rPr>
          <w:tblHeader/>
        </w:trPr>
        <w:tc>
          <w:tcPr>
            <w:tcW w:type="dxa" w:w="2200"/>
            <w:shd w:fill="1F3864" w:color="auto" w:val="clear"/>
            <w:tcMar>
              <w:top w:type="dxa" w:w="80"/>
              <w:left w:type="dxa" w:w="120"/>
              <w:bottom w:type="dxa" w:w="80"/>
              <w:right w:type="dxa" w:w="120"/>
            </w:tcMar>
            <w:vAlign w:val="center"/>
          </w:tcPr>
          <w:p>
            <w:pPr>
              <w:jc w:val="left"/>
            </w:pPr>
            <w:r>
              <w:rPr>
                <w:b/>
                <w:bCs/>
                <w:color w:val="FFFFFF"/>
                <w:sz w:val="19"/>
                <w:szCs w:val="19"/>
              </w:rPr>
              <w:t xml:space="preserve">Entity</w:t>
            </w:r>
          </w:p>
        </w:tc>
        <w:tc>
          <w:tcPr>
            <w:tcW w:type="dxa" w:w="7040"/>
            <w:shd w:fill="1F3864" w:color="auto" w:val="clear"/>
            <w:tcMar>
              <w:top w:type="dxa" w:w="80"/>
              <w:left w:type="dxa" w:w="120"/>
              <w:bottom w:type="dxa" w:w="80"/>
              <w:right w:type="dxa" w:w="120"/>
            </w:tcMar>
            <w:vAlign w:val="center"/>
          </w:tcPr>
          <w:p>
            <w:pPr>
              <w:jc w:val="left"/>
            </w:pPr>
            <w:r>
              <w:rPr>
                <w:b/>
                <w:bCs/>
                <w:color w:val="FFFFFF"/>
                <w:sz w:val="19"/>
                <w:szCs w:val="19"/>
              </w:rPr>
              <w:t xml:space="preserve">Key Attributes</w:t>
            </w:r>
          </w:p>
        </w:tc>
      </w:tr>
      <w:tr>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User</w:t>
            </w:r>
          </w:p>
        </w:tc>
        <w:tc>
          <w:tcPr>
            <w:tcW w:type="dxa" w:w="7040"/>
            <w:tcMar>
              <w:top w:type="dxa" w:w="80"/>
              <w:left w:type="dxa" w:w="120"/>
              <w:bottom w:type="dxa" w:w="80"/>
              <w:right w:type="dxa" w:w="120"/>
            </w:tcMar>
            <w:vAlign w:val="center"/>
          </w:tcPr>
          <w:p>
            <w:pPr>
              <w:jc w:val="left"/>
            </w:pPr>
            <w:r>
              <w:rPr>
                <w:b w:val="false"/>
                <w:bCs w:val="false"/>
                <w:color w:val="222222"/>
                <w:sz w:val="19"/>
                <w:szCs w:val="19"/>
              </w:rPr>
              <w:t xml:space="preserve">user_id, email, password_hash, mfa_enabled, role, organization_id, status</w:t>
            </w:r>
          </w:p>
        </w:tc>
      </w:tr>
      <w:tr>
        <w:tc>
          <w:tcPr>
            <w:tcW w:type="dxa" w:w="22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File</w:t>
            </w:r>
          </w:p>
        </w:tc>
        <w:tc>
          <w:tcPr>
            <w:tcW w:type="dxa" w:w="70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file_id, owner_id, folder_id, name, size, checksum, encryption_key_id, created_at</w:t>
            </w:r>
          </w:p>
        </w:tc>
      </w:tr>
      <w:tr>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FileVersion</w:t>
            </w:r>
          </w:p>
        </w:tc>
        <w:tc>
          <w:tcPr>
            <w:tcW w:type="dxa" w:w="7040"/>
            <w:tcMar>
              <w:top w:type="dxa" w:w="80"/>
              <w:left w:type="dxa" w:w="120"/>
              <w:bottom w:type="dxa" w:w="80"/>
              <w:right w:type="dxa" w:w="120"/>
            </w:tcMar>
            <w:vAlign w:val="center"/>
          </w:tcPr>
          <w:p>
            <w:pPr>
              <w:jc w:val="left"/>
            </w:pPr>
            <w:r>
              <w:rPr>
                <w:b w:val="false"/>
                <w:bCs w:val="false"/>
                <w:color w:val="222222"/>
                <w:sz w:val="19"/>
                <w:szCs w:val="19"/>
              </w:rPr>
              <w:t xml:space="preserve">version_id, file_id, storage_object_key, checksum, created_at, created_by</w:t>
            </w:r>
          </w:p>
        </w:tc>
      </w:tr>
      <w:tr>
        <w:tc>
          <w:tcPr>
            <w:tcW w:type="dxa" w:w="22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Folder</w:t>
            </w:r>
          </w:p>
        </w:tc>
        <w:tc>
          <w:tcPr>
            <w:tcW w:type="dxa" w:w="70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folder_id, parent_folder_id, owner_id, name</w:t>
            </w:r>
          </w:p>
        </w:tc>
      </w:tr>
      <w:tr>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SharePermission</w:t>
            </w:r>
          </w:p>
        </w:tc>
        <w:tc>
          <w:tcPr>
            <w:tcW w:type="dxa" w:w="7040"/>
            <w:tcMar>
              <w:top w:type="dxa" w:w="80"/>
              <w:left w:type="dxa" w:w="120"/>
              <w:bottom w:type="dxa" w:w="80"/>
              <w:right w:type="dxa" w:w="120"/>
            </w:tcMar>
            <w:vAlign w:val="center"/>
          </w:tcPr>
          <w:p>
            <w:pPr>
              <w:jc w:val="left"/>
            </w:pPr>
            <w:r>
              <w:rPr>
                <w:b w:val="false"/>
                <w:bCs w:val="false"/>
                <w:color w:val="222222"/>
                <w:sz w:val="19"/>
                <w:szCs w:val="19"/>
              </w:rPr>
              <w:t xml:space="preserve">permission_id, file_id/folder_id, grantee_id or link_token, access_level, expires_at</w:t>
            </w:r>
          </w:p>
        </w:tc>
      </w:tr>
      <w:tr>
        <w:tc>
          <w:tcPr>
            <w:tcW w:type="dxa" w:w="22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AuditLog</w:t>
            </w:r>
          </w:p>
        </w:tc>
        <w:tc>
          <w:tcPr>
            <w:tcW w:type="dxa" w:w="70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log_id, actor_id, action_type, resource_id, timestamp, ip_address, result</w:t>
            </w:r>
          </w:p>
        </w:tc>
      </w:tr>
    </w:tbl>
    <w:p>
      <w:pPr>
        <w:pStyle w:val="Heading2"/>
        <w:spacing w:after="140" w:before="320"/>
      </w:pPr>
      <w:r>
        <w:rPr>
          <w:b/>
          <w:bCs/>
          <w:color w:val="2E5395"/>
          <w:sz w:val="24"/>
          <w:szCs w:val="24"/>
        </w:rPr>
        <w:t xml:space="preserve">6.4  Suggested Technology Stack</w:t>
      </w:r>
    </w:p>
    <w:p>
      <w:pPr>
        <w:pStyle w:val="ListParagraph"/>
        <w:numPr>
          <w:ilvl w:val="0"/>
          <w:numId w:val="1"/>
        </w:numPr>
        <w:spacing w:after="80" w:line="276"/>
      </w:pPr>
      <w:r>
        <w:rPr>
          <w:color w:val="222222"/>
          <w:sz w:val="21"/>
          <w:szCs w:val="21"/>
        </w:rPr>
        <w:t xml:space="preserve">Frontend: React or Vue single-page application with the Web Crypto API for client-side encryption.</w:t>
      </w:r>
    </w:p>
    <w:p>
      <w:pPr>
        <w:pStyle w:val="ListParagraph"/>
        <w:numPr>
          <w:ilvl w:val="0"/>
          <w:numId w:val="1"/>
        </w:numPr>
        <w:spacing w:after="80" w:line="276"/>
      </w:pPr>
      <w:r>
        <w:rPr>
          <w:color w:val="222222"/>
          <w:sz w:val="21"/>
          <w:szCs w:val="21"/>
        </w:rPr>
        <w:t xml:space="preserve">Backend: Node.js or Python (FastAPI) REST services, containerized with Docker and orchestrated via Kubernetes.</w:t>
      </w:r>
    </w:p>
    <w:p>
      <w:pPr>
        <w:pStyle w:val="ListParagraph"/>
        <w:numPr>
          <w:ilvl w:val="0"/>
          <w:numId w:val="1"/>
        </w:numPr>
        <w:spacing w:after="80" w:line="276"/>
      </w:pPr>
      <w:r>
        <w:rPr>
          <w:color w:val="222222"/>
          <w:sz w:val="21"/>
          <w:szCs w:val="21"/>
        </w:rPr>
        <w:t xml:space="preserve">Database: PostgreSQL for metadata; Redis for session and rate-limit caching.</w:t>
      </w:r>
    </w:p>
    <w:p>
      <w:pPr>
        <w:pStyle w:val="ListParagraph"/>
        <w:numPr>
          <w:ilvl w:val="0"/>
          <w:numId w:val="1"/>
        </w:numPr>
        <w:spacing w:after="80" w:line="276"/>
      </w:pPr>
      <w:r>
        <w:rPr>
          <w:color w:val="222222"/>
          <w:sz w:val="21"/>
          <w:szCs w:val="21"/>
        </w:rPr>
        <w:t xml:space="preserve">Storage &amp; Security: S3-compatible object storage, cloud-native KMS (e.g., AWS KMS), third-party antivirus scanning API.</w:t>
      </w:r>
    </w:p>
    <w:p>
      <w:r>
        <w:br w:type="page"/>
      </w:r>
    </w:p>
    <w:p>
      <w:pPr>
        <w:pStyle w:val="Heading1"/>
        <w:pBdr>
          <w:bottom w:val="single" w:color="1F3864" w:sz="8" w:space="4"/>
        </w:pBdr>
        <w:spacing w:after="200" w:before="480"/>
      </w:pPr>
      <w:r>
        <w:rPr>
          <w:b/>
          <w:bCs/>
          <w:color w:val="1F3864"/>
          <w:sz w:val="30"/>
          <w:szCs w:val="30"/>
        </w:rPr>
        <w:t xml:space="preserve">7.  Use Case Scenarios</w:t>
      </w:r>
    </w:p>
    <w:p>
      <w:pPr>
        <w:spacing w:after="160" w:line="276"/>
      </w:pPr>
      <w:r>
        <w:rPr>
          <w:color w:val="222222"/>
          <w:sz w:val="21"/>
          <w:szCs w:val="21"/>
        </w:rPr>
        <w:t xml:space="preserve">The following representative use cases illustrate core interactions described in Section 3.</w:t>
      </w:r>
    </w:p>
    <w:p>
      <w:pPr>
        <w:pStyle w:val="Heading3"/>
        <w:spacing w:after="100" w:before="220"/>
      </w:pPr>
      <w:r>
        <w:rPr>
          <w:b/>
          <w:bCs/>
          <w:i w:val="false"/>
          <w:iCs w:val="false"/>
          <w:color w:val="1F3864"/>
          <w:sz w:val="21"/>
          <w:szCs w:val="21"/>
        </w:rPr>
        <w:t xml:space="preserve">UC-01 — Upload and Encrypt a File</w:t>
      </w:r>
    </w:p>
    <w:p>
      <w:pPr>
        <w:spacing w:after="160" w:line="276"/>
      </w:pPr>
      <w:r>
        <w:rPr>
          <w:b/>
          <w:bCs/>
          <w:color w:val="222222"/>
          <w:sz w:val="20"/>
          <w:szCs w:val="20"/>
        </w:rPr>
        <w:t xml:space="preserve">Actor: End User</w:t>
      </w:r>
    </w:p>
    <w:p>
      <w:pPr>
        <w:spacing w:after="160" w:line="276"/>
      </w:pPr>
      <w:r>
        <w:rPr>
          <w:color w:val="222222"/>
          <w:sz w:val="21"/>
          <w:szCs w:val="21"/>
        </w:rPr>
        <w:t xml:space="preserve">Precondition: The user is authenticated and has available storage quota.</w:t>
      </w:r>
    </w:p>
    <w:p>
      <w:pPr>
        <w:spacing w:after="160" w:line="276"/>
      </w:pPr>
      <w:r>
        <w:rPr>
          <w:color w:val="222222"/>
          <w:sz w:val="21"/>
          <w:szCs w:val="21"/>
        </w:rPr>
        <w:t xml:space="preserve">Main Flow:</w:t>
      </w:r>
    </w:p>
    <w:p>
      <w:pPr>
        <w:pStyle w:val="ListParagraph"/>
        <w:numPr>
          <w:ilvl w:val="0"/>
          <w:numId w:val="1"/>
        </w:numPr>
        <w:spacing w:after="80" w:line="276"/>
      </w:pPr>
      <w:r>
        <w:rPr>
          <w:color w:val="222222"/>
          <w:sz w:val="21"/>
          <w:szCs w:val="21"/>
        </w:rPr>
        <w:t xml:space="preserve">User selects one or more files from the upload dialog.</w:t>
      </w:r>
    </w:p>
    <w:p>
      <w:pPr>
        <w:pStyle w:val="ListParagraph"/>
        <w:numPr>
          <w:ilvl w:val="0"/>
          <w:numId w:val="1"/>
        </w:numPr>
        <w:spacing w:after="80" w:line="276"/>
      </w:pPr>
      <w:r>
        <w:rPr>
          <w:color w:val="222222"/>
          <w:sz w:val="21"/>
          <w:szCs w:val="21"/>
        </w:rPr>
        <w:t xml:space="preserve">System validates file size and type against policy.</w:t>
      </w:r>
    </w:p>
    <w:p>
      <w:pPr>
        <w:pStyle w:val="ListParagraph"/>
        <w:numPr>
          <w:ilvl w:val="0"/>
          <w:numId w:val="1"/>
        </w:numPr>
        <w:spacing w:after="80" w:line="276"/>
      </w:pPr>
      <w:r>
        <w:rPr>
          <w:color w:val="222222"/>
          <w:sz w:val="21"/>
          <w:szCs w:val="21"/>
        </w:rPr>
        <w:t xml:space="preserve">Client encrypts the file and uploads the encrypted blob to storage.</w:t>
      </w:r>
    </w:p>
    <w:p>
      <w:pPr>
        <w:pStyle w:val="ListParagraph"/>
        <w:numPr>
          <w:ilvl w:val="0"/>
          <w:numId w:val="1"/>
        </w:numPr>
        <w:spacing w:after="80" w:line="276"/>
      </w:pPr>
      <w:r>
        <w:rPr>
          <w:color w:val="222222"/>
          <w:sz w:val="21"/>
          <w:szCs w:val="21"/>
        </w:rPr>
        <w:t xml:space="preserve">System scans the file for malware and records metadata.</w:t>
      </w:r>
    </w:p>
    <w:p>
      <w:pPr>
        <w:pStyle w:val="ListParagraph"/>
        <w:numPr>
          <w:ilvl w:val="0"/>
          <w:numId w:val="1"/>
        </w:numPr>
        <w:spacing w:after="80" w:line="276"/>
      </w:pPr>
      <w:r>
        <w:rPr>
          <w:color w:val="222222"/>
          <w:sz w:val="21"/>
          <w:szCs w:val="21"/>
        </w:rPr>
        <w:t xml:space="preserve">System confirms successful upload to the user.</w:t>
      </w:r>
    </w:p>
    <w:p>
      <w:pPr>
        <w:spacing w:after="160" w:line="276"/>
      </w:pPr>
      <w:r>
        <w:rPr>
          <w:color w:val="222222"/>
          <w:sz w:val="21"/>
          <w:szCs w:val="21"/>
        </w:rPr>
        <w:t xml:space="preserve">Postcondition: The file is stored encrypted, scanned, and visible in the user's file list.</w:t>
      </w:r>
    </w:p>
    <w:p>
      <w:pPr>
        <w:pStyle w:val="Heading3"/>
        <w:spacing w:after="100" w:before="220"/>
      </w:pPr>
      <w:r>
        <w:rPr>
          <w:b/>
          <w:bCs/>
          <w:i w:val="false"/>
          <w:iCs w:val="false"/>
          <w:color w:val="1F3864"/>
          <w:sz w:val="21"/>
          <w:szCs w:val="21"/>
        </w:rPr>
        <w:t xml:space="preserve">UC-02 — Share a File via Expiring Link</w:t>
      </w:r>
    </w:p>
    <w:p>
      <w:pPr>
        <w:spacing w:after="160" w:line="276"/>
      </w:pPr>
      <w:r>
        <w:rPr>
          <w:b/>
          <w:bCs/>
          <w:color w:val="222222"/>
          <w:sz w:val="20"/>
          <w:szCs w:val="20"/>
        </w:rPr>
        <w:t xml:space="preserve">Actor: End User (File Owner)</w:t>
      </w:r>
    </w:p>
    <w:p>
      <w:pPr>
        <w:spacing w:after="160" w:line="276"/>
      </w:pPr>
      <w:r>
        <w:rPr>
          <w:color w:val="222222"/>
          <w:sz w:val="21"/>
          <w:szCs w:val="21"/>
        </w:rPr>
        <w:t xml:space="preserve">Precondition: The user owns or has manage-level access to the file.</w:t>
      </w:r>
    </w:p>
    <w:p>
      <w:pPr>
        <w:spacing w:after="160" w:line="276"/>
      </w:pPr>
      <w:r>
        <w:rPr>
          <w:color w:val="222222"/>
          <w:sz w:val="21"/>
          <w:szCs w:val="21"/>
        </w:rPr>
        <w:t xml:space="preserve">Main Flow:</w:t>
      </w:r>
    </w:p>
    <w:p>
      <w:pPr>
        <w:pStyle w:val="ListParagraph"/>
        <w:numPr>
          <w:ilvl w:val="0"/>
          <w:numId w:val="1"/>
        </w:numPr>
        <w:spacing w:after="80" w:line="276"/>
      </w:pPr>
      <w:r>
        <w:rPr>
          <w:color w:val="222222"/>
          <w:sz w:val="21"/>
          <w:szCs w:val="21"/>
        </w:rPr>
        <w:t xml:space="preserve">Owner selects a file and chooses "Create Link."</w:t>
      </w:r>
    </w:p>
    <w:p>
      <w:pPr>
        <w:pStyle w:val="ListParagraph"/>
        <w:numPr>
          <w:ilvl w:val="0"/>
          <w:numId w:val="1"/>
        </w:numPr>
        <w:spacing w:after="80" w:line="276"/>
      </w:pPr>
      <w:r>
        <w:rPr>
          <w:color w:val="222222"/>
          <w:sz w:val="21"/>
          <w:szCs w:val="21"/>
        </w:rPr>
        <w:t xml:space="preserve">Owner sets expiration date, optional password, and permission level.</w:t>
      </w:r>
    </w:p>
    <w:p>
      <w:pPr>
        <w:pStyle w:val="ListParagraph"/>
        <w:numPr>
          <w:ilvl w:val="0"/>
          <w:numId w:val="1"/>
        </w:numPr>
        <w:spacing w:after="80" w:line="276"/>
      </w:pPr>
      <w:r>
        <w:rPr>
          <w:color w:val="222222"/>
          <w:sz w:val="21"/>
          <w:szCs w:val="21"/>
        </w:rPr>
        <w:t xml:space="preserve">System generates a signed link and displays it to the owner.</w:t>
      </w:r>
    </w:p>
    <w:p>
      <w:pPr>
        <w:pStyle w:val="ListParagraph"/>
        <w:numPr>
          <w:ilvl w:val="0"/>
          <w:numId w:val="1"/>
        </w:numPr>
        <w:spacing w:after="80" w:line="276"/>
      </w:pPr>
      <w:r>
        <w:rPr>
          <w:color w:val="222222"/>
          <w:sz w:val="21"/>
          <w:szCs w:val="21"/>
        </w:rPr>
        <w:t xml:space="preserve">Owner distributes the link to the intended recipient.</w:t>
      </w:r>
    </w:p>
    <w:p>
      <w:pPr>
        <w:spacing w:after="160" w:line="276"/>
      </w:pPr>
      <w:r>
        <w:rPr>
          <w:color w:val="222222"/>
          <w:sz w:val="21"/>
          <w:szCs w:val="21"/>
        </w:rPr>
        <w:t xml:space="preserve">Postcondition: A time-bound, auditable access path to the file exists and is recorded in the audit log.</w:t>
      </w:r>
    </w:p>
    <w:p>
      <w:pPr>
        <w:pStyle w:val="Heading3"/>
        <w:spacing w:after="100" w:before="220"/>
      </w:pPr>
      <w:r>
        <w:rPr>
          <w:b/>
          <w:bCs/>
          <w:i w:val="false"/>
          <w:iCs w:val="false"/>
          <w:color w:val="1F3864"/>
          <w:sz w:val="21"/>
          <w:szCs w:val="21"/>
        </w:rPr>
        <w:t xml:space="preserve">UC-03 — Revoke Access</w:t>
      </w:r>
    </w:p>
    <w:p>
      <w:pPr>
        <w:spacing w:after="160" w:line="276"/>
      </w:pPr>
      <w:r>
        <w:rPr>
          <w:b/>
          <w:bCs/>
          <w:color w:val="222222"/>
          <w:sz w:val="20"/>
          <w:szCs w:val="20"/>
        </w:rPr>
        <w:t xml:space="preserve">Actor: End User or Administrator</w:t>
      </w:r>
    </w:p>
    <w:p>
      <w:pPr>
        <w:spacing w:after="160" w:line="276"/>
      </w:pPr>
      <w:r>
        <w:rPr>
          <w:color w:val="222222"/>
          <w:sz w:val="21"/>
          <w:szCs w:val="21"/>
        </w:rPr>
        <w:t xml:space="preserve">Precondition: An active share (direct or link-based) exists for the resource.</w:t>
      </w:r>
    </w:p>
    <w:p>
      <w:pPr>
        <w:spacing w:after="160" w:line="276"/>
      </w:pPr>
      <w:r>
        <w:rPr>
          <w:color w:val="222222"/>
          <w:sz w:val="21"/>
          <w:szCs w:val="21"/>
        </w:rPr>
        <w:t xml:space="preserve">Main Flow:</w:t>
      </w:r>
    </w:p>
    <w:p>
      <w:pPr>
        <w:pStyle w:val="ListParagraph"/>
        <w:numPr>
          <w:ilvl w:val="0"/>
          <w:numId w:val="1"/>
        </w:numPr>
        <w:spacing w:after="80" w:line="276"/>
      </w:pPr>
      <w:r>
        <w:rPr>
          <w:color w:val="222222"/>
          <w:sz w:val="21"/>
          <w:szCs w:val="21"/>
        </w:rPr>
        <w:t xml:space="preserve">Owner or administrator opens the sharing panel for the resource.</w:t>
      </w:r>
    </w:p>
    <w:p>
      <w:pPr>
        <w:pStyle w:val="ListParagraph"/>
        <w:numPr>
          <w:ilvl w:val="0"/>
          <w:numId w:val="1"/>
        </w:numPr>
        <w:spacing w:after="80" w:line="276"/>
      </w:pPr>
      <w:r>
        <w:rPr>
          <w:color w:val="222222"/>
          <w:sz w:val="21"/>
          <w:szCs w:val="21"/>
        </w:rPr>
        <w:t xml:space="preserve">Owner or administrator selects the active share and chooses "Revoke."</w:t>
      </w:r>
    </w:p>
    <w:p>
      <w:pPr>
        <w:pStyle w:val="ListParagraph"/>
        <w:numPr>
          <w:ilvl w:val="0"/>
          <w:numId w:val="1"/>
        </w:numPr>
        <w:spacing w:after="80" w:line="276"/>
      </w:pPr>
      <w:r>
        <w:rPr>
          <w:color w:val="222222"/>
          <w:sz w:val="21"/>
          <w:szCs w:val="21"/>
        </w:rPr>
        <w:t xml:space="preserve">System immediately invalidates the associated permission or link token.</w:t>
      </w:r>
    </w:p>
    <w:p>
      <w:pPr>
        <w:pStyle w:val="ListParagraph"/>
        <w:numPr>
          <w:ilvl w:val="0"/>
          <w:numId w:val="1"/>
        </w:numPr>
        <w:spacing w:after="80" w:line="276"/>
      </w:pPr>
      <w:r>
        <w:rPr>
          <w:color w:val="222222"/>
          <w:sz w:val="21"/>
          <w:szCs w:val="21"/>
        </w:rPr>
        <w:t xml:space="preserve">System logs the revocation event.</w:t>
      </w:r>
    </w:p>
    <w:p>
      <w:pPr>
        <w:spacing w:after="160" w:line="276"/>
      </w:pPr>
      <w:r>
        <w:rPr>
          <w:color w:val="222222"/>
          <w:sz w:val="21"/>
          <w:szCs w:val="21"/>
        </w:rPr>
        <w:t xml:space="preserve">Postcondition: The previously authorized party can no longer access the resource.</w:t>
      </w:r>
    </w:p>
    <w:p>
      <w:pPr>
        <w:pStyle w:val="Heading3"/>
        <w:spacing w:after="100" w:before="220"/>
      </w:pPr>
      <w:r>
        <w:rPr>
          <w:b/>
          <w:bCs/>
          <w:i w:val="false"/>
          <w:iCs w:val="false"/>
          <w:color w:val="1F3864"/>
          <w:sz w:val="21"/>
          <w:szCs w:val="21"/>
        </w:rPr>
        <w:t xml:space="preserve">UC-04 — Deactivate a Departing Employee</w:t>
      </w:r>
    </w:p>
    <w:p>
      <w:pPr>
        <w:spacing w:after="160" w:line="276"/>
      </w:pPr>
      <w:r>
        <w:rPr>
          <w:b/>
          <w:bCs/>
          <w:color w:val="222222"/>
          <w:sz w:val="20"/>
          <w:szCs w:val="20"/>
        </w:rPr>
        <w:t xml:space="preserve">Actor: Workspace Administrator</w:t>
      </w:r>
    </w:p>
    <w:p>
      <w:pPr>
        <w:spacing w:after="160" w:line="276"/>
      </w:pPr>
      <w:r>
        <w:rPr>
          <w:color w:val="222222"/>
          <w:sz w:val="21"/>
          <w:szCs w:val="21"/>
        </w:rPr>
        <w:t xml:space="preserve">Precondition: The administrator has organization-management privileges.</w:t>
      </w:r>
    </w:p>
    <w:p>
      <w:pPr>
        <w:spacing w:after="160" w:line="276"/>
      </w:pPr>
      <w:r>
        <w:rPr>
          <w:color w:val="222222"/>
          <w:sz w:val="21"/>
          <w:szCs w:val="21"/>
        </w:rPr>
        <w:t xml:space="preserve">Main Flow:</w:t>
      </w:r>
    </w:p>
    <w:p>
      <w:pPr>
        <w:pStyle w:val="ListParagraph"/>
        <w:numPr>
          <w:ilvl w:val="0"/>
          <w:numId w:val="1"/>
        </w:numPr>
        <w:spacing w:after="80" w:line="276"/>
      </w:pPr>
      <w:r>
        <w:rPr>
          <w:color w:val="222222"/>
          <w:sz w:val="21"/>
          <w:szCs w:val="21"/>
        </w:rPr>
        <w:t xml:space="preserve">Administrator locates the user in the admin console.</w:t>
      </w:r>
    </w:p>
    <w:p>
      <w:pPr>
        <w:pStyle w:val="ListParagraph"/>
        <w:numPr>
          <w:ilvl w:val="0"/>
          <w:numId w:val="1"/>
        </w:numPr>
        <w:spacing w:after="80" w:line="276"/>
      </w:pPr>
      <w:r>
        <w:rPr>
          <w:color w:val="222222"/>
          <w:sz w:val="21"/>
          <w:szCs w:val="21"/>
        </w:rPr>
        <w:t xml:space="preserve">Administrator selects "Deactivate Account."</w:t>
      </w:r>
    </w:p>
    <w:p>
      <w:pPr>
        <w:pStyle w:val="ListParagraph"/>
        <w:numPr>
          <w:ilvl w:val="0"/>
          <w:numId w:val="1"/>
        </w:numPr>
        <w:spacing w:after="80" w:line="276"/>
      </w:pPr>
      <w:r>
        <w:rPr>
          <w:color w:val="222222"/>
          <w:sz w:val="21"/>
          <w:szCs w:val="21"/>
        </w:rPr>
        <w:t xml:space="preserve">System revokes all active sessions and access tokens for the user.</w:t>
      </w:r>
    </w:p>
    <w:p>
      <w:pPr>
        <w:pStyle w:val="ListParagraph"/>
        <w:numPr>
          <w:ilvl w:val="0"/>
          <w:numId w:val="1"/>
        </w:numPr>
        <w:spacing w:after="80" w:line="276"/>
      </w:pPr>
      <w:r>
        <w:rPr>
          <w:color w:val="222222"/>
          <w:sz w:val="21"/>
          <w:szCs w:val="21"/>
        </w:rPr>
        <w:t xml:space="preserve">System optionally reassigns ownership of the user's files to another account.</w:t>
      </w:r>
    </w:p>
    <w:p>
      <w:pPr>
        <w:spacing w:after="160" w:line="276"/>
      </w:pPr>
      <w:r>
        <w:rPr>
          <w:color w:val="222222"/>
          <w:sz w:val="21"/>
          <w:szCs w:val="21"/>
        </w:rPr>
        <w:t xml:space="preserve">Postcondition: The user can no longer authenticate, and their file ownership is resolved per policy.</w:t>
      </w:r>
    </w:p>
    <w:p>
      <w:r>
        <w:br w:type="page"/>
      </w:r>
    </w:p>
    <w:p>
      <w:pPr>
        <w:pStyle w:val="Heading1"/>
        <w:pBdr>
          <w:bottom w:val="single" w:color="1F3864" w:sz="8" w:space="4"/>
        </w:pBdr>
        <w:spacing w:after="200" w:before="480"/>
      </w:pPr>
      <w:r>
        <w:rPr>
          <w:b/>
          <w:bCs/>
          <w:color w:val="1F3864"/>
          <w:sz w:val="30"/>
          <w:szCs w:val="30"/>
        </w:rPr>
        <w:t xml:space="preserve">8.  Appendices</w:t>
      </w:r>
    </w:p>
    <w:p>
      <w:pPr>
        <w:pStyle w:val="Heading2"/>
        <w:spacing w:after="140" w:before="320"/>
      </w:pPr>
      <w:r>
        <w:rPr>
          <w:b/>
          <w:bCs/>
          <w:color w:val="2E5395"/>
          <w:sz w:val="24"/>
          <w:szCs w:val="24"/>
        </w:rPr>
        <w:t xml:space="preserve">8.1  Glossary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rPr>
          <w:tblHeader/>
        </w:trPr>
        <w:tc>
          <w:tcPr>
            <w:tcW w:type="dxa" w:w="2400"/>
            <w:shd w:fill="1F3864" w:color="auto" w:val="clear"/>
            <w:tcMar>
              <w:top w:type="dxa" w:w="80"/>
              <w:left w:type="dxa" w:w="120"/>
              <w:bottom w:type="dxa" w:w="80"/>
              <w:right w:type="dxa" w:w="120"/>
            </w:tcMar>
            <w:vAlign w:val="center"/>
          </w:tcPr>
          <w:p>
            <w:pPr>
              <w:jc w:val="left"/>
            </w:pPr>
            <w:r>
              <w:rPr>
                <w:b/>
                <w:bCs/>
                <w:color w:val="FFFFFF"/>
                <w:sz w:val="19"/>
                <w:szCs w:val="19"/>
              </w:rPr>
              <w:t xml:space="preserve">Term</w:t>
            </w:r>
          </w:p>
        </w:tc>
        <w:tc>
          <w:tcPr>
            <w:tcW w:type="dxa" w:w="6840"/>
            <w:shd w:fill="1F3864" w:color="auto" w:val="clear"/>
            <w:tcMar>
              <w:top w:type="dxa" w:w="80"/>
              <w:left w:type="dxa" w:w="120"/>
              <w:bottom w:type="dxa" w:w="80"/>
              <w:right w:type="dxa" w:w="120"/>
            </w:tcMar>
            <w:vAlign w:val="center"/>
          </w:tcPr>
          <w:p>
            <w:pPr>
              <w:jc w:val="left"/>
            </w:pPr>
            <w:r>
              <w:rPr>
                <w:b/>
                <w:bCs/>
                <w:color w:val="FFFFFF"/>
                <w:sz w:val="19"/>
                <w:szCs w:val="19"/>
              </w:rPr>
              <w:t xml:space="preserve">Definition</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AES-256</w:t>
            </w:r>
          </w:p>
        </w:tc>
        <w:tc>
          <w:tcPr>
            <w:tcW w:type="dxa" w:w="6840"/>
            <w:tcMar>
              <w:top w:type="dxa" w:w="80"/>
              <w:left w:type="dxa" w:w="120"/>
              <w:bottom w:type="dxa" w:w="80"/>
              <w:right w:type="dxa" w:w="120"/>
            </w:tcMar>
            <w:vAlign w:val="center"/>
          </w:tcPr>
          <w:p>
            <w:pPr>
              <w:jc w:val="left"/>
            </w:pPr>
            <w:r>
              <w:rPr>
                <w:b w:val="false"/>
                <w:bCs w:val="false"/>
                <w:color w:val="222222"/>
                <w:sz w:val="19"/>
                <w:szCs w:val="19"/>
              </w:rPr>
              <w:t xml:space="preserve">Advanced Encryption Standard with a 256-bit key, used to encrypt file content at rest.</w:t>
            </w:r>
          </w:p>
        </w:tc>
      </w:tr>
      <w:tr>
        <w:tc>
          <w:tcPr>
            <w:tcW w:type="dxa" w:w="24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KMS</w:t>
            </w:r>
          </w:p>
        </w:tc>
        <w:tc>
          <w:tcPr>
            <w:tcW w:type="dxa" w:w="68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Key Management Service; a system responsible for generating, storing, and controlling access to encryption keys.</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MFA</w:t>
            </w:r>
          </w:p>
        </w:tc>
        <w:tc>
          <w:tcPr>
            <w:tcW w:type="dxa" w:w="6840"/>
            <w:tcMar>
              <w:top w:type="dxa" w:w="80"/>
              <w:left w:type="dxa" w:w="120"/>
              <w:bottom w:type="dxa" w:w="80"/>
              <w:right w:type="dxa" w:w="120"/>
            </w:tcMar>
            <w:vAlign w:val="center"/>
          </w:tcPr>
          <w:p>
            <w:pPr>
              <w:jc w:val="left"/>
            </w:pPr>
            <w:r>
              <w:rPr>
                <w:b w:val="false"/>
                <w:bCs w:val="false"/>
                <w:color w:val="222222"/>
                <w:sz w:val="19"/>
                <w:szCs w:val="19"/>
              </w:rPr>
              <w:t xml:space="preserve">Multi-Factor Authentication; verification using two or more independent credentials.</w:t>
            </w:r>
          </w:p>
        </w:tc>
      </w:tr>
      <w:tr>
        <w:tc>
          <w:tcPr>
            <w:tcW w:type="dxa" w:w="24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RBAC</w:t>
            </w:r>
          </w:p>
        </w:tc>
        <w:tc>
          <w:tcPr>
            <w:tcW w:type="dxa" w:w="68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Role-Based Access Control; permissions assigned according to a user's role rather than individually.</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RPO / RTO</w:t>
            </w:r>
          </w:p>
        </w:tc>
        <w:tc>
          <w:tcPr>
            <w:tcW w:type="dxa" w:w="6840"/>
            <w:tcMar>
              <w:top w:type="dxa" w:w="80"/>
              <w:left w:type="dxa" w:w="120"/>
              <w:bottom w:type="dxa" w:w="80"/>
              <w:right w:type="dxa" w:w="120"/>
            </w:tcMar>
            <w:vAlign w:val="center"/>
          </w:tcPr>
          <w:p>
            <w:pPr>
              <w:jc w:val="left"/>
            </w:pPr>
            <w:r>
              <w:rPr>
                <w:b w:val="false"/>
                <w:bCs w:val="false"/>
                <w:color w:val="222222"/>
                <w:sz w:val="19"/>
                <w:szCs w:val="19"/>
              </w:rPr>
              <w:t xml:space="preserve">Recovery Point Objective / Recovery Time Objective; maximum tolerable data loss and downtime after an incident.</w:t>
            </w:r>
          </w:p>
        </w:tc>
      </w:tr>
      <w:tr>
        <w:tc>
          <w:tcPr>
            <w:tcW w:type="dxa" w:w="240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SSO</w:t>
            </w:r>
          </w:p>
        </w:tc>
        <w:tc>
          <w:tcPr>
            <w:tcW w:type="dxa" w:w="6840"/>
            <w:shd w:fill="F2F5FA" w:color="auto" w:val="clear"/>
            <w:tcMar>
              <w:top w:type="dxa" w:w="80"/>
              <w:left w:type="dxa" w:w="120"/>
              <w:bottom w:type="dxa" w:w="80"/>
              <w:right w:type="dxa" w:w="120"/>
            </w:tcMar>
            <w:vAlign w:val="center"/>
          </w:tcPr>
          <w:p>
            <w:pPr>
              <w:jc w:val="left"/>
            </w:pPr>
            <w:r>
              <w:rPr>
                <w:b w:val="false"/>
                <w:bCs w:val="false"/>
                <w:color w:val="222222"/>
                <w:sz w:val="19"/>
                <w:szCs w:val="19"/>
              </w:rPr>
              <w:t xml:space="preserve">Single Sign-On; authentication via a shared organizational identity provider.</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TLS</w:t>
            </w:r>
          </w:p>
        </w:tc>
        <w:tc>
          <w:tcPr>
            <w:tcW w:type="dxa" w:w="6840"/>
            <w:tcMar>
              <w:top w:type="dxa" w:w="80"/>
              <w:left w:type="dxa" w:w="120"/>
              <w:bottom w:type="dxa" w:w="80"/>
              <w:right w:type="dxa" w:w="120"/>
            </w:tcMar>
            <w:vAlign w:val="center"/>
          </w:tcPr>
          <w:p>
            <w:pPr>
              <w:jc w:val="left"/>
            </w:pPr>
            <w:r>
              <w:rPr>
                <w:b w:val="false"/>
                <w:bCs w:val="false"/>
                <w:color w:val="222222"/>
                <w:sz w:val="19"/>
                <w:szCs w:val="19"/>
              </w:rPr>
              <w:t xml:space="preserve">Transport Layer Security; the cryptographic protocol securing data in transit.</w:t>
            </w:r>
          </w:p>
        </w:tc>
      </w:tr>
    </w:tbl>
    <w:p>
      <w:pPr>
        <w:pStyle w:val="Heading2"/>
        <w:spacing w:after="140" w:before="320"/>
      </w:pPr>
      <w:r>
        <w:rPr>
          <w:b/>
          <w:bCs/>
          <w:color w:val="2E5395"/>
          <w:sz w:val="24"/>
          <w:szCs w:val="24"/>
        </w:rPr>
        <w:t xml:space="preserve">8.2  Analysis Models</w:t>
      </w:r>
    </w:p>
    <w:p>
      <w:pPr>
        <w:spacing w:after="160" w:line="276"/>
      </w:pPr>
      <w:r>
        <w:rPr>
          <w:color w:val="222222"/>
          <w:sz w:val="21"/>
          <w:szCs w:val="21"/>
        </w:rPr>
        <w:t xml:space="preserve">Supplementary diagrams referenced by this document — including the system context diagram, entity-relationship diagram, and detailed sequence diagrams for the upload, sharing, and download flows described in Section 6.2 — are maintained in the companion architecture design document and are not reproduced here.</w:t>
      </w:r>
    </w:p>
    <w:p>
      <w:pPr>
        <w:pStyle w:val="Heading2"/>
        <w:spacing w:after="140" w:before="320"/>
      </w:pPr>
      <w:r>
        <w:rPr>
          <w:b/>
          <w:bCs/>
          <w:color w:val="2E5395"/>
          <w:sz w:val="24"/>
          <w:szCs w:val="24"/>
        </w:rPr>
        <w:t xml:space="preserve">8.3  Open Items (To Be Determined)</w:t>
      </w:r>
    </w:p>
    <w:p>
      <w:pPr>
        <w:pStyle w:val="ListParagraph"/>
        <w:numPr>
          <w:ilvl w:val="0"/>
          <w:numId w:val="1"/>
        </w:numPr>
        <w:spacing w:after="80" w:line="276"/>
      </w:pPr>
      <w:r>
        <w:rPr>
          <w:color w:val="222222"/>
          <w:sz w:val="21"/>
          <w:szCs w:val="21"/>
        </w:rPr>
        <w:t xml:space="preserve">Final selection of the third-party malware-scanning provider, pending a security and cost evaluation.</w:t>
      </w:r>
    </w:p>
    <w:p>
      <w:pPr>
        <w:pStyle w:val="ListParagraph"/>
        <w:numPr>
          <w:ilvl w:val="0"/>
          <w:numId w:val="1"/>
        </w:numPr>
        <w:spacing w:after="80" w:line="276"/>
      </w:pPr>
      <w:r>
        <w:rPr>
          <w:color w:val="222222"/>
          <w:sz w:val="21"/>
          <w:szCs w:val="21"/>
        </w:rPr>
        <w:t xml:space="preserve">Confirmation of applicable data-residency regions for initial launch markets.</w:t>
      </w:r>
    </w:p>
    <w:p>
      <w:pPr>
        <w:pStyle w:val="ListParagraph"/>
        <w:numPr>
          <w:ilvl w:val="0"/>
          <w:numId w:val="1"/>
        </w:numPr>
        <w:spacing w:after="80" w:line="276"/>
      </w:pPr>
      <w:r>
        <w:rPr>
          <w:color w:val="222222"/>
          <w:sz w:val="21"/>
          <w:szCs w:val="21"/>
        </w:rPr>
        <w:t xml:space="preserve">Decision on whether native desktop synchronization clients will be included in a subsequent release.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SecureShare — Software Requirements Specification</w:t>
    </w:r>
    <w:r>
      <w:rPr>
        <w:color w:val="595959"/>
        <w:sz w:val="16"/>
        <w:szCs w:val="16"/>
      </w:rPr>
      <w:t xml:space="preserve">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2026-08-24T09:17:19.919Z</dcterms:created>
  <dcterms:modified xsi:type="dcterms:W3CDTF">2026-08-24T09:17:19.933Z</dcterms:modified>
</cp:coreProperties>
</file>

<file path=docProps/custom.xml><?xml version="1.0" encoding="utf-8"?>
<Properties xmlns="http://schemas.openxmlformats.org/officeDocument/2006/custom-properties" xmlns:vt="http://schemas.openxmlformats.org/officeDocument/2006/docPropsVTypes"/>
</file>