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2CBB5" w14:textId="195C6E16" w:rsidR="00FE483A" w:rsidRDefault="427E31F5" w:rsidP="1BA0D91C">
      <w:pPr>
        <w:pStyle w:val="Heading2"/>
        <w:jc w:val="center"/>
        <w:rPr>
          <w:rFonts w:ascii="Calibri Light" w:eastAsia="Calibri Light" w:hAnsi="Calibri Light" w:cs="Calibri Light"/>
          <w:color w:val="2E74B5" w:themeColor="accent5" w:themeShade="BF"/>
        </w:rPr>
      </w:pPr>
      <w:r w:rsidRPr="1BA0D91C">
        <w:rPr>
          <w:rFonts w:ascii="Calibri Light" w:eastAsia="Calibri Light" w:hAnsi="Calibri Light" w:cs="Calibri Light"/>
          <w:color w:val="2E74B5" w:themeColor="accent5" w:themeShade="BF"/>
        </w:rPr>
        <w:t>TECHNICAL LEADERSHIP</w:t>
      </w:r>
      <w:r w:rsidR="75A0BF3D" w:rsidRPr="1BA0D91C">
        <w:rPr>
          <w:rFonts w:ascii="Calibri Light" w:eastAsia="Calibri Light" w:hAnsi="Calibri Light" w:cs="Calibri Light"/>
          <w:color w:val="2E74B5" w:themeColor="accent5" w:themeShade="BF"/>
        </w:rPr>
        <w:t xml:space="preserve"> </w:t>
      </w:r>
      <w:r w:rsidR="3CBC692B" w:rsidRPr="1BA0D91C">
        <w:rPr>
          <w:rFonts w:ascii="Calibri Light" w:eastAsia="Calibri Light" w:hAnsi="Calibri Light" w:cs="Calibri Light"/>
          <w:color w:val="2E74B5" w:themeColor="accent5" w:themeShade="BF"/>
        </w:rPr>
        <w:t>PROPOSAL</w:t>
      </w:r>
      <w:r w:rsidR="75A0BF3D" w:rsidRPr="1BA0D91C">
        <w:rPr>
          <w:rFonts w:ascii="Calibri Light" w:eastAsia="Calibri Light" w:hAnsi="Calibri Light" w:cs="Calibri Light"/>
          <w:color w:val="2E74B5" w:themeColor="accent5" w:themeShade="BF"/>
        </w:rPr>
        <w:t xml:space="preserve"> TEMPLATE</w:t>
      </w:r>
    </w:p>
    <w:p w14:paraId="33EC2770" w14:textId="5F296D98" w:rsidR="00FE483A" w:rsidRDefault="00FE483A" w:rsidP="43CEF8F8">
      <w:pPr>
        <w:keepNext/>
        <w:keepLines/>
      </w:pPr>
    </w:p>
    <w:p w14:paraId="3FFE095A" w14:textId="7F01EA91" w:rsidR="1D9F7C48" w:rsidRDefault="1D9F7C48" w:rsidP="647654D8">
      <w:pPr>
        <w:jc w:val="both"/>
        <w:rPr>
          <w:rFonts w:ascii="Calibri" w:eastAsia="Calibri" w:hAnsi="Calibri" w:cs="Calibri"/>
        </w:rPr>
      </w:pPr>
      <w:r w:rsidRPr="647654D8">
        <w:rPr>
          <w:rFonts w:ascii="Calibri" w:eastAsia="Calibri" w:hAnsi="Calibri" w:cs="Calibri"/>
          <w:i/>
          <w:iCs/>
          <w:color w:val="000000" w:themeColor="text1"/>
        </w:rPr>
        <w:t>To complete and submit once the concept note has been selected by the CEPPS/DEPP Leader Review Committee and partner(s) invited to submit a proposal by USAID.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7605"/>
      </w:tblGrid>
      <w:tr w:rsidR="43CEF8F8" w14:paraId="1DB3CAA4" w14:textId="77777777" w:rsidTr="169FC392">
        <w:trPr>
          <w:trHeight w:val="375"/>
        </w:trPr>
        <w:tc>
          <w:tcPr>
            <w:tcW w:w="9300" w:type="dxa"/>
            <w:gridSpan w:val="2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shd w:val="clear" w:color="auto" w:fill="1F497D"/>
            <w:tcMar>
              <w:left w:w="105" w:type="dxa"/>
              <w:right w:w="105" w:type="dxa"/>
            </w:tcMar>
          </w:tcPr>
          <w:p w14:paraId="19029784" w14:textId="2D3509B5" w:rsidR="43CEF8F8" w:rsidRDefault="43CEF8F8" w:rsidP="1BA0D91C">
            <w:pPr>
              <w:spacing w:beforeAutospacing="1" w:afterAutospacing="1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DEPP </w:t>
            </w:r>
            <w:r w:rsidR="410953A4"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Technical Leadership (TL) </w:t>
            </w: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Snapshot</w:t>
            </w:r>
          </w:p>
        </w:tc>
      </w:tr>
      <w:tr w:rsidR="43CEF8F8" w14:paraId="49CE0A3E" w14:textId="77777777" w:rsidTr="169FC392">
        <w:trPr>
          <w:trHeight w:val="210"/>
        </w:trPr>
        <w:tc>
          <w:tcPr>
            <w:tcW w:w="169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6F31EEA6" w14:textId="4FBC0770" w:rsidR="43CEF8F8" w:rsidRDefault="43CEF8F8" w:rsidP="43CEF8F8">
            <w:pPr>
              <w:spacing w:beforeAutospacing="1" w:afterAutospacing="1"/>
              <w:rPr>
                <w:rFonts w:ascii="Calibri" w:eastAsia="Calibri" w:hAnsi="Calibri" w:cs="Calibri"/>
              </w:rPr>
            </w:pPr>
            <w:r w:rsidRPr="43CEF8F8">
              <w:rPr>
                <w:rFonts w:ascii="Calibri" w:eastAsia="Calibri" w:hAnsi="Calibri" w:cs="Calibri"/>
              </w:rPr>
              <w:t>Project Title </w:t>
            </w:r>
          </w:p>
        </w:tc>
        <w:tc>
          <w:tcPr>
            <w:tcW w:w="760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tcMar>
              <w:left w:w="105" w:type="dxa"/>
              <w:right w:w="105" w:type="dxa"/>
            </w:tcMar>
          </w:tcPr>
          <w:p w14:paraId="68EE1D25" w14:textId="2101A401" w:rsidR="43CEF8F8" w:rsidRDefault="7ADDA793" w:rsidP="25BB073A">
            <w:pPr>
              <w:spacing w:beforeAutospacing="1" w:afterAutospacing="1" w:line="257" w:lineRule="auto"/>
            </w:pPr>
            <w:r w:rsidRPr="25BB073A">
              <w:rPr>
                <w:rFonts w:ascii="Calibri" w:eastAsia="Calibri" w:hAnsi="Calibri" w:cs="Calibri"/>
              </w:rPr>
              <w:t xml:space="preserve">A Mixed-Methods Approach to Distinguishing Genuine from Self-Serving Anti-corruption Campaigns  </w:t>
            </w:r>
          </w:p>
        </w:tc>
      </w:tr>
      <w:tr w:rsidR="43CEF8F8" w14:paraId="3B088DDF" w14:textId="77777777" w:rsidTr="169FC392">
        <w:trPr>
          <w:trHeight w:val="210"/>
        </w:trPr>
        <w:tc>
          <w:tcPr>
            <w:tcW w:w="169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B2D88CA" w14:textId="45D46730" w:rsidR="43CEF8F8" w:rsidRDefault="43CEF8F8" w:rsidP="43CEF8F8">
            <w:pPr>
              <w:rPr>
                <w:rFonts w:ascii="Calibri" w:eastAsia="Calibri" w:hAnsi="Calibri" w:cs="Calibri"/>
              </w:rPr>
            </w:pPr>
            <w:r w:rsidRPr="43CEF8F8">
              <w:rPr>
                <w:rFonts w:ascii="Calibri" w:eastAsia="Calibri" w:hAnsi="Calibri" w:cs="Calibri"/>
              </w:rPr>
              <w:t>Executive Summary/Pitch</w:t>
            </w:r>
          </w:p>
        </w:tc>
        <w:tc>
          <w:tcPr>
            <w:tcW w:w="760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tcMar>
              <w:left w:w="105" w:type="dxa"/>
              <w:right w:w="105" w:type="dxa"/>
            </w:tcMar>
          </w:tcPr>
          <w:p w14:paraId="045F7BC2" w14:textId="4CB487EB" w:rsidR="43CEF8F8" w:rsidRDefault="1ADF7DD4" w:rsidP="25BB073A">
            <w:pPr>
              <w:rPr>
                <w:rFonts w:ascii="Calibri" w:eastAsia="Calibri" w:hAnsi="Calibri" w:cs="Calibri"/>
              </w:rPr>
            </w:pPr>
            <w:r w:rsidRPr="25BB073A">
              <w:rPr>
                <w:rFonts w:ascii="Calibri" w:eastAsia="Calibri" w:hAnsi="Calibri" w:cs="Calibri"/>
                <w:color w:val="000000" w:themeColor="text1"/>
              </w:rPr>
              <w:t>With the increase in global attention on genuine anti-corruption reforms as necessary to prevent democratic backsliding, this technical leadership project will apply a mixed methods approach to develop a methodology for civil society actors and journalists to assess whether, how, and to what extent anti-corruption campaigns might be used to target opponents rather than to sincerely address corruption</w:t>
            </w:r>
            <w:r w:rsidR="00DB2BFD">
              <w:rPr>
                <w:rFonts w:ascii="Calibri" w:eastAsia="Calibri" w:hAnsi="Calibri" w:cs="Calibri"/>
                <w:color w:val="000000" w:themeColor="text1"/>
              </w:rPr>
              <w:t xml:space="preserve"> challenges</w:t>
            </w:r>
            <w:r w:rsidRPr="25BB073A">
              <w:rPr>
                <w:rFonts w:ascii="Calibri" w:eastAsia="Calibri" w:hAnsi="Calibri" w:cs="Calibri"/>
                <w:color w:val="000000" w:themeColor="text1"/>
              </w:rPr>
              <w:t xml:space="preserve">. </w:t>
            </w:r>
            <w:r w:rsidR="00AC6710">
              <w:rPr>
                <w:rFonts w:ascii="Calibri" w:eastAsia="Calibri" w:hAnsi="Calibri" w:cs="Calibri"/>
                <w:color w:val="000000" w:themeColor="text1"/>
              </w:rPr>
              <w:t>Findings generated from t</w:t>
            </w:r>
            <w:r w:rsidRPr="25BB073A">
              <w:rPr>
                <w:rFonts w:ascii="Calibri" w:eastAsia="Calibri" w:hAnsi="Calibri" w:cs="Calibri"/>
                <w:color w:val="000000" w:themeColor="text1"/>
              </w:rPr>
              <w:t xml:space="preserve">his </w:t>
            </w:r>
            <w:r w:rsidR="00AC6710">
              <w:rPr>
                <w:rFonts w:ascii="Calibri" w:eastAsia="Calibri" w:hAnsi="Calibri" w:cs="Calibri"/>
                <w:color w:val="000000" w:themeColor="text1"/>
              </w:rPr>
              <w:t xml:space="preserve">research </w:t>
            </w:r>
            <w:r w:rsidRPr="25BB073A">
              <w:rPr>
                <w:rFonts w:ascii="Calibri" w:eastAsia="Calibri" w:hAnsi="Calibri" w:cs="Calibri"/>
                <w:color w:val="000000" w:themeColor="text1"/>
              </w:rPr>
              <w:t>will fill an important gap for anti-corruption efforts not only for electoral assistance but across all DRG programming by moving beyond qualitative and subjective assessments to develop</w:t>
            </w:r>
            <w:r w:rsidR="002E46B2">
              <w:rPr>
                <w:rFonts w:ascii="Calibri" w:eastAsia="Calibri" w:hAnsi="Calibri" w:cs="Calibri"/>
                <w:color w:val="000000" w:themeColor="text1"/>
              </w:rPr>
              <w:t>ing</w:t>
            </w:r>
            <w:r w:rsidRPr="25BB073A">
              <w:rPr>
                <w:rFonts w:ascii="Calibri" w:eastAsia="Calibri" w:hAnsi="Calibri" w:cs="Calibri"/>
                <w:color w:val="000000" w:themeColor="text1"/>
              </w:rPr>
              <w:t xml:space="preserve"> a systematic approach, applicable across countries</w:t>
            </w:r>
            <w:r w:rsidR="00DC273A">
              <w:rPr>
                <w:rFonts w:ascii="Calibri" w:eastAsia="Calibri" w:hAnsi="Calibri" w:cs="Calibri"/>
                <w:color w:val="000000" w:themeColor="text1"/>
              </w:rPr>
              <w:t>. It</w:t>
            </w:r>
            <w:r w:rsidRPr="25BB073A">
              <w:rPr>
                <w:rFonts w:ascii="Calibri" w:eastAsia="Calibri" w:hAnsi="Calibri" w:cs="Calibri"/>
                <w:color w:val="000000" w:themeColor="text1"/>
              </w:rPr>
              <w:t xml:space="preserve"> will equip reformers with the ability to rapidly diagnose what may be occurring and mobilize broader coalitions to push back against political attacks. The project will provide evidence to answer </w:t>
            </w:r>
            <w:r w:rsidRPr="25BB073A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DEPP Learning Agenda </w:t>
            </w:r>
            <w:r w:rsidR="0090002B">
              <w:rPr>
                <w:rFonts w:ascii="Calibri" w:eastAsia="Calibri" w:hAnsi="Calibri" w:cs="Calibri"/>
                <w:i/>
                <w:iCs/>
                <w:color w:val="000000" w:themeColor="text1"/>
              </w:rPr>
              <w:t>Q</w:t>
            </w:r>
            <w:r w:rsidRPr="25BB073A">
              <w:rPr>
                <w:rFonts w:ascii="Calibri" w:eastAsia="Calibri" w:hAnsi="Calibri" w:cs="Calibri"/>
                <w:i/>
                <w:iCs/>
                <w:color w:val="000000" w:themeColor="text1"/>
              </w:rPr>
              <w:t>uestion 2.2: What are the signs that anti-corruption campaigns are being used as a political strategy to target opponents rather than a sincere interest in addressing corruption?</w:t>
            </w:r>
            <w:r w:rsidRPr="25BB073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43CEF8F8" w14:paraId="009144E5" w14:textId="77777777" w:rsidTr="169FC392">
        <w:trPr>
          <w:trHeight w:val="210"/>
        </w:trPr>
        <w:tc>
          <w:tcPr>
            <w:tcW w:w="169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A4425F5" w14:textId="73A62ED5" w:rsidR="43CEF8F8" w:rsidRDefault="43CEF8F8" w:rsidP="43CEF8F8">
            <w:pPr>
              <w:spacing w:beforeAutospacing="1" w:afterAutospacing="1"/>
              <w:rPr>
                <w:rFonts w:ascii="Calibri" w:eastAsia="Calibri" w:hAnsi="Calibri" w:cs="Calibri"/>
              </w:rPr>
            </w:pPr>
            <w:r w:rsidRPr="43CEF8F8">
              <w:rPr>
                <w:rFonts w:ascii="Calibri" w:eastAsia="Calibri" w:hAnsi="Calibri" w:cs="Calibri"/>
              </w:rPr>
              <w:t>Project Duration (# of months) </w:t>
            </w:r>
          </w:p>
        </w:tc>
        <w:tc>
          <w:tcPr>
            <w:tcW w:w="760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tcMar>
              <w:left w:w="105" w:type="dxa"/>
              <w:right w:w="105" w:type="dxa"/>
            </w:tcMar>
          </w:tcPr>
          <w:p w14:paraId="3770C2A8" w14:textId="6BFE6545" w:rsidR="43CEF8F8" w:rsidRDefault="03AD8A79" w:rsidP="25BB073A">
            <w:pPr>
              <w:spacing w:beforeAutospacing="1" w:afterAutospacing="1"/>
              <w:rPr>
                <w:rFonts w:ascii="Calibri" w:eastAsia="Calibri" w:hAnsi="Calibri" w:cs="Calibri"/>
              </w:rPr>
            </w:pPr>
            <w:r w:rsidRPr="25BB073A">
              <w:rPr>
                <w:rFonts w:ascii="Calibri" w:eastAsia="Calibri" w:hAnsi="Calibri" w:cs="Calibri"/>
              </w:rPr>
              <w:t>24 Months</w:t>
            </w:r>
          </w:p>
        </w:tc>
      </w:tr>
      <w:tr w:rsidR="43CEF8F8" w14:paraId="5CC1DCCE" w14:textId="77777777" w:rsidTr="169FC392">
        <w:trPr>
          <w:trHeight w:val="210"/>
        </w:trPr>
        <w:tc>
          <w:tcPr>
            <w:tcW w:w="169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432D4A9" w14:textId="220EE587" w:rsidR="43CEF8F8" w:rsidRDefault="43CEF8F8" w:rsidP="43CEF8F8">
            <w:pPr>
              <w:spacing w:before="160"/>
              <w:rPr>
                <w:rFonts w:ascii="Calibri" w:eastAsia="Calibri" w:hAnsi="Calibri" w:cs="Calibri"/>
              </w:rPr>
            </w:pPr>
            <w:r w:rsidRPr="43CEF8F8">
              <w:rPr>
                <w:rFonts w:ascii="Calibri" w:eastAsia="Calibri" w:hAnsi="Calibri" w:cs="Calibri"/>
              </w:rPr>
              <w:t>Participating DEPP Partners</w:t>
            </w:r>
          </w:p>
        </w:tc>
        <w:tc>
          <w:tcPr>
            <w:tcW w:w="760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tcMar>
              <w:left w:w="105" w:type="dxa"/>
              <w:right w:w="105" w:type="dxa"/>
            </w:tcMar>
          </w:tcPr>
          <w:p w14:paraId="7F0D98EE" w14:textId="043BBF7E" w:rsidR="43CEF8F8" w:rsidRDefault="667914D2" w:rsidP="25BB073A">
            <w:pPr>
              <w:spacing w:before="160"/>
              <w:rPr>
                <w:rFonts w:ascii="Calibri" w:eastAsia="Calibri" w:hAnsi="Calibri" w:cs="Calibri"/>
              </w:rPr>
            </w:pPr>
            <w:r w:rsidRPr="25BB073A">
              <w:rPr>
                <w:rFonts w:ascii="Calibri" w:eastAsia="Calibri" w:hAnsi="Calibri" w:cs="Calibri"/>
              </w:rPr>
              <w:t>IFES, D-ARCH, Internews, IRI</w:t>
            </w:r>
          </w:p>
        </w:tc>
      </w:tr>
      <w:tr w:rsidR="43CEF8F8" w14:paraId="1D8C9A84" w14:textId="77777777" w:rsidTr="169FC392">
        <w:trPr>
          <w:trHeight w:val="180"/>
        </w:trPr>
        <w:tc>
          <w:tcPr>
            <w:tcW w:w="169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5287D181" w14:textId="34792EDD" w:rsidR="43CEF8F8" w:rsidRDefault="43CEF8F8" w:rsidP="43CEF8F8">
            <w:pPr>
              <w:spacing w:beforeAutospacing="1" w:afterAutospacing="1"/>
              <w:rPr>
                <w:rFonts w:ascii="Calibri" w:eastAsia="Calibri" w:hAnsi="Calibri" w:cs="Calibri"/>
              </w:rPr>
            </w:pPr>
            <w:r w:rsidRPr="43CEF8F8">
              <w:rPr>
                <w:rFonts w:ascii="Calibri" w:eastAsia="Calibri" w:hAnsi="Calibri" w:cs="Calibri"/>
              </w:rPr>
              <w:t>Total Budget Amount</w:t>
            </w:r>
          </w:p>
        </w:tc>
        <w:tc>
          <w:tcPr>
            <w:tcW w:w="760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tcMar>
              <w:left w:w="105" w:type="dxa"/>
              <w:right w:w="105" w:type="dxa"/>
            </w:tcMar>
          </w:tcPr>
          <w:p w14:paraId="3A5DE324" w14:textId="20D0E2A4" w:rsidR="43CEF8F8" w:rsidRDefault="32F7F688" w:rsidP="25BB073A">
            <w:pPr>
              <w:spacing w:beforeAutospacing="1" w:afterAutospacing="1"/>
              <w:rPr>
                <w:rFonts w:ascii="Calibri" w:eastAsia="Calibri" w:hAnsi="Calibri" w:cs="Calibri"/>
              </w:rPr>
            </w:pPr>
            <w:r w:rsidRPr="25BB073A">
              <w:rPr>
                <w:rFonts w:ascii="Calibri" w:eastAsia="Calibri" w:hAnsi="Calibri" w:cs="Calibri"/>
              </w:rPr>
              <w:t>$600,000</w:t>
            </w:r>
          </w:p>
        </w:tc>
      </w:tr>
      <w:tr w:rsidR="43CEF8F8" w14:paraId="53622A24" w14:textId="77777777" w:rsidTr="169FC392">
        <w:trPr>
          <w:trHeight w:val="435"/>
        </w:trPr>
        <w:tc>
          <w:tcPr>
            <w:tcW w:w="169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76BEA266" w14:textId="42B7D097" w:rsidR="43CEF8F8" w:rsidRDefault="43CEF8F8" w:rsidP="43CEF8F8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</w:rPr>
            </w:pPr>
            <w:r w:rsidRPr="43CEF8F8">
              <w:rPr>
                <w:rFonts w:ascii="Calibri" w:eastAsia="Calibri" w:hAnsi="Calibri" w:cs="Calibri"/>
                <w:color w:val="000000" w:themeColor="text1"/>
              </w:rPr>
              <w:t>DEPP Objective/s</w:t>
            </w:r>
          </w:p>
          <w:p w14:paraId="47133659" w14:textId="50600A5E" w:rsidR="43CEF8F8" w:rsidRDefault="7CB48720" w:rsidP="647654D8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</w:rPr>
            </w:pPr>
            <w:r w:rsidRPr="647654D8">
              <w:rPr>
                <w:rFonts w:ascii="Calibri" w:eastAsia="Calibri" w:hAnsi="Calibri" w:cs="Calibri"/>
                <w:color w:val="000000" w:themeColor="text1"/>
              </w:rPr>
              <w:t xml:space="preserve">(check all applicable, see </w:t>
            </w:r>
            <w:r w:rsidR="6A8C8605" w:rsidRPr="647654D8">
              <w:rPr>
                <w:rFonts w:ascii="Calibri" w:eastAsia="Calibri" w:hAnsi="Calibri" w:cs="Calibri"/>
                <w:color w:val="000000" w:themeColor="text1"/>
              </w:rPr>
              <w:t>resource library</w:t>
            </w:r>
            <w:r w:rsidRPr="647654D8">
              <w:rPr>
                <w:rFonts w:ascii="Calibri" w:eastAsia="Calibri" w:hAnsi="Calibri" w:cs="Calibri"/>
                <w:color w:val="000000" w:themeColor="text1"/>
              </w:rPr>
              <w:t xml:space="preserve"> for details)</w:t>
            </w:r>
          </w:p>
        </w:tc>
        <w:tc>
          <w:tcPr>
            <w:tcW w:w="760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tcMar>
              <w:left w:w="105" w:type="dxa"/>
              <w:right w:w="105" w:type="dxa"/>
            </w:tcMar>
          </w:tcPr>
          <w:p w14:paraId="2CDE7064" w14:textId="7927F37D" w:rsidR="43CEF8F8" w:rsidRDefault="52148211" w:rsidP="25BB073A">
            <w:pPr>
              <w:spacing w:beforeAutospacing="1" w:afterAutospacing="1" w:line="257" w:lineRule="auto"/>
              <w:rPr>
                <w:rFonts w:eastAsiaTheme="minorEastAsia"/>
              </w:rPr>
            </w:pPr>
            <w:r w:rsidRPr="25BB073A">
              <w:rPr>
                <w:rFonts w:eastAsiaTheme="minorEastAsia"/>
                <w:b/>
                <w:bCs/>
              </w:rPr>
              <w:t xml:space="preserve"> </w:t>
            </w:r>
            <w:r w:rsidR="2E6C8DE6" w:rsidRPr="25BB073A">
              <w:rPr>
                <w:rFonts w:eastAsiaTheme="minorEastAsia"/>
                <w:b/>
                <w:bCs/>
              </w:rPr>
              <w:t>X</w:t>
            </w:r>
            <w:r w:rsidR="2D97A0BD" w:rsidRPr="25BB073A">
              <w:rPr>
                <w:rFonts w:eastAsiaTheme="minorEastAsia"/>
              </w:rPr>
              <w:t xml:space="preserve"> Objective 1                          ☐ Objective 2                                 </w:t>
            </w:r>
            <w:r w:rsidR="5195ABCF" w:rsidRPr="25BB073A">
              <w:rPr>
                <w:rFonts w:eastAsiaTheme="minorEastAsia"/>
                <w:b/>
                <w:bCs/>
              </w:rPr>
              <w:t>X</w:t>
            </w:r>
            <w:r w:rsidR="2D97A0BD" w:rsidRPr="25BB073A">
              <w:rPr>
                <w:rFonts w:eastAsiaTheme="minorEastAsia"/>
              </w:rPr>
              <w:t xml:space="preserve"> Objective 3</w:t>
            </w:r>
          </w:p>
          <w:p w14:paraId="4D308B8A" w14:textId="2EAFE809" w:rsidR="43CEF8F8" w:rsidRDefault="2D97A0BD" w:rsidP="25BB073A">
            <w:pPr>
              <w:spacing w:beforeAutospacing="1" w:afterAutospacing="1" w:line="257" w:lineRule="auto"/>
              <w:rPr>
                <w:rFonts w:eastAsiaTheme="minorEastAsia"/>
              </w:rPr>
            </w:pPr>
            <w:r w:rsidRPr="25BB073A">
              <w:rPr>
                <w:rFonts w:eastAsiaTheme="minorEastAsia"/>
              </w:rPr>
              <w:t xml:space="preserve">☐ Objective 4                        </w:t>
            </w:r>
            <w:r w:rsidR="4B106F30" w:rsidRPr="25BB073A">
              <w:rPr>
                <w:rFonts w:eastAsiaTheme="minorEastAsia"/>
              </w:rPr>
              <w:t xml:space="preserve">  </w:t>
            </w:r>
            <w:r w:rsidRPr="25BB073A">
              <w:rPr>
                <w:rFonts w:eastAsiaTheme="minorEastAsia"/>
              </w:rPr>
              <w:t xml:space="preserve"> </w:t>
            </w:r>
            <w:r w:rsidR="0D21B40F" w:rsidRPr="25BB073A">
              <w:rPr>
                <w:rFonts w:eastAsiaTheme="minorEastAsia"/>
                <w:b/>
                <w:bCs/>
              </w:rPr>
              <w:t>X</w:t>
            </w:r>
            <w:r w:rsidRPr="25BB073A">
              <w:rPr>
                <w:rFonts w:eastAsiaTheme="minorEastAsia"/>
              </w:rPr>
              <w:t xml:space="preserve"> Objective 5                        </w:t>
            </w:r>
            <w:r w:rsidR="18D4FF5E" w:rsidRPr="25BB073A">
              <w:rPr>
                <w:rFonts w:eastAsiaTheme="minorEastAsia"/>
              </w:rPr>
              <w:t xml:space="preserve">       </w:t>
            </w:r>
            <w:r w:rsidRPr="25BB073A">
              <w:rPr>
                <w:rFonts w:eastAsiaTheme="minorEastAsia"/>
              </w:rPr>
              <w:t xml:space="preserve">  </w:t>
            </w:r>
            <w:r w:rsidR="592B9153" w:rsidRPr="25BB073A">
              <w:rPr>
                <w:rFonts w:eastAsiaTheme="minorEastAsia"/>
                <w:b/>
                <w:bCs/>
              </w:rPr>
              <w:t xml:space="preserve">X </w:t>
            </w:r>
            <w:r w:rsidRPr="25BB073A">
              <w:rPr>
                <w:rFonts w:eastAsiaTheme="minorEastAsia"/>
              </w:rPr>
              <w:t>Objective 6</w:t>
            </w:r>
          </w:p>
          <w:p w14:paraId="3598E51C" w14:textId="57177326" w:rsidR="43CEF8F8" w:rsidRDefault="2D97A0BD" w:rsidP="25BB073A">
            <w:pPr>
              <w:spacing w:beforeAutospacing="1" w:afterAutospacing="1" w:line="257" w:lineRule="auto"/>
              <w:rPr>
                <w:rFonts w:eastAsiaTheme="minorEastAsia"/>
              </w:rPr>
            </w:pPr>
            <w:r w:rsidRPr="25BB073A">
              <w:rPr>
                <w:rFonts w:eastAsiaTheme="minorEastAsia"/>
              </w:rPr>
              <w:t>☐ Objective 7                          ☐ Objective 8                                ☐ Objective 9</w:t>
            </w:r>
          </w:p>
          <w:p w14:paraId="64FFA134" w14:textId="6B0F633B" w:rsidR="43CEF8F8" w:rsidRDefault="43CEF8F8" w:rsidP="43CEF8F8">
            <w:pPr>
              <w:spacing w:beforeAutospacing="1" w:afterAutospacing="1" w:line="257" w:lineRule="auto"/>
              <w:rPr>
                <w:rFonts w:ascii="Calibri" w:eastAsia="Calibri" w:hAnsi="Calibri" w:cs="Calibri"/>
              </w:rPr>
            </w:pPr>
          </w:p>
        </w:tc>
      </w:tr>
      <w:tr w:rsidR="43CEF8F8" w14:paraId="2F0183C4" w14:textId="77777777" w:rsidTr="169FC392">
        <w:trPr>
          <w:trHeight w:val="210"/>
        </w:trPr>
        <w:tc>
          <w:tcPr>
            <w:tcW w:w="169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84550CC" w14:textId="2657984A" w:rsidR="43CEF8F8" w:rsidRDefault="7CB48720" w:rsidP="43CEF8F8">
            <w:pPr>
              <w:spacing w:before="160" w:after="0"/>
              <w:rPr>
                <w:rFonts w:ascii="Calibri" w:eastAsia="Calibri" w:hAnsi="Calibri" w:cs="Calibri"/>
                <w:color w:val="000000" w:themeColor="text1"/>
              </w:rPr>
            </w:pPr>
            <w:r w:rsidRPr="647654D8">
              <w:rPr>
                <w:rFonts w:ascii="Calibri" w:eastAsia="Calibri" w:hAnsi="Calibri" w:cs="Calibri"/>
                <w:color w:val="000000" w:themeColor="text1"/>
              </w:rPr>
              <w:t>DEPP Cross-Cutting Priorities</w:t>
            </w:r>
          </w:p>
          <w:p w14:paraId="09032F23" w14:textId="03E8AA44" w:rsidR="43CEF8F8" w:rsidRDefault="417890B8" w:rsidP="647654D8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</w:rPr>
            </w:pPr>
            <w:r w:rsidRPr="647654D8">
              <w:rPr>
                <w:rFonts w:ascii="Calibri" w:eastAsia="Calibri" w:hAnsi="Calibri" w:cs="Calibri"/>
                <w:color w:val="000000" w:themeColor="text1"/>
              </w:rPr>
              <w:t>(check all applicable, see resource library for details)</w:t>
            </w:r>
          </w:p>
        </w:tc>
        <w:tc>
          <w:tcPr>
            <w:tcW w:w="760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tcMar>
              <w:left w:w="105" w:type="dxa"/>
              <w:right w:w="105" w:type="dxa"/>
            </w:tcMar>
          </w:tcPr>
          <w:p w14:paraId="11DB94D6" w14:textId="33A6777B" w:rsidR="43CEF8F8" w:rsidRDefault="43CEF8F8" w:rsidP="43CEF8F8">
            <w:pPr>
              <w:spacing w:beforeAutospacing="1" w:afterAutospacing="1" w:line="257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3CEF8F8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  <w:r w:rsidRPr="43CEF8F8">
              <w:rPr>
                <w:rFonts w:ascii="Calibri" w:eastAsia="Calibri" w:hAnsi="Calibri" w:cs="Calibri"/>
                <w:color w:val="000000" w:themeColor="text1"/>
              </w:rPr>
              <w:t xml:space="preserve">Gender </w:t>
            </w:r>
            <w:r w:rsidRPr="43CEF8F8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  <w:r w:rsidRPr="43CEF8F8">
              <w:rPr>
                <w:rFonts w:ascii="Calibri" w:eastAsia="Calibri" w:hAnsi="Calibri" w:cs="Calibri"/>
                <w:color w:val="000000" w:themeColor="text1"/>
              </w:rPr>
              <w:t xml:space="preserve"> Youth </w:t>
            </w:r>
            <w:r w:rsidRPr="43CEF8F8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  <w:r w:rsidRPr="43CEF8F8">
              <w:rPr>
                <w:rFonts w:ascii="Calibri" w:eastAsia="Calibri" w:hAnsi="Calibri" w:cs="Calibri"/>
                <w:color w:val="000000" w:themeColor="text1"/>
              </w:rPr>
              <w:t xml:space="preserve"> Marginalized Groups           </w:t>
            </w:r>
          </w:p>
          <w:p w14:paraId="12E076D4" w14:textId="748BD76C" w:rsidR="43CEF8F8" w:rsidRDefault="43CEF8F8" w:rsidP="43CEF8F8">
            <w:pPr>
              <w:spacing w:beforeAutospacing="1" w:afterAutospacing="1" w:line="257" w:lineRule="auto"/>
              <w:rPr>
                <w:rFonts w:ascii="Segoe UI Symbol" w:eastAsia="Segoe UI Symbol" w:hAnsi="Segoe UI Symbol" w:cs="Segoe UI Symbol"/>
                <w:color w:val="000000" w:themeColor="text1"/>
              </w:rPr>
            </w:pPr>
          </w:p>
          <w:p w14:paraId="1F91BADA" w14:textId="1A6AB11C" w:rsidR="43CEF8F8" w:rsidRDefault="626820BA" w:rsidP="169FC392">
            <w:pPr>
              <w:spacing w:beforeAutospacing="1" w:afterAutospacing="1" w:line="257" w:lineRule="auto"/>
              <w:rPr>
                <w:rFonts w:ascii="Calibri" w:eastAsia="Calibri" w:hAnsi="Calibri" w:cs="Calibri"/>
                <w:color w:val="000000" w:themeColor="text1"/>
              </w:rPr>
            </w:pPr>
            <w:r w:rsidRPr="169FC392">
              <w:rPr>
                <w:rFonts w:ascii="Quattrocento Sans" w:eastAsia="Quattrocento Sans" w:hAnsi="Quattrocento Sans" w:cs="Quattrocento Sans"/>
                <w:b/>
                <w:bCs/>
              </w:rPr>
              <w:t>X</w:t>
            </w:r>
            <w:r w:rsidRPr="169FC392">
              <w:rPr>
                <w:rFonts w:ascii="Calibri" w:eastAsia="Calibri" w:hAnsi="Calibri" w:cs="Calibri"/>
              </w:rPr>
              <w:t xml:space="preserve"> </w:t>
            </w:r>
            <w:r w:rsidR="2D97A0BD" w:rsidRPr="169FC392">
              <w:rPr>
                <w:rFonts w:ascii="Calibri" w:eastAsia="Calibri" w:hAnsi="Calibri" w:cs="Calibri"/>
                <w:color w:val="000000" w:themeColor="text1"/>
              </w:rPr>
              <w:t xml:space="preserve">Local Partners </w:t>
            </w:r>
            <w:r w:rsidR="37CD8B0E" w:rsidRPr="169FC392">
              <w:rPr>
                <w:rFonts w:ascii="Calibri" w:eastAsia="Calibri" w:hAnsi="Calibri" w:cs="Calibri"/>
                <w:color w:val="000000" w:themeColor="text1"/>
              </w:rPr>
              <w:t xml:space="preserve">  </w:t>
            </w:r>
            <w:r w:rsidR="171778C6" w:rsidRPr="00B66DC9">
              <w:rPr>
                <w:rFonts w:eastAsiaTheme="minorEastAsia"/>
                <w:b/>
                <w:bCs/>
              </w:rPr>
              <w:t>X</w:t>
            </w:r>
            <w:r w:rsidR="2D97A0BD" w:rsidRPr="00B66DC9">
              <w:rPr>
                <w:rFonts w:eastAsiaTheme="minorEastAsia"/>
                <w:color w:val="000000" w:themeColor="text1"/>
              </w:rPr>
              <w:t xml:space="preserve"> Anti-Corruption</w:t>
            </w:r>
            <w:r w:rsidR="388F2D2A" w:rsidRPr="169FC392">
              <w:rPr>
                <w:rFonts w:ascii="Segoe UI Symbol" w:eastAsia="Segoe UI Symbol" w:hAnsi="Segoe UI Symbol" w:cs="Segoe UI Symbol"/>
                <w:color w:val="000000" w:themeColor="text1"/>
              </w:rPr>
              <w:t xml:space="preserve">  </w:t>
            </w:r>
            <w:r w:rsidR="2D97A0BD" w:rsidRPr="169FC392">
              <w:rPr>
                <w:rFonts w:ascii="Segoe UI Symbol" w:eastAsia="Segoe UI Symbol" w:hAnsi="Segoe UI Symbol" w:cs="Segoe UI Symbol"/>
                <w:color w:val="000000" w:themeColor="text1"/>
              </w:rPr>
              <w:t xml:space="preserve"> </w:t>
            </w:r>
            <w:r w:rsidR="5BA5F453" w:rsidRPr="169FC392">
              <w:rPr>
                <w:rFonts w:ascii="Quattrocento Sans" w:eastAsia="Quattrocento Sans" w:hAnsi="Quattrocento Sans" w:cs="Quattrocento Sans"/>
                <w:b/>
                <w:bCs/>
              </w:rPr>
              <w:t>X</w:t>
            </w:r>
            <w:r w:rsidR="5BA5F453" w:rsidRPr="169FC392">
              <w:rPr>
                <w:rFonts w:ascii="Segoe UI Symbol" w:eastAsia="Segoe UI Symbol" w:hAnsi="Segoe UI Symbol" w:cs="Segoe UI Symbol"/>
              </w:rPr>
              <w:t xml:space="preserve"> </w:t>
            </w:r>
            <w:r w:rsidR="2D97A0BD" w:rsidRPr="169FC392">
              <w:rPr>
                <w:rFonts w:ascii="Calibri" w:eastAsia="Calibri" w:hAnsi="Calibri" w:cs="Calibri"/>
                <w:color w:val="000000" w:themeColor="text1"/>
              </w:rPr>
              <w:t xml:space="preserve">Sustainability                              </w:t>
            </w:r>
          </w:p>
        </w:tc>
      </w:tr>
      <w:tr w:rsidR="43CEF8F8" w14:paraId="786A8808" w14:textId="77777777" w:rsidTr="169FC392">
        <w:trPr>
          <w:trHeight w:val="210"/>
        </w:trPr>
        <w:tc>
          <w:tcPr>
            <w:tcW w:w="169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36D7F952" w14:textId="44A96654" w:rsidR="43CEF8F8" w:rsidRDefault="7CB48720" w:rsidP="647654D8">
            <w:pPr>
              <w:spacing w:beforeAutospacing="1" w:afterAutospacing="1"/>
              <w:rPr>
                <w:rFonts w:ascii="Calibri" w:eastAsia="Calibri" w:hAnsi="Calibri" w:cs="Calibri"/>
                <w:color w:val="000000" w:themeColor="text1"/>
              </w:rPr>
            </w:pPr>
            <w:r w:rsidRPr="647654D8">
              <w:rPr>
                <w:rFonts w:ascii="Calibri" w:eastAsia="Calibri" w:hAnsi="Calibri" w:cs="Calibri"/>
                <w:color w:val="000000" w:themeColor="text1"/>
              </w:rPr>
              <w:t xml:space="preserve">DEPP Learning Agenda Questions </w:t>
            </w:r>
            <w:r w:rsidR="5CF46F5E" w:rsidRPr="647654D8">
              <w:rPr>
                <w:rFonts w:ascii="Calibri" w:eastAsia="Calibri" w:hAnsi="Calibri" w:cs="Calibri"/>
                <w:color w:val="000000" w:themeColor="text1"/>
              </w:rPr>
              <w:t>(check all applicable, see resource library for details)</w:t>
            </w:r>
          </w:p>
        </w:tc>
        <w:tc>
          <w:tcPr>
            <w:tcW w:w="760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tcMar>
              <w:left w:w="105" w:type="dxa"/>
              <w:right w:w="105" w:type="dxa"/>
            </w:tcMar>
          </w:tcPr>
          <w:p w14:paraId="0229C822" w14:textId="1473C64A" w:rsidR="43CEF8F8" w:rsidRDefault="2D97A0BD" w:rsidP="25BB073A">
            <w:pPr>
              <w:spacing w:beforeAutospacing="1" w:afterAutospacing="1" w:line="257" w:lineRule="auto"/>
              <w:rPr>
                <w:rFonts w:eastAsiaTheme="minorEastAsia"/>
              </w:rPr>
            </w:pPr>
            <w:r w:rsidRPr="25BB073A">
              <w:rPr>
                <w:rFonts w:eastAsiaTheme="minorEastAsia"/>
              </w:rPr>
              <w:t xml:space="preserve">☐ Theme 1              </w:t>
            </w:r>
            <w:r w:rsidR="171FFDA7" w:rsidRPr="25BB073A">
              <w:rPr>
                <w:rFonts w:eastAsiaTheme="minorEastAsia"/>
              </w:rPr>
              <w:t xml:space="preserve"> </w:t>
            </w:r>
            <w:r w:rsidRPr="25BB073A">
              <w:rPr>
                <w:rFonts w:eastAsiaTheme="minorEastAsia"/>
              </w:rPr>
              <w:t xml:space="preserve">☐ Q1.1     ☐ Q1.2    ☐ Q1.3 </w:t>
            </w:r>
          </w:p>
          <w:p w14:paraId="5A6F4038" w14:textId="3F2954D7" w:rsidR="43CEF8F8" w:rsidRDefault="35685FF3" w:rsidP="25BB073A">
            <w:pPr>
              <w:spacing w:beforeAutospacing="1" w:afterAutospacing="1" w:line="257" w:lineRule="auto"/>
              <w:rPr>
                <w:rFonts w:eastAsiaTheme="minorEastAsia"/>
              </w:rPr>
            </w:pPr>
            <w:proofErr w:type="gramStart"/>
            <w:r w:rsidRPr="25BB073A">
              <w:rPr>
                <w:rFonts w:eastAsiaTheme="minorEastAsia"/>
                <w:b/>
                <w:bCs/>
              </w:rPr>
              <w:t>X</w:t>
            </w:r>
            <w:r w:rsidR="2D97A0BD" w:rsidRPr="25BB073A">
              <w:rPr>
                <w:rFonts w:eastAsiaTheme="minorEastAsia"/>
              </w:rPr>
              <w:t xml:space="preserve"> </w:t>
            </w:r>
            <w:r w:rsidR="3DC77231" w:rsidRPr="25BB073A">
              <w:rPr>
                <w:rFonts w:eastAsiaTheme="minorEastAsia"/>
              </w:rPr>
              <w:t xml:space="preserve"> </w:t>
            </w:r>
            <w:r w:rsidR="2D97A0BD" w:rsidRPr="25BB073A">
              <w:rPr>
                <w:rFonts w:eastAsiaTheme="minorEastAsia"/>
              </w:rPr>
              <w:t>Theme</w:t>
            </w:r>
            <w:proofErr w:type="gramEnd"/>
            <w:r w:rsidR="2D97A0BD" w:rsidRPr="25BB073A">
              <w:rPr>
                <w:rFonts w:eastAsiaTheme="minorEastAsia"/>
              </w:rPr>
              <w:t xml:space="preserve"> 2               ☐ Q2.1   </w:t>
            </w:r>
            <w:r w:rsidR="5046854D" w:rsidRPr="25BB073A">
              <w:rPr>
                <w:rFonts w:eastAsiaTheme="minorEastAsia"/>
              </w:rPr>
              <w:t xml:space="preserve"> </w:t>
            </w:r>
            <w:r w:rsidR="2D97A0BD" w:rsidRPr="25BB073A">
              <w:rPr>
                <w:rFonts w:eastAsiaTheme="minorEastAsia"/>
              </w:rPr>
              <w:t xml:space="preserve">  </w:t>
            </w:r>
            <w:r w:rsidR="00F400A9" w:rsidRPr="25BB073A">
              <w:rPr>
                <w:rFonts w:eastAsiaTheme="minorEastAsia"/>
                <w:b/>
                <w:bCs/>
              </w:rPr>
              <w:t>X</w:t>
            </w:r>
            <w:r w:rsidR="2D97A0BD" w:rsidRPr="25BB073A">
              <w:rPr>
                <w:rFonts w:eastAsiaTheme="minorEastAsia"/>
              </w:rPr>
              <w:t xml:space="preserve"> Q2.2    ☐ Q2.3   </w:t>
            </w:r>
          </w:p>
          <w:p w14:paraId="7408EF57" w14:textId="3C4E9CDE" w:rsidR="43CEF8F8" w:rsidRDefault="2D97A0BD" w:rsidP="25BB073A">
            <w:pPr>
              <w:spacing w:beforeAutospacing="1" w:afterAutospacing="1" w:line="257" w:lineRule="auto"/>
              <w:rPr>
                <w:rFonts w:eastAsiaTheme="minorEastAsia"/>
              </w:rPr>
            </w:pPr>
            <w:r w:rsidRPr="25BB073A">
              <w:rPr>
                <w:rFonts w:eastAsiaTheme="minorEastAsia"/>
              </w:rPr>
              <w:t xml:space="preserve">☐ Theme 3               ☐ Q3.1     ☐ Q3.2    ☐ Q3.3   </w:t>
            </w:r>
          </w:p>
          <w:p w14:paraId="3E882865" w14:textId="52B7FC20" w:rsidR="43CEF8F8" w:rsidRDefault="2D97A0BD" w:rsidP="25BB073A">
            <w:pPr>
              <w:spacing w:beforeAutospacing="1" w:afterAutospacing="1" w:line="257" w:lineRule="auto"/>
              <w:rPr>
                <w:rFonts w:eastAsiaTheme="minorEastAsia"/>
              </w:rPr>
            </w:pPr>
            <w:r w:rsidRPr="25BB073A">
              <w:rPr>
                <w:rFonts w:eastAsiaTheme="minorEastAsia"/>
              </w:rPr>
              <w:t xml:space="preserve">☐ Theme 4               ☐ Q4.1     ☐ Q4.2    ☐ Q4.3   </w:t>
            </w:r>
          </w:p>
          <w:p w14:paraId="347E2B0F" w14:textId="159D7364" w:rsidR="43CEF8F8" w:rsidRDefault="2D97A0BD" w:rsidP="25BB073A">
            <w:pPr>
              <w:spacing w:beforeAutospacing="1" w:afterAutospacing="1" w:line="257" w:lineRule="auto"/>
              <w:rPr>
                <w:rFonts w:ascii="Calibri" w:eastAsia="Calibri" w:hAnsi="Calibri" w:cs="Calibri"/>
              </w:rPr>
            </w:pPr>
            <w:r w:rsidRPr="25BB073A">
              <w:rPr>
                <w:rFonts w:eastAsiaTheme="minorEastAsia"/>
              </w:rPr>
              <w:t>☐ Theme 5               ☐ Q5.1     ☐ Q5.2    ☐ Q5</w:t>
            </w:r>
            <w:r w:rsidRPr="25BB073A">
              <w:rPr>
                <w:rFonts w:ascii="Calibri" w:eastAsia="Calibri" w:hAnsi="Calibri" w:cs="Calibri"/>
              </w:rPr>
              <w:t xml:space="preserve">.3   </w:t>
            </w:r>
          </w:p>
          <w:p w14:paraId="7997A037" w14:textId="4005C8C5" w:rsidR="43CEF8F8" w:rsidRDefault="43CEF8F8" w:rsidP="43CEF8F8">
            <w:pPr>
              <w:spacing w:beforeAutospacing="1" w:afterAutospacing="1" w:line="257" w:lineRule="auto"/>
              <w:rPr>
                <w:rFonts w:ascii="Calibri" w:eastAsia="Calibri" w:hAnsi="Calibri" w:cs="Calibri"/>
              </w:rPr>
            </w:pPr>
            <w:r w:rsidRPr="43CEF8F8">
              <w:rPr>
                <w:rFonts w:ascii="Segoe UI Symbol" w:eastAsia="Segoe UI Symbol" w:hAnsi="Segoe UI Symbol" w:cs="Segoe UI Symbol"/>
              </w:rPr>
              <w:t>☐</w:t>
            </w:r>
            <w:r w:rsidRPr="43CEF8F8">
              <w:rPr>
                <w:rFonts w:ascii="Calibri" w:eastAsia="Calibri" w:hAnsi="Calibri" w:cs="Calibri"/>
              </w:rPr>
              <w:t xml:space="preserve"> Emerging Questions               </w:t>
            </w:r>
            <w:r w:rsidRPr="43CEF8F8">
              <w:rPr>
                <w:rFonts w:ascii="Segoe UI Symbol" w:eastAsia="Segoe UI Symbol" w:hAnsi="Segoe UI Symbol" w:cs="Segoe UI Symbol"/>
              </w:rPr>
              <w:t>☐</w:t>
            </w:r>
            <w:r w:rsidRPr="43CEF8F8">
              <w:rPr>
                <w:rFonts w:ascii="Calibri" w:eastAsia="Calibri" w:hAnsi="Calibri" w:cs="Calibri"/>
              </w:rPr>
              <w:t xml:space="preserve"> E.1    </w:t>
            </w:r>
            <w:r w:rsidRPr="43CEF8F8">
              <w:rPr>
                <w:rFonts w:ascii="Segoe UI Symbol" w:eastAsia="Segoe UI Symbol" w:hAnsi="Segoe UI Symbol" w:cs="Segoe UI Symbol"/>
              </w:rPr>
              <w:t>☐</w:t>
            </w:r>
            <w:r w:rsidRPr="43CEF8F8">
              <w:rPr>
                <w:rFonts w:ascii="Calibri" w:eastAsia="Calibri" w:hAnsi="Calibri" w:cs="Calibri"/>
              </w:rPr>
              <w:t xml:space="preserve"> E.2   </w:t>
            </w:r>
            <w:r w:rsidRPr="43CEF8F8">
              <w:rPr>
                <w:rFonts w:ascii="Segoe UI Symbol" w:eastAsia="Segoe UI Symbol" w:hAnsi="Segoe UI Symbol" w:cs="Segoe UI Symbol"/>
              </w:rPr>
              <w:t>☐</w:t>
            </w:r>
            <w:r w:rsidRPr="43CEF8F8">
              <w:rPr>
                <w:rFonts w:ascii="Calibri" w:eastAsia="Calibri" w:hAnsi="Calibri" w:cs="Calibri"/>
              </w:rPr>
              <w:t xml:space="preserve"> E.3  </w:t>
            </w:r>
          </w:p>
          <w:p w14:paraId="26FD3410" w14:textId="74841F49" w:rsidR="43CEF8F8" w:rsidRDefault="43CEF8F8" w:rsidP="5151C3F4">
            <w:pPr>
              <w:spacing w:beforeAutospacing="1" w:afterAutospacing="1" w:line="257" w:lineRule="auto"/>
              <w:rPr>
                <w:rFonts w:ascii="Calibri" w:eastAsia="Calibri" w:hAnsi="Calibri" w:cs="Calibri"/>
                <w:lang w:val="fr-FR"/>
              </w:rPr>
            </w:pPr>
            <w:r w:rsidRPr="5151C3F4">
              <w:rPr>
                <w:rFonts w:ascii="Segoe UI Symbol" w:eastAsia="Segoe UI Symbol" w:hAnsi="Segoe UI Symbol" w:cs="Segoe UI Symbol"/>
                <w:lang w:val="fr-FR"/>
              </w:rPr>
              <w:t>☐</w:t>
            </w:r>
            <w:r w:rsidRPr="5151C3F4">
              <w:rPr>
                <w:rFonts w:ascii="Calibri" w:eastAsia="Calibri" w:hAnsi="Calibri" w:cs="Calibri"/>
                <w:lang w:val="fr-FR"/>
              </w:rPr>
              <w:t xml:space="preserve"> Process </w:t>
            </w:r>
            <w:proofErr w:type="spellStart"/>
            <w:r w:rsidRPr="5151C3F4">
              <w:rPr>
                <w:rFonts w:ascii="Calibri" w:eastAsia="Calibri" w:hAnsi="Calibri" w:cs="Calibri"/>
                <w:lang w:val="fr-FR"/>
              </w:rPr>
              <w:t>Reflection</w:t>
            </w:r>
            <w:proofErr w:type="spellEnd"/>
            <w:r w:rsidRPr="5151C3F4">
              <w:rPr>
                <w:rFonts w:ascii="Calibri" w:eastAsia="Calibri" w:hAnsi="Calibri" w:cs="Calibri"/>
                <w:lang w:val="fr-FR"/>
              </w:rPr>
              <w:t xml:space="preserve"> Questions               </w:t>
            </w:r>
            <w:r w:rsidRPr="5151C3F4">
              <w:rPr>
                <w:rFonts w:ascii="Segoe UI Symbol" w:eastAsia="Segoe UI Symbol" w:hAnsi="Segoe UI Symbol" w:cs="Segoe UI Symbol"/>
                <w:lang w:val="fr-FR"/>
              </w:rPr>
              <w:t>☐</w:t>
            </w:r>
            <w:r w:rsidRPr="5151C3F4">
              <w:rPr>
                <w:rFonts w:ascii="Calibri" w:eastAsia="Calibri" w:hAnsi="Calibri" w:cs="Calibri"/>
                <w:lang w:val="fr-FR"/>
              </w:rPr>
              <w:t xml:space="preserve"> PR.1    </w:t>
            </w:r>
            <w:r w:rsidRPr="5151C3F4">
              <w:rPr>
                <w:rFonts w:ascii="Segoe UI Symbol" w:eastAsia="Segoe UI Symbol" w:hAnsi="Segoe UI Symbol" w:cs="Segoe UI Symbol"/>
                <w:lang w:val="fr-FR"/>
              </w:rPr>
              <w:t>☐</w:t>
            </w:r>
            <w:r w:rsidRPr="5151C3F4">
              <w:rPr>
                <w:rFonts w:ascii="Calibri" w:eastAsia="Calibri" w:hAnsi="Calibri" w:cs="Calibri"/>
                <w:lang w:val="fr-FR"/>
              </w:rPr>
              <w:t xml:space="preserve"> PR.2   </w:t>
            </w:r>
            <w:r w:rsidRPr="5151C3F4">
              <w:rPr>
                <w:rFonts w:ascii="Segoe UI Symbol" w:eastAsia="Segoe UI Symbol" w:hAnsi="Segoe UI Symbol" w:cs="Segoe UI Symbol"/>
                <w:lang w:val="fr-FR"/>
              </w:rPr>
              <w:t>☐</w:t>
            </w:r>
            <w:r w:rsidRPr="5151C3F4">
              <w:rPr>
                <w:rFonts w:ascii="Calibri" w:eastAsia="Calibri" w:hAnsi="Calibri" w:cs="Calibri"/>
                <w:lang w:val="fr-FR"/>
              </w:rPr>
              <w:t xml:space="preserve"> PR.3  </w:t>
            </w:r>
            <w:r w:rsidR="3D9A6DBD" w:rsidRPr="5151C3F4">
              <w:rPr>
                <w:rFonts w:ascii="Calibri" w:eastAsia="Calibri" w:hAnsi="Calibri" w:cs="Calibri"/>
                <w:lang w:val="fr-FR"/>
              </w:rPr>
              <w:t xml:space="preserve"> </w:t>
            </w:r>
            <w:r w:rsidR="3D9A6DBD" w:rsidRPr="5151C3F4">
              <w:rPr>
                <w:rFonts w:ascii="Segoe UI Symbol" w:eastAsia="Segoe UI Symbol" w:hAnsi="Segoe UI Symbol" w:cs="Segoe UI Symbol"/>
                <w:color w:val="000000" w:themeColor="text1"/>
                <w:lang w:val="fr-FR"/>
              </w:rPr>
              <w:t>☐</w:t>
            </w:r>
            <w:r w:rsidR="3D9A6DBD" w:rsidRPr="5151C3F4">
              <w:rPr>
                <w:rFonts w:ascii="Calibri" w:eastAsia="Calibri" w:hAnsi="Calibri" w:cs="Calibri"/>
                <w:color w:val="000000" w:themeColor="text1"/>
                <w:lang w:val="fr-FR"/>
              </w:rPr>
              <w:t xml:space="preserve"> PR.4</w:t>
            </w:r>
          </w:p>
        </w:tc>
      </w:tr>
      <w:tr w:rsidR="43CEF8F8" w14:paraId="0600A2A3" w14:textId="77777777" w:rsidTr="169FC392">
        <w:trPr>
          <w:trHeight w:val="210"/>
        </w:trPr>
        <w:tc>
          <w:tcPr>
            <w:tcW w:w="169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753BABC" w14:textId="7E4C8DA2" w:rsidR="43CEF8F8" w:rsidRDefault="2D97A0BD" w:rsidP="25BB073A">
            <w:pPr>
              <w:spacing w:before="160" w:after="0"/>
              <w:rPr>
                <w:rFonts w:eastAsiaTheme="minorEastAsia"/>
                <w:color w:val="000000" w:themeColor="text1"/>
              </w:rPr>
            </w:pPr>
            <w:r w:rsidRPr="25BB073A">
              <w:rPr>
                <w:rFonts w:eastAsiaTheme="minorEastAsia"/>
                <w:color w:val="000000" w:themeColor="text1"/>
              </w:rPr>
              <w:t>What audiences are program deliverables intended for?</w:t>
            </w:r>
          </w:p>
          <w:p w14:paraId="7837818A" w14:textId="4F62D1FC" w:rsidR="43CEF8F8" w:rsidRDefault="7B120E21" w:rsidP="25BB073A">
            <w:pPr>
              <w:spacing w:before="160" w:after="0"/>
              <w:rPr>
                <w:rFonts w:eastAsiaTheme="minorEastAsia"/>
              </w:rPr>
            </w:pPr>
            <w:r w:rsidRPr="25BB073A">
              <w:rPr>
                <w:rFonts w:eastAsiaTheme="minorEastAsia"/>
                <w:color w:val="000000" w:themeColor="text1"/>
              </w:rPr>
              <w:t>(check all applicable)</w:t>
            </w:r>
          </w:p>
        </w:tc>
        <w:tc>
          <w:tcPr>
            <w:tcW w:w="760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tcMar>
              <w:left w:w="105" w:type="dxa"/>
              <w:right w:w="105" w:type="dxa"/>
            </w:tcMar>
          </w:tcPr>
          <w:p w14:paraId="616F1729" w14:textId="45FA2BB0" w:rsidR="43CEF8F8" w:rsidRDefault="2D97A0BD" w:rsidP="25BB073A">
            <w:pPr>
              <w:spacing w:before="160"/>
              <w:jc w:val="both"/>
              <w:rPr>
                <w:rFonts w:eastAsiaTheme="minorEastAsia"/>
                <w:color w:val="000000" w:themeColor="text1"/>
              </w:rPr>
            </w:pPr>
            <w:r w:rsidRPr="25BB073A">
              <w:rPr>
                <w:rFonts w:eastAsiaTheme="minorEastAsia"/>
                <w:color w:val="000000" w:themeColor="text1"/>
              </w:rPr>
              <w:t xml:space="preserve">☐ Internal (single partner involved in this </w:t>
            </w:r>
            <w:proofErr w:type="gramStart"/>
            <w:r w:rsidRPr="25BB073A">
              <w:rPr>
                <w:rFonts w:eastAsiaTheme="minorEastAsia"/>
                <w:color w:val="000000" w:themeColor="text1"/>
              </w:rPr>
              <w:t>activity;</w:t>
            </w:r>
            <w:proofErr w:type="gramEnd"/>
            <w:r w:rsidRPr="25BB073A">
              <w:rPr>
                <w:rFonts w:eastAsiaTheme="minorEastAsia"/>
                <w:color w:val="000000" w:themeColor="text1"/>
              </w:rPr>
              <w:t xml:space="preserve"> e.g. sensitive or proprietary assessments, etc.)</w:t>
            </w:r>
          </w:p>
          <w:p w14:paraId="70FAAC52" w14:textId="30748E85" w:rsidR="43CEF8F8" w:rsidRDefault="3773EE6D" w:rsidP="25BB073A">
            <w:pPr>
              <w:spacing w:before="160"/>
              <w:jc w:val="both"/>
              <w:rPr>
                <w:rFonts w:eastAsiaTheme="minorEastAsia"/>
                <w:color w:val="000000" w:themeColor="text1"/>
              </w:rPr>
            </w:pPr>
            <w:r w:rsidRPr="25BB073A">
              <w:rPr>
                <w:rFonts w:eastAsiaTheme="minorEastAsia"/>
                <w:b/>
                <w:bCs/>
              </w:rPr>
              <w:t>X</w:t>
            </w:r>
            <w:r w:rsidR="2D97A0BD" w:rsidRPr="25BB073A">
              <w:rPr>
                <w:rFonts w:eastAsiaTheme="minorEastAsia"/>
                <w:color w:val="000000" w:themeColor="text1"/>
              </w:rPr>
              <w:t xml:space="preserve"> Cross-partner (among and across all DEPP </w:t>
            </w:r>
            <w:proofErr w:type="gramStart"/>
            <w:r w:rsidR="2D97A0BD" w:rsidRPr="25BB073A">
              <w:rPr>
                <w:rFonts w:eastAsiaTheme="minorEastAsia"/>
                <w:color w:val="000000" w:themeColor="text1"/>
              </w:rPr>
              <w:t>partners;</w:t>
            </w:r>
            <w:proofErr w:type="gramEnd"/>
            <w:r w:rsidR="2D97A0BD" w:rsidRPr="25BB073A">
              <w:rPr>
                <w:rFonts w:eastAsiaTheme="minorEastAsia"/>
                <w:color w:val="000000" w:themeColor="text1"/>
              </w:rPr>
              <w:t xml:space="preserve"> e.g. internal evaluations or assessments, CLA session reports)</w:t>
            </w:r>
          </w:p>
          <w:p w14:paraId="195697B1" w14:textId="0D862709" w:rsidR="43CEF8F8" w:rsidRDefault="6C65333E" w:rsidP="25BB073A">
            <w:pPr>
              <w:spacing w:before="160" w:after="0"/>
              <w:jc w:val="both"/>
              <w:rPr>
                <w:rFonts w:eastAsiaTheme="minorEastAsia"/>
                <w:color w:val="000000" w:themeColor="text1"/>
              </w:rPr>
            </w:pPr>
            <w:r w:rsidRPr="25BB073A">
              <w:rPr>
                <w:rFonts w:eastAsiaTheme="minorEastAsia"/>
                <w:b/>
                <w:bCs/>
              </w:rPr>
              <w:t>X</w:t>
            </w:r>
            <w:r w:rsidR="2D97A0BD" w:rsidRPr="25BB073A">
              <w:rPr>
                <w:rFonts w:eastAsiaTheme="minorEastAsia"/>
                <w:color w:val="000000" w:themeColor="text1"/>
              </w:rPr>
              <w:t xml:space="preserve"> External partners (other organizations in the DRG </w:t>
            </w:r>
            <w:proofErr w:type="gramStart"/>
            <w:r w:rsidR="2D97A0BD" w:rsidRPr="25BB073A">
              <w:rPr>
                <w:rFonts w:eastAsiaTheme="minorEastAsia"/>
                <w:color w:val="000000" w:themeColor="text1"/>
              </w:rPr>
              <w:t>sector;</w:t>
            </w:r>
            <w:proofErr w:type="gramEnd"/>
            <w:r w:rsidR="2D97A0BD" w:rsidRPr="25BB073A">
              <w:rPr>
                <w:rFonts w:eastAsiaTheme="minorEastAsia"/>
                <w:color w:val="000000" w:themeColor="text1"/>
              </w:rPr>
              <w:t xml:space="preserve"> e.g. research reports, impact evaluations, CLA case studies, etc.)</w:t>
            </w:r>
          </w:p>
          <w:p w14:paraId="0F5D1874" w14:textId="4AFA914E" w:rsidR="43CEF8F8" w:rsidRDefault="328C9EFD" w:rsidP="25BB073A">
            <w:pPr>
              <w:spacing w:before="160" w:after="0"/>
              <w:jc w:val="both"/>
              <w:rPr>
                <w:rFonts w:eastAsiaTheme="minorEastAsia"/>
                <w:color w:val="000000" w:themeColor="text1"/>
              </w:rPr>
            </w:pPr>
            <w:r w:rsidRPr="25BB073A">
              <w:rPr>
                <w:rFonts w:eastAsiaTheme="minorEastAsia"/>
                <w:b/>
                <w:bCs/>
              </w:rPr>
              <w:t>X</w:t>
            </w:r>
            <w:r w:rsidR="2D97A0BD" w:rsidRPr="25BB073A">
              <w:rPr>
                <w:rFonts w:eastAsiaTheme="minorEastAsia"/>
                <w:color w:val="000000" w:themeColor="text1"/>
              </w:rPr>
              <w:t xml:space="preserve"> External (broader </w:t>
            </w:r>
            <w:proofErr w:type="gramStart"/>
            <w:r w:rsidR="2D97A0BD" w:rsidRPr="25BB073A">
              <w:rPr>
                <w:rFonts w:eastAsiaTheme="minorEastAsia"/>
                <w:color w:val="000000" w:themeColor="text1"/>
              </w:rPr>
              <w:t>public;</w:t>
            </w:r>
            <w:proofErr w:type="gramEnd"/>
            <w:r w:rsidR="2D97A0BD" w:rsidRPr="25BB073A">
              <w:rPr>
                <w:rFonts w:eastAsiaTheme="minorEastAsia"/>
                <w:color w:val="000000" w:themeColor="text1"/>
              </w:rPr>
              <w:t xml:space="preserve"> e.g. news, blog posts, podcasts)</w:t>
            </w:r>
          </w:p>
        </w:tc>
      </w:tr>
      <w:tr w:rsidR="43CEF8F8" w14:paraId="591F7B4F" w14:textId="77777777" w:rsidTr="169FC392">
        <w:trPr>
          <w:trHeight w:val="210"/>
        </w:trPr>
        <w:tc>
          <w:tcPr>
            <w:tcW w:w="169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1C842470" w14:textId="211A9D9A" w:rsidR="43CEF8F8" w:rsidRDefault="43CEF8F8" w:rsidP="43CEF8F8">
            <w:pPr>
              <w:spacing w:before="160"/>
              <w:rPr>
                <w:rFonts w:ascii="Calibri" w:eastAsia="Calibri" w:hAnsi="Calibri" w:cs="Calibri"/>
              </w:rPr>
            </w:pPr>
            <w:r w:rsidRPr="43CEF8F8">
              <w:rPr>
                <w:rFonts w:ascii="Calibri" w:eastAsia="Calibri" w:hAnsi="Calibri" w:cs="Calibri"/>
              </w:rPr>
              <w:t xml:space="preserve">DEPP BSMP Exception(s) Required? </w:t>
            </w:r>
          </w:p>
        </w:tc>
        <w:tc>
          <w:tcPr>
            <w:tcW w:w="7605" w:type="dxa"/>
            <w:tcBorders>
              <w:top w:val="double" w:sz="6" w:space="0" w:color="4F81BD"/>
              <w:left w:val="double" w:sz="6" w:space="0" w:color="4F81BD"/>
              <w:bottom w:val="double" w:sz="6" w:space="0" w:color="4F81BD"/>
              <w:right w:val="double" w:sz="6" w:space="0" w:color="4F81BD"/>
            </w:tcBorders>
            <w:tcMar>
              <w:left w:w="105" w:type="dxa"/>
              <w:right w:w="105" w:type="dxa"/>
            </w:tcMar>
          </w:tcPr>
          <w:p w14:paraId="00AA99C3" w14:textId="4693D987" w:rsidR="43CEF8F8" w:rsidRDefault="43CEF8F8" w:rsidP="002F2EF4">
            <w:pPr>
              <w:spacing w:beforeAutospacing="1" w:afterAutospacing="1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  <w:p w14:paraId="2DC93E2D" w14:textId="20A31DB5" w:rsidR="43CEF8F8" w:rsidRDefault="2D97A0BD" w:rsidP="002F2EF4">
            <w:pPr>
              <w:spacing w:beforeAutospacing="1" w:afterAutospacing="1"/>
              <w:ind w:firstLine="2160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25BB073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25BB073A">
              <w:rPr>
                <w:rFonts w:ascii="Segoe UI Symbol" w:eastAsia="Segoe UI Symbol" w:hAnsi="Segoe UI Symbol" w:cs="Segoe UI Symbol"/>
                <w:color w:val="000000" w:themeColor="text1"/>
              </w:rPr>
              <w:t>☐</w:t>
            </w:r>
            <w:r w:rsidRPr="25BB073A">
              <w:rPr>
                <w:rFonts w:ascii="Calibri" w:eastAsia="Calibri" w:hAnsi="Calibri" w:cs="Calibri"/>
                <w:color w:val="000000" w:themeColor="text1"/>
              </w:rPr>
              <w:t xml:space="preserve"> Yes                        </w:t>
            </w:r>
            <w:r w:rsidR="72912F0F" w:rsidRPr="25BB073A">
              <w:rPr>
                <w:rFonts w:ascii="Quattrocento Sans" w:eastAsia="Quattrocento Sans" w:hAnsi="Quattrocento Sans" w:cs="Quattrocento Sans"/>
                <w:b/>
                <w:bCs/>
              </w:rPr>
              <w:t>X</w:t>
            </w:r>
            <w:r w:rsidRPr="25BB073A">
              <w:rPr>
                <w:rFonts w:ascii="Calibri" w:eastAsia="Calibri" w:hAnsi="Calibri" w:cs="Calibri"/>
                <w:color w:val="000000" w:themeColor="text1"/>
              </w:rPr>
              <w:t xml:space="preserve"> No</w:t>
            </w:r>
          </w:p>
          <w:p w14:paraId="69C59762" w14:textId="2988FFD3" w:rsidR="43CEF8F8" w:rsidRDefault="43CEF8F8" w:rsidP="43CEF8F8">
            <w:pPr>
              <w:spacing w:beforeAutospacing="1" w:afterAutospacing="1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43CEF8F8">
              <w:rPr>
                <w:rFonts w:ascii="Calibri" w:eastAsia="Calibri" w:hAnsi="Calibri" w:cs="Calibri"/>
                <w:color w:val="000000" w:themeColor="text1"/>
              </w:rPr>
              <w:t xml:space="preserve">Unless the exemption box above has been checked, CEPPS will ensure that all activities and products under this rapid response activity fully comply with the DEPP leader activity </w:t>
            </w:r>
            <w:hyperlink r:id="rId11">
              <w:r w:rsidRPr="43CEF8F8">
                <w:rPr>
                  <w:rStyle w:val="Hyperlink"/>
                  <w:rFonts w:ascii="Calibri" w:eastAsia="Calibri" w:hAnsi="Calibri" w:cs="Calibri"/>
                </w:rPr>
                <w:t>Branding Strategy and Marking Plan (BSMP)</w:t>
              </w:r>
            </w:hyperlink>
            <w:r w:rsidRPr="43CEF8F8">
              <w:rPr>
                <w:rFonts w:ascii="Calibri" w:eastAsia="Calibri" w:hAnsi="Calibri" w:cs="Calibri"/>
                <w:color w:val="000000" w:themeColor="text1"/>
              </w:rPr>
              <w:t>. Should any exceptions be needed, CEPPS will discuss with USAID and seek approvals as required.</w:t>
            </w:r>
          </w:p>
        </w:tc>
      </w:tr>
    </w:tbl>
    <w:p w14:paraId="7D0DB3D8" w14:textId="60B864F5" w:rsidR="00FE483A" w:rsidRPr="008D0ED8" w:rsidRDefault="008D0ED8" w:rsidP="002F2EF4">
      <w:pPr>
        <w:spacing w:beforeAutospacing="1" w:afterAutospacing="1"/>
        <w:jc w:val="center"/>
        <w:rPr>
          <w:rFonts w:ascii="Calibri" w:eastAsia="Calibri" w:hAnsi="Calibri" w:cs="Calibri"/>
          <w:b/>
          <w:bCs/>
        </w:rPr>
      </w:pPr>
      <w:r w:rsidRPr="008D0ED8">
        <w:rPr>
          <w:rFonts w:ascii="Calibri" w:eastAsia="Calibri" w:hAnsi="Calibri" w:cs="Calibri"/>
          <w:b/>
          <w:bCs/>
        </w:rPr>
        <w:t>A Mixed-Methods Approach to Distinguishing Genuine from Self-Serving Anti-corruption Campaigns</w:t>
      </w:r>
    </w:p>
    <w:p w14:paraId="2C9ABA76" w14:textId="1CBC5ED9" w:rsidR="25BB073A" w:rsidRPr="00FC7E0F" w:rsidRDefault="73CDC103" w:rsidP="25BB073A">
      <w:pPr>
        <w:pStyle w:val="ListParagraph"/>
        <w:numPr>
          <w:ilvl w:val="0"/>
          <w:numId w:val="18"/>
        </w:numPr>
        <w:spacing w:after="0"/>
        <w:ind w:left="630" w:hanging="630"/>
        <w:jc w:val="both"/>
        <w:rPr>
          <w:rStyle w:val="normaltextrun"/>
          <w:rFonts w:ascii="Calibri" w:eastAsia="Calibri" w:hAnsi="Calibri" w:cs="Calibri"/>
          <w:sz w:val="24"/>
          <w:szCs w:val="24"/>
        </w:rPr>
      </w:pPr>
      <w:r w:rsidRPr="00FC7E0F">
        <w:rPr>
          <w:rFonts w:ascii="Calibri" w:eastAsia="Calibri" w:hAnsi="Calibri" w:cs="Calibri"/>
          <w:b/>
          <w:bCs/>
        </w:rPr>
        <w:t xml:space="preserve">Evidence Gap: </w:t>
      </w:r>
    </w:p>
    <w:p w14:paraId="1C7B7C87" w14:textId="438777F8" w:rsidR="000E4071" w:rsidRPr="00660959" w:rsidRDefault="00484D5B" w:rsidP="169FC392">
      <w:pPr>
        <w:spacing w:after="0"/>
        <w:jc w:val="both"/>
        <w:rPr>
          <w:rFonts w:eastAsia="Times New Roman"/>
          <w:color w:val="000000"/>
        </w:rPr>
      </w:pPr>
      <w:r w:rsidRPr="3E113C6E">
        <w:rPr>
          <w:rFonts w:eastAsia="Times New Roman"/>
        </w:rPr>
        <w:t>Politicians increasingly attempt to preserve their power by weaponizing anti-corruption campaigns against</w:t>
      </w:r>
      <w:r w:rsidRPr="3E113C6E">
        <w:rPr>
          <w:rFonts w:ascii="Times New Roman" w:eastAsia="Times New Roman" w:hAnsi="Times New Roman" w:cs="Times New Roman"/>
        </w:rPr>
        <w:t xml:space="preserve"> </w:t>
      </w:r>
      <w:r w:rsidRPr="3E113C6E">
        <w:rPr>
          <w:rFonts w:eastAsia="Times New Roman"/>
        </w:rPr>
        <w:t>opponents, including other politicians, civil society, and private sector actors.</w:t>
      </w:r>
      <w:r w:rsidRPr="3E113C6E">
        <w:rPr>
          <w:rFonts w:eastAsia="Times New Roman"/>
          <w:vertAlign w:val="superscript"/>
        </w:rPr>
        <w:footnoteReference w:id="2"/>
      </w:r>
      <w:r w:rsidRPr="3E113C6E">
        <w:rPr>
          <w:rFonts w:eastAsia="Times New Roman"/>
        </w:rPr>
        <w:t xml:space="preserve"> </w:t>
      </w:r>
      <w:r w:rsidR="00386929">
        <w:rPr>
          <w:rFonts w:eastAsia="Times New Roman"/>
        </w:rPr>
        <w:t xml:space="preserve">Yet, </w:t>
      </w:r>
      <w:r w:rsidR="00386929">
        <w:rPr>
          <w:rFonts w:eastAsia="Times New Roman"/>
          <w:color w:val="000000"/>
        </w:rPr>
        <w:t>n</w:t>
      </w:r>
      <w:r w:rsidR="00B02BD9">
        <w:rPr>
          <w:rFonts w:eastAsia="Times New Roman"/>
          <w:color w:val="000000"/>
        </w:rPr>
        <w:t xml:space="preserve">on-governmental anti-corruption </w:t>
      </w:r>
      <w:r w:rsidR="00864329">
        <w:rPr>
          <w:rFonts w:eastAsia="Times New Roman"/>
          <w:color w:val="000000"/>
        </w:rPr>
        <w:t>actors</w:t>
      </w:r>
      <w:r w:rsidR="00F63D7D" w:rsidRPr="169FC392">
        <w:rPr>
          <w:rFonts w:eastAsia="Times New Roman"/>
          <w:color w:val="000000"/>
          <w:vertAlign w:val="superscript"/>
        </w:rPr>
        <w:footnoteReference w:id="3"/>
      </w:r>
      <w:r w:rsidR="00F63D7D">
        <w:rPr>
          <w:rFonts w:eastAsia="Times New Roman"/>
          <w:color w:val="000000"/>
        </w:rPr>
        <w:t xml:space="preserve"> – notably, c</w:t>
      </w:r>
      <w:r w:rsidR="4FFA07C7" w:rsidRPr="169FC392">
        <w:rPr>
          <w:rFonts w:eastAsia="Times New Roman"/>
          <w:color w:val="000000"/>
        </w:rPr>
        <w:t xml:space="preserve">ivil society </w:t>
      </w:r>
      <w:r w:rsidR="00864329" w:rsidRPr="26D9D1B9">
        <w:rPr>
          <w:rFonts w:eastAsia="Times New Roman"/>
          <w:color w:val="000000" w:themeColor="text1"/>
        </w:rPr>
        <w:t>organizations</w:t>
      </w:r>
      <w:r w:rsidR="00864329">
        <w:rPr>
          <w:rFonts w:eastAsia="Times New Roman"/>
          <w:color w:val="000000"/>
        </w:rPr>
        <w:t xml:space="preserve"> (CSOs)</w:t>
      </w:r>
      <w:r w:rsidR="000B40BF" w:rsidRPr="169FC392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a</w:t>
      </w:r>
      <w:r w:rsidR="4FFA07C7" w:rsidRPr="169FC392">
        <w:rPr>
          <w:rFonts w:eastAsia="Times New Roman"/>
          <w:color w:val="000000"/>
        </w:rPr>
        <w:t>nd journalists</w:t>
      </w:r>
      <w:r w:rsidR="00F63D7D">
        <w:rPr>
          <w:rFonts w:eastAsia="Times New Roman"/>
          <w:color w:val="000000"/>
        </w:rPr>
        <w:t xml:space="preserve"> –</w:t>
      </w:r>
      <w:r w:rsidR="4FFA07C7" w:rsidRPr="169FC392">
        <w:rPr>
          <w:rFonts w:eastAsia="Times New Roman"/>
          <w:color w:val="000000"/>
        </w:rPr>
        <w:t xml:space="preserve"> lack systematic tools to</w:t>
      </w:r>
      <w:r w:rsidR="70521EBA" w:rsidRPr="169FC392">
        <w:rPr>
          <w:rFonts w:eastAsia="Times New Roman"/>
          <w:color w:val="000000"/>
        </w:rPr>
        <w:t xml:space="preserve"> </w:t>
      </w:r>
      <w:r w:rsidR="3A2D5413" w:rsidRPr="169FC392">
        <w:rPr>
          <w:rFonts w:eastAsia="Times New Roman"/>
          <w:color w:val="000000"/>
        </w:rPr>
        <w:t>quickly and objectively</w:t>
      </w:r>
      <w:r w:rsidR="4FFA07C7" w:rsidRPr="169FC392">
        <w:rPr>
          <w:rFonts w:eastAsia="Times New Roman"/>
          <w:color w:val="000000"/>
        </w:rPr>
        <w:t xml:space="preserve"> identify and assess the co</w:t>
      </w:r>
      <w:r w:rsidR="39F04BAE" w:rsidRPr="1907B115">
        <w:rPr>
          <w:rFonts w:eastAsia="Times New Roman"/>
          <w:color w:val="000000" w:themeColor="text1"/>
        </w:rPr>
        <w:t>-</w:t>
      </w:r>
      <w:r w:rsidR="4FFA07C7" w:rsidRPr="169FC392">
        <w:rPr>
          <w:rFonts w:eastAsia="Times New Roman"/>
          <w:color w:val="000000"/>
        </w:rPr>
        <w:t xml:space="preserve">opting of </w:t>
      </w:r>
      <w:r w:rsidR="0032185A">
        <w:rPr>
          <w:rFonts w:eastAsia="Times New Roman"/>
          <w:color w:val="000000"/>
        </w:rPr>
        <w:t>these</w:t>
      </w:r>
      <w:r w:rsidR="4FFA07C7" w:rsidRPr="169FC392">
        <w:rPr>
          <w:rFonts w:eastAsia="Times New Roman"/>
          <w:color w:val="000000"/>
        </w:rPr>
        <w:t xml:space="preserve"> campaigns for personal and political gain</w:t>
      </w:r>
      <w:r w:rsidR="007755A5">
        <w:rPr>
          <w:rFonts w:eastAsia="Times New Roman"/>
          <w:color w:val="000000"/>
        </w:rPr>
        <w:t>.</w:t>
      </w:r>
      <w:r w:rsidR="000E4071" w:rsidRPr="169FC392">
        <w:rPr>
          <w:rFonts w:eastAsia="Times New Roman"/>
          <w:color w:val="000000"/>
          <w:vertAlign w:val="superscript"/>
        </w:rPr>
        <w:footnoteReference w:id="4"/>
      </w:r>
      <w:r w:rsidR="4FFA07C7" w:rsidRPr="169FC392">
        <w:rPr>
          <w:rFonts w:eastAsia="Times New Roman"/>
          <w:color w:val="000000"/>
        </w:rPr>
        <w:t xml:space="preserve"> With limited resources, they face an uphill battle in defending against powerful leaders’ efforts to undermine checks and balances and discredit opponents.</w:t>
      </w:r>
      <w:r w:rsidR="00FE72BB">
        <w:rPr>
          <w:rFonts w:eastAsia="Times New Roman"/>
          <w:color w:val="000000"/>
        </w:rPr>
        <w:t xml:space="preserve"> </w:t>
      </w:r>
      <w:r w:rsidR="00C41548">
        <w:rPr>
          <w:rFonts w:eastAsia="Times New Roman"/>
          <w:color w:val="000000"/>
        </w:rPr>
        <w:t>We</w:t>
      </w:r>
      <w:r w:rsidR="00FE72BB">
        <w:rPr>
          <w:rFonts w:eastAsia="Times New Roman"/>
          <w:color w:val="000000"/>
        </w:rPr>
        <w:t xml:space="preserve"> </w:t>
      </w:r>
      <w:r w:rsidR="002D362C">
        <w:rPr>
          <w:rFonts w:eastAsia="Times New Roman"/>
          <w:color w:val="000000"/>
        </w:rPr>
        <w:t>posit</w:t>
      </w:r>
      <w:r w:rsidR="00FE72BB">
        <w:rPr>
          <w:rFonts w:eastAsia="Times New Roman"/>
          <w:color w:val="000000"/>
        </w:rPr>
        <w:t xml:space="preserve"> that</w:t>
      </w:r>
      <w:r w:rsidR="4FFA07C7" w:rsidRPr="169FC392">
        <w:rPr>
          <w:rFonts w:eastAsia="Times New Roman"/>
          <w:color w:val="000000"/>
        </w:rPr>
        <w:t xml:space="preserve"> </w:t>
      </w:r>
      <w:r w:rsidR="00FE72BB" w:rsidRPr="26D9D1B9">
        <w:rPr>
          <w:rFonts w:eastAsia="Times New Roman"/>
          <w:i/>
          <w:iCs/>
          <w:color w:val="000000"/>
        </w:rPr>
        <w:t>i</w:t>
      </w:r>
      <w:r w:rsidR="4FFA07C7" w:rsidRPr="26D9D1B9">
        <w:rPr>
          <w:rFonts w:eastAsia="Times New Roman"/>
          <w:i/>
          <w:iCs/>
          <w:color w:val="000000"/>
        </w:rPr>
        <w:t>f</w:t>
      </w:r>
      <w:r w:rsidR="4FFA07C7" w:rsidRPr="169FC392">
        <w:rPr>
          <w:rFonts w:eastAsia="Times New Roman"/>
          <w:color w:val="000000"/>
        </w:rPr>
        <w:t xml:space="preserve"> such </w:t>
      </w:r>
      <w:r w:rsidR="00386929">
        <w:rPr>
          <w:rFonts w:eastAsia="Times New Roman"/>
          <w:color w:val="000000"/>
        </w:rPr>
        <w:t xml:space="preserve">non-governmental </w:t>
      </w:r>
      <w:r w:rsidR="4FFA07C7" w:rsidRPr="169FC392">
        <w:rPr>
          <w:rFonts w:eastAsia="Times New Roman"/>
          <w:color w:val="000000"/>
        </w:rPr>
        <w:t>actors can systematically identify when political leaders are co</w:t>
      </w:r>
      <w:r w:rsidR="00A84927">
        <w:rPr>
          <w:rFonts w:eastAsia="Times New Roman"/>
          <w:color w:val="000000"/>
        </w:rPr>
        <w:t>-</w:t>
      </w:r>
      <w:r w:rsidR="4FFA07C7" w:rsidRPr="169FC392">
        <w:rPr>
          <w:rFonts w:eastAsia="Times New Roman"/>
          <w:color w:val="000000"/>
        </w:rPr>
        <w:t>opting anti-corruption rhetoric, campaigns</w:t>
      </w:r>
      <w:r w:rsidR="003F58D1">
        <w:rPr>
          <w:rFonts w:eastAsia="Times New Roman"/>
          <w:color w:val="000000"/>
        </w:rPr>
        <w:t>,</w:t>
      </w:r>
      <w:r w:rsidR="4FFA07C7" w:rsidRPr="169FC392">
        <w:rPr>
          <w:rFonts w:eastAsia="Times New Roman"/>
          <w:color w:val="000000"/>
        </w:rPr>
        <w:t xml:space="preserve"> or signaling for self-serving purposes, </w:t>
      </w:r>
      <w:r w:rsidR="4FFA07C7" w:rsidRPr="1907B115">
        <w:rPr>
          <w:rFonts w:eastAsia="Times New Roman"/>
          <w:i/>
          <w:iCs/>
          <w:color w:val="000000"/>
        </w:rPr>
        <w:t>and if</w:t>
      </w:r>
      <w:r w:rsidR="4FFA07C7" w:rsidRPr="169FC392">
        <w:rPr>
          <w:rFonts w:eastAsia="Times New Roman"/>
          <w:color w:val="000000"/>
        </w:rPr>
        <w:t xml:space="preserve"> they can use this information in their work through advocacy</w:t>
      </w:r>
      <w:r w:rsidR="00F7570A">
        <w:rPr>
          <w:rFonts w:eastAsia="Times New Roman"/>
          <w:color w:val="000000"/>
        </w:rPr>
        <w:t xml:space="preserve"> and </w:t>
      </w:r>
      <w:r w:rsidR="4FFA07C7" w:rsidRPr="169FC392">
        <w:rPr>
          <w:rFonts w:eastAsia="Times New Roman"/>
          <w:color w:val="000000"/>
        </w:rPr>
        <w:t xml:space="preserve">reporting, </w:t>
      </w:r>
      <w:r w:rsidR="4FFA07C7" w:rsidRPr="00956C41">
        <w:rPr>
          <w:rFonts w:eastAsia="Times New Roman"/>
          <w:i/>
          <w:iCs/>
          <w:color w:val="000000"/>
        </w:rPr>
        <w:t>then</w:t>
      </w:r>
      <w:r w:rsidR="4FFA07C7" w:rsidRPr="169FC392">
        <w:rPr>
          <w:rFonts w:eastAsia="Times New Roman"/>
          <w:color w:val="000000"/>
        </w:rPr>
        <w:t xml:space="preserve"> the public will be </w:t>
      </w:r>
      <w:r w:rsidR="1EFCC20D" w:rsidRPr="404504B9">
        <w:rPr>
          <w:rFonts w:eastAsia="Times New Roman"/>
          <w:color w:val="000000" w:themeColor="text1"/>
        </w:rPr>
        <w:t>better</w:t>
      </w:r>
      <w:r w:rsidR="7D0D9C89" w:rsidRPr="1907B115">
        <w:rPr>
          <w:rFonts w:eastAsia="Times New Roman"/>
          <w:color w:val="000000" w:themeColor="text1"/>
        </w:rPr>
        <w:t xml:space="preserve"> </w:t>
      </w:r>
      <w:r w:rsidR="0C2EF311" w:rsidRPr="1907B115">
        <w:rPr>
          <w:rFonts w:eastAsia="Times New Roman"/>
          <w:color w:val="000000" w:themeColor="text1"/>
        </w:rPr>
        <w:t>inoculated</w:t>
      </w:r>
      <w:r w:rsidR="7D0D9C89" w:rsidRPr="1907B115">
        <w:rPr>
          <w:rFonts w:eastAsia="Times New Roman"/>
          <w:color w:val="000000" w:themeColor="text1"/>
        </w:rPr>
        <w:t xml:space="preserve"> against these narratives</w:t>
      </w:r>
      <w:r w:rsidR="000777BA">
        <w:rPr>
          <w:rFonts w:eastAsia="Times New Roman"/>
          <w:color w:val="000000" w:themeColor="text1"/>
        </w:rPr>
        <w:t>,</w:t>
      </w:r>
      <w:r w:rsidR="7D0D9C89" w:rsidRPr="1907B115">
        <w:rPr>
          <w:rFonts w:eastAsia="Times New Roman"/>
          <w:color w:val="000000" w:themeColor="text1"/>
        </w:rPr>
        <w:t xml:space="preserve"> which may lead to improved capacity to resist a</w:t>
      </w:r>
      <w:r w:rsidR="4B58DFD4" w:rsidRPr="1907B115">
        <w:rPr>
          <w:rFonts w:eastAsia="Times New Roman"/>
          <w:color w:val="000000" w:themeColor="text1"/>
        </w:rPr>
        <w:t xml:space="preserve">buses of power. </w:t>
      </w:r>
      <w:r w:rsidR="00730C32">
        <w:rPr>
          <w:rFonts w:eastAsia="Times New Roman"/>
          <w:color w:val="000000" w:themeColor="text1"/>
        </w:rPr>
        <w:t xml:space="preserve">Findings of this project will </w:t>
      </w:r>
      <w:r w:rsidR="4FFA07C7" w:rsidRPr="169FC392">
        <w:rPr>
          <w:rFonts w:eastAsia="Times New Roman"/>
          <w:color w:val="000000"/>
        </w:rPr>
        <w:t xml:space="preserve">contribute to </w:t>
      </w:r>
      <w:r w:rsidR="48A5499C" w:rsidRPr="169FC392">
        <w:rPr>
          <w:rFonts w:eastAsia="Times New Roman"/>
          <w:color w:val="000000"/>
        </w:rPr>
        <w:t>a better</w:t>
      </w:r>
      <w:r w:rsidR="4FFA07C7" w:rsidRPr="169FC392">
        <w:rPr>
          <w:rFonts w:eastAsia="Times New Roman"/>
          <w:color w:val="000000"/>
        </w:rPr>
        <w:t xml:space="preserve"> understanding </w:t>
      </w:r>
      <w:r w:rsidR="52FB8F5E" w:rsidRPr="169FC392">
        <w:rPr>
          <w:rFonts w:eastAsia="Times New Roman"/>
          <w:color w:val="000000"/>
        </w:rPr>
        <w:t>of</w:t>
      </w:r>
      <w:r w:rsidR="4FFA07C7" w:rsidRPr="169FC392">
        <w:rPr>
          <w:rFonts w:eastAsia="Times New Roman"/>
          <w:color w:val="000000"/>
        </w:rPr>
        <w:t xml:space="preserve"> the diagonal accountability mechanism between the media/CSOs and the </w:t>
      </w:r>
      <w:r w:rsidR="003E1865">
        <w:rPr>
          <w:rFonts w:eastAsia="Times New Roman"/>
          <w:color w:val="000000"/>
        </w:rPr>
        <w:t>g</w:t>
      </w:r>
      <w:r w:rsidR="00054DD7">
        <w:rPr>
          <w:rFonts w:eastAsia="Times New Roman"/>
          <w:color w:val="000000"/>
        </w:rPr>
        <w:t>overnment</w:t>
      </w:r>
      <w:r w:rsidR="00054DD7" w:rsidRPr="00CA6B4F">
        <w:rPr>
          <w:rStyle w:val="CommentReference"/>
          <w:sz w:val="22"/>
          <w:szCs w:val="22"/>
        </w:rPr>
        <w:t xml:space="preserve">. </w:t>
      </w:r>
      <w:r w:rsidR="00054DD7" w:rsidRPr="00787F3D">
        <w:rPr>
          <w:rFonts w:eastAsia="Times New Roman" w:cstheme="minorHAnsi"/>
          <w:color w:val="000000"/>
        </w:rPr>
        <w:t xml:space="preserve">Given the importance of anti-corruption campaigns to intra-elite relations and how they can be used to bind ruling coalitions and deter defections, </w:t>
      </w:r>
      <w:r w:rsidR="00386929">
        <w:rPr>
          <w:rFonts w:eastAsia="Times New Roman" w:cstheme="minorHAnsi"/>
          <w:color w:val="000000"/>
        </w:rPr>
        <w:t>the project</w:t>
      </w:r>
      <w:r w:rsidR="00386929" w:rsidRPr="00787F3D">
        <w:rPr>
          <w:rFonts w:eastAsia="Times New Roman" w:cstheme="minorHAnsi"/>
          <w:color w:val="000000"/>
        </w:rPr>
        <w:t xml:space="preserve"> </w:t>
      </w:r>
      <w:r w:rsidR="00054DD7" w:rsidRPr="00787F3D">
        <w:rPr>
          <w:rFonts w:eastAsia="Times New Roman" w:cstheme="minorHAnsi"/>
          <w:color w:val="000000"/>
        </w:rPr>
        <w:t xml:space="preserve">will also explore the possibility </w:t>
      </w:r>
      <w:r w:rsidR="00C16EE0">
        <w:rPr>
          <w:rFonts w:eastAsia="Times New Roman" w:cstheme="minorHAnsi"/>
          <w:color w:val="000000"/>
        </w:rPr>
        <w:t>of</w:t>
      </w:r>
      <w:r w:rsidR="00054DD7" w:rsidRPr="00787F3D">
        <w:rPr>
          <w:rFonts w:eastAsia="Times New Roman" w:cstheme="minorHAnsi"/>
          <w:color w:val="000000"/>
        </w:rPr>
        <w:t xml:space="preserve"> how this improved understanding might impact on horizontal accountability between government officials</w:t>
      </w:r>
      <w:r w:rsidR="00CA4E4A" w:rsidRPr="00787F3D">
        <w:rPr>
          <w:rFonts w:eastAsia="Times New Roman" w:cstheme="minorHAnsi"/>
          <w:color w:val="000000"/>
        </w:rPr>
        <w:t xml:space="preserve">. Overall, this research will allow donors and practitioners to better assess and diagnose governments commitments to anti-corruption reforms and to design more targeted </w:t>
      </w:r>
      <w:r w:rsidR="00787F3D" w:rsidRPr="00787F3D">
        <w:rPr>
          <w:rFonts w:eastAsia="Times New Roman" w:cstheme="minorHAnsi"/>
          <w:color w:val="000000"/>
        </w:rPr>
        <w:t xml:space="preserve">and successful </w:t>
      </w:r>
      <w:r w:rsidR="00CA4E4A" w:rsidRPr="00787F3D">
        <w:rPr>
          <w:rFonts w:eastAsia="Times New Roman" w:cstheme="minorHAnsi"/>
          <w:color w:val="000000"/>
        </w:rPr>
        <w:t>interventions</w:t>
      </w:r>
      <w:r w:rsidR="00787F3D" w:rsidRPr="00787F3D">
        <w:rPr>
          <w:rFonts w:eastAsia="Times New Roman" w:cstheme="minorHAnsi"/>
          <w:color w:val="000000"/>
        </w:rPr>
        <w:t>.</w:t>
      </w:r>
    </w:p>
    <w:p w14:paraId="3B14857E" w14:textId="5CF38DE9" w:rsidR="25BB073A" w:rsidRDefault="25BB073A" w:rsidP="25BB073A">
      <w:pPr>
        <w:spacing w:after="0"/>
        <w:jc w:val="both"/>
        <w:rPr>
          <w:rFonts w:ascii="Calibri" w:eastAsia="Calibri" w:hAnsi="Calibri" w:cs="Calibri"/>
          <w:sz w:val="24"/>
          <w:szCs w:val="24"/>
        </w:rPr>
      </w:pPr>
    </w:p>
    <w:p w14:paraId="0F212999" w14:textId="4814D7CE" w:rsidR="1BA0D91C" w:rsidRPr="00660959" w:rsidRDefault="73CDC103" w:rsidP="1BA0D91C">
      <w:pPr>
        <w:pStyle w:val="ListParagraph"/>
        <w:numPr>
          <w:ilvl w:val="0"/>
          <w:numId w:val="18"/>
        </w:numPr>
        <w:spacing w:after="0"/>
        <w:ind w:left="630" w:hanging="630"/>
        <w:jc w:val="both"/>
        <w:rPr>
          <w:rFonts w:ascii="Calibri" w:eastAsia="Calibri" w:hAnsi="Calibri" w:cs="Calibri"/>
        </w:rPr>
      </w:pPr>
      <w:r w:rsidRPr="00660959">
        <w:rPr>
          <w:rFonts w:ascii="Calibri" w:eastAsia="Calibri" w:hAnsi="Calibri" w:cs="Calibri"/>
          <w:b/>
          <w:bCs/>
          <w:color w:val="000000" w:themeColor="text1"/>
        </w:rPr>
        <w:t>Research, Evaluation, or Learning Question:</w:t>
      </w:r>
      <w:r w:rsidRPr="00660959">
        <w:rPr>
          <w:rFonts w:ascii="Calibri" w:eastAsia="Calibri" w:hAnsi="Calibri" w:cs="Calibri"/>
          <w:color w:val="000000" w:themeColor="text1"/>
        </w:rPr>
        <w:t xml:space="preserve"> </w:t>
      </w:r>
    </w:p>
    <w:p w14:paraId="7BE60B57" w14:textId="2CF1723F" w:rsidR="73CDC103" w:rsidRPr="00B87763" w:rsidRDefault="025E1957" w:rsidP="001E7CC9">
      <w:pPr>
        <w:spacing w:after="0"/>
        <w:rPr>
          <w:rFonts w:ascii="Calibri" w:hAnsi="Calibri" w:cs="Calibri"/>
          <w:sz w:val="30"/>
          <w:szCs w:val="30"/>
        </w:rPr>
      </w:pPr>
      <w:r w:rsidRPr="001E7CC9">
        <w:rPr>
          <w:i/>
          <w:iCs/>
        </w:rPr>
        <w:t xml:space="preserve">DEPP Learning Agenda Theme: </w:t>
      </w:r>
      <w:r w:rsidR="00B87763" w:rsidRPr="00B87763">
        <w:rPr>
          <w:rFonts w:ascii="Calibri" w:hAnsi="Calibri" w:cs="Calibri"/>
        </w:rPr>
        <w:t>Inclusive Accountability through Multi-Party Systems of Representation</w:t>
      </w:r>
    </w:p>
    <w:p w14:paraId="35C487EA" w14:textId="751B3F4E" w:rsidR="73CDC103" w:rsidRPr="00660959" w:rsidRDefault="73CDC103" w:rsidP="1BA0D91C">
      <w:pPr>
        <w:pStyle w:val="ListParagraph"/>
        <w:numPr>
          <w:ilvl w:val="0"/>
          <w:numId w:val="16"/>
        </w:num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05C43C77">
        <w:rPr>
          <w:rFonts w:ascii="Calibri" w:eastAsia="Calibri" w:hAnsi="Calibri" w:cs="Calibri"/>
          <w:i/>
          <w:color w:val="000000" w:themeColor="text1"/>
        </w:rPr>
        <w:t>DEPP Learning Agenda Question</w:t>
      </w:r>
      <w:r w:rsidR="00FD6E71">
        <w:rPr>
          <w:rFonts w:ascii="Calibri" w:eastAsia="Calibri" w:hAnsi="Calibri" w:cs="Calibri"/>
          <w:i/>
          <w:color w:val="000000" w:themeColor="text1"/>
        </w:rPr>
        <w:t xml:space="preserve"> 2.2</w:t>
      </w:r>
      <w:r w:rsidRPr="05C43C77">
        <w:rPr>
          <w:rFonts w:ascii="Calibri" w:eastAsia="Calibri" w:hAnsi="Calibri" w:cs="Calibri"/>
          <w:i/>
          <w:color w:val="000000" w:themeColor="text1"/>
        </w:rPr>
        <w:t>:</w:t>
      </w:r>
      <w:r w:rsidR="00F45B3D" w:rsidRPr="60D99768">
        <w:t xml:space="preserve"> </w:t>
      </w:r>
      <w:r w:rsidR="00F45B3D" w:rsidRPr="00F45B3D">
        <w:t>What are the signs that anti-corruption campaigns are being used as a political strategy to target opponents rather than a sincere interest in addressing corruption?</w:t>
      </w:r>
    </w:p>
    <w:p w14:paraId="6AAAA4D4" w14:textId="6151C9DB" w:rsidR="73CDC103" w:rsidRPr="00660959" w:rsidRDefault="73CDC103" w:rsidP="0089630C">
      <w:pPr>
        <w:pStyle w:val="ListParagraph"/>
        <w:numPr>
          <w:ilvl w:val="1"/>
          <w:numId w:val="16"/>
        </w:numPr>
        <w:spacing w:after="0"/>
        <w:ind w:left="648"/>
        <w:jc w:val="both"/>
        <w:rPr>
          <w:rFonts w:ascii="Calibri" w:eastAsia="Calibri" w:hAnsi="Calibri" w:cs="Calibri"/>
          <w:color w:val="000000" w:themeColor="text1"/>
        </w:rPr>
      </w:pPr>
      <w:r w:rsidRPr="05C43C77">
        <w:rPr>
          <w:rFonts w:ascii="Calibri" w:eastAsia="Calibri" w:hAnsi="Calibri" w:cs="Calibri"/>
          <w:i/>
          <w:color w:val="000000" w:themeColor="text1"/>
        </w:rPr>
        <w:t>TL Sub-questions:</w:t>
      </w:r>
      <w:r w:rsidR="5FAC8E14" w:rsidRPr="05C43C77">
        <w:rPr>
          <w:rFonts w:ascii="Calibri" w:eastAsia="Calibri" w:hAnsi="Calibri" w:cs="Calibri"/>
          <w:i/>
          <w:color w:val="000000" w:themeColor="text1"/>
        </w:rPr>
        <w:t xml:space="preserve"> </w:t>
      </w:r>
      <w:r w:rsidR="5FAC8E14" w:rsidRPr="00400C3F">
        <w:rPr>
          <w:rFonts w:ascii="Calibri" w:eastAsia="Calibri" w:hAnsi="Calibri" w:cs="Calibri"/>
          <w:iCs/>
          <w:color w:val="000000" w:themeColor="text1"/>
        </w:rPr>
        <w:t>N/A</w:t>
      </w:r>
    </w:p>
    <w:p w14:paraId="79B4ABC1" w14:textId="33F80669" w:rsidR="1BA0D91C" w:rsidRDefault="1BA0D91C" w:rsidP="1BA0D91C">
      <w:pPr>
        <w:spacing w:after="0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1BE99A13" w14:textId="4DBFF530" w:rsidR="73CDC103" w:rsidRPr="00660959" w:rsidRDefault="73CDC103" w:rsidP="1BA0D91C">
      <w:pPr>
        <w:pStyle w:val="ListParagraph"/>
        <w:numPr>
          <w:ilvl w:val="0"/>
          <w:numId w:val="18"/>
        </w:numPr>
        <w:spacing w:after="0"/>
        <w:ind w:left="630" w:hanging="630"/>
        <w:jc w:val="both"/>
        <w:rPr>
          <w:rFonts w:ascii="Calibri" w:eastAsia="Calibri" w:hAnsi="Calibri" w:cs="Calibri"/>
        </w:rPr>
      </w:pPr>
      <w:r w:rsidRPr="1BA0D91C">
        <w:rPr>
          <w:rFonts w:ascii="Calibri" w:eastAsia="Calibri" w:hAnsi="Calibri" w:cs="Calibri"/>
          <w:b/>
          <w:bCs/>
        </w:rPr>
        <w:t xml:space="preserve">Methodological Approach: </w:t>
      </w:r>
    </w:p>
    <w:p w14:paraId="6BF641A2" w14:textId="278C110D" w:rsidR="005775A6" w:rsidRDefault="6C9583CF" w:rsidP="00B66DC9">
      <w:pPr>
        <w:spacing w:after="0"/>
        <w:jc w:val="both"/>
        <w:rPr>
          <w:rFonts w:eastAsia="Times New Roman"/>
        </w:rPr>
      </w:pPr>
      <w:r w:rsidRPr="3E113C6E">
        <w:rPr>
          <w:rFonts w:eastAsia="Times New Roman"/>
          <w:color w:val="000000" w:themeColor="text1"/>
        </w:rPr>
        <w:t xml:space="preserve">Our initial assumption is that there are three </w:t>
      </w:r>
      <w:r w:rsidRPr="404504B9">
        <w:rPr>
          <w:rFonts w:eastAsia="Times New Roman"/>
          <w:color w:val="000000" w:themeColor="text1"/>
        </w:rPr>
        <w:t>typ</w:t>
      </w:r>
      <w:r w:rsidR="70DEA5EE" w:rsidRPr="404504B9">
        <w:rPr>
          <w:rFonts w:eastAsia="Times New Roman"/>
          <w:color w:val="000000" w:themeColor="text1"/>
        </w:rPr>
        <w:t>es</w:t>
      </w:r>
      <w:r w:rsidRPr="3E113C6E">
        <w:rPr>
          <w:rFonts w:eastAsia="Times New Roman"/>
          <w:color w:val="000000" w:themeColor="text1"/>
        </w:rPr>
        <w:t xml:space="preserve"> of anti-corruption campaigns: </w:t>
      </w:r>
      <w:r w:rsidRPr="3E113C6E">
        <w:rPr>
          <w:rFonts w:eastAsia="Times New Roman"/>
        </w:rPr>
        <w:t xml:space="preserve">1) </w:t>
      </w:r>
      <w:r w:rsidRPr="3E113C6E">
        <w:rPr>
          <w:rFonts w:eastAsia="Times New Roman"/>
          <w:b/>
          <w:bCs/>
        </w:rPr>
        <w:t>legitimate/good-faith campaigns</w:t>
      </w:r>
      <w:r w:rsidR="427E9834" w:rsidRPr="404504B9">
        <w:rPr>
          <w:rFonts w:eastAsia="Times New Roman"/>
          <w:b/>
          <w:bCs/>
        </w:rPr>
        <w:t xml:space="preserve"> </w:t>
      </w:r>
      <w:r w:rsidR="427E9834" w:rsidRPr="404504B9">
        <w:rPr>
          <w:rFonts w:eastAsia="Times New Roman"/>
        </w:rPr>
        <w:t>that create positive substantive change</w:t>
      </w:r>
      <w:r w:rsidR="6004AB3E" w:rsidRPr="404504B9">
        <w:rPr>
          <w:rFonts w:eastAsia="Times New Roman"/>
        </w:rPr>
        <w:t>s</w:t>
      </w:r>
      <w:r w:rsidR="427E9834" w:rsidRPr="404504B9">
        <w:rPr>
          <w:rFonts w:eastAsia="Times New Roman"/>
        </w:rPr>
        <w:t xml:space="preserve"> to mitigate corruption</w:t>
      </w:r>
      <w:r w:rsidR="005C63C4">
        <w:rPr>
          <w:rFonts w:eastAsia="Times New Roman"/>
        </w:rPr>
        <w:t>;</w:t>
      </w:r>
      <w:r w:rsidRPr="3E113C6E">
        <w:rPr>
          <w:rFonts w:eastAsia="Times New Roman"/>
        </w:rPr>
        <w:t xml:space="preserve"> 2) </w:t>
      </w:r>
      <w:r w:rsidRPr="3E113C6E">
        <w:rPr>
          <w:rFonts w:eastAsia="Times New Roman"/>
          <w:b/>
          <w:bCs/>
        </w:rPr>
        <w:t>superficial/feckless campaigns</w:t>
      </w:r>
      <w:r w:rsidRPr="3E113C6E">
        <w:rPr>
          <w:rFonts w:eastAsia="Times New Roman"/>
        </w:rPr>
        <w:t xml:space="preserve"> which promise or appear to address corruption without yielding </w:t>
      </w:r>
      <w:r w:rsidR="1059E8B6" w:rsidRPr="404504B9">
        <w:rPr>
          <w:rFonts w:eastAsia="Times New Roman"/>
        </w:rPr>
        <w:t xml:space="preserve">substantive </w:t>
      </w:r>
      <w:r w:rsidRPr="3E113C6E">
        <w:rPr>
          <w:rFonts w:eastAsia="Times New Roman"/>
        </w:rPr>
        <w:t xml:space="preserve">change (e.g., empty campaign promises, superficial reforms, creation of powerless commissions); and 3) </w:t>
      </w:r>
      <w:r w:rsidRPr="3E113C6E">
        <w:rPr>
          <w:rFonts w:eastAsia="Times New Roman"/>
          <w:b/>
          <w:bCs/>
        </w:rPr>
        <w:t>fabricated and</w:t>
      </w:r>
      <w:r w:rsidRPr="3E113C6E">
        <w:rPr>
          <w:rFonts w:eastAsia="Times New Roman"/>
        </w:rPr>
        <w:t>/</w:t>
      </w:r>
      <w:r w:rsidRPr="3E113C6E">
        <w:rPr>
          <w:rFonts w:eastAsia="Times New Roman"/>
          <w:b/>
          <w:bCs/>
        </w:rPr>
        <w:t>or politically motivated</w:t>
      </w:r>
      <w:r w:rsidRPr="3E113C6E">
        <w:rPr>
          <w:rFonts w:eastAsia="Times New Roman"/>
        </w:rPr>
        <w:t xml:space="preserve"> </w:t>
      </w:r>
      <w:r w:rsidRPr="3E113C6E">
        <w:rPr>
          <w:rFonts w:eastAsia="Times New Roman"/>
          <w:b/>
          <w:bCs/>
        </w:rPr>
        <w:t xml:space="preserve">campaigns </w:t>
      </w:r>
      <w:r w:rsidRPr="3E113C6E">
        <w:rPr>
          <w:rFonts w:eastAsia="Times New Roman"/>
        </w:rPr>
        <w:t xml:space="preserve">which create </w:t>
      </w:r>
      <w:r w:rsidR="0B58FA1D" w:rsidRPr="404504B9">
        <w:rPr>
          <w:rFonts w:eastAsia="Times New Roman"/>
        </w:rPr>
        <w:t xml:space="preserve">negative </w:t>
      </w:r>
      <w:r w:rsidRPr="3E113C6E">
        <w:rPr>
          <w:rFonts w:eastAsia="Times New Roman"/>
        </w:rPr>
        <w:t xml:space="preserve">substantive changes that </w:t>
      </w:r>
      <w:r w:rsidR="01790809" w:rsidRPr="30EB41BE">
        <w:rPr>
          <w:rFonts w:eastAsia="Times New Roman"/>
        </w:rPr>
        <w:t xml:space="preserve">undermine </w:t>
      </w:r>
      <w:r w:rsidR="09C10DD6" w:rsidRPr="30EB41BE">
        <w:rPr>
          <w:rFonts w:eastAsia="Times New Roman"/>
        </w:rPr>
        <w:t>democratic processes</w:t>
      </w:r>
      <w:r w:rsidR="791AAF30" w:rsidRPr="3E113C6E">
        <w:rPr>
          <w:rFonts w:eastAsia="Times New Roman"/>
        </w:rPr>
        <w:t xml:space="preserve">. </w:t>
      </w:r>
      <w:r w:rsidR="005775A6" w:rsidRPr="3E113C6E">
        <w:rPr>
          <w:rFonts w:eastAsia="Times New Roman"/>
          <w:color w:val="000000" w:themeColor="text1"/>
        </w:rPr>
        <w:t>Strategies for initiating and co</w:t>
      </w:r>
      <w:r w:rsidR="005775A6">
        <w:rPr>
          <w:rFonts w:eastAsia="Times New Roman"/>
          <w:color w:val="000000" w:themeColor="text1"/>
        </w:rPr>
        <w:t>-</w:t>
      </w:r>
      <w:r w:rsidR="005775A6" w:rsidRPr="3E113C6E">
        <w:rPr>
          <w:rFonts w:eastAsia="Times New Roman"/>
          <w:color w:val="000000" w:themeColor="text1"/>
        </w:rPr>
        <w:t xml:space="preserve">opting anti-corruption campaigns vary significantly by context. </w:t>
      </w:r>
      <w:r w:rsidR="005775A6" w:rsidRPr="3E113C6E">
        <w:rPr>
          <w:rFonts w:eastAsia="Times New Roman"/>
        </w:rPr>
        <w:t>Key tactics include the use of disinformation or direct prosecution to attack reputations, undermine genuine reform efforts, and justify abuses of power.</w:t>
      </w:r>
      <w:r w:rsidR="005775A6" w:rsidRPr="3E113C6E">
        <w:rPr>
          <w:rFonts w:eastAsia="Times New Roman"/>
          <w:color w:val="000000" w:themeColor="text1"/>
          <w:vertAlign w:val="superscript"/>
        </w:rPr>
        <w:footnoteReference w:id="5"/>
      </w:r>
      <w:r w:rsidR="005775A6" w:rsidRPr="005775A6">
        <w:rPr>
          <w:rFonts w:eastAsia="Times New Roman"/>
        </w:rPr>
        <w:t xml:space="preserve"> </w:t>
      </w:r>
      <w:r w:rsidR="005775A6" w:rsidRPr="3E113C6E">
        <w:rPr>
          <w:rFonts w:eastAsia="Times New Roman"/>
        </w:rPr>
        <w:t>Methods for detecting and responding to these types of campaigns will</w:t>
      </w:r>
      <w:r w:rsidR="005775A6">
        <w:rPr>
          <w:rFonts w:eastAsia="Times New Roman"/>
        </w:rPr>
        <w:t xml:space="preserve"> also</w:t>
      </w:r>
      <w:r w:rsidR="005775A6" w:rsidRPr="3E113C6E">
        <w:rPr>
          <w:rFonts w:eastAsia="Times New Roman"/>
        </w:rPr>
        <w:t xml:space="preserve"> vary.</w:t>
      </w:r>
    </w:p>
    <w:p w14:paraId="68C76A66" w14:textId="77777777" w:rsidR="005775A6" w:rsidRDefault="005775A6" w:rsidP="00B66DC9">
      <w:pPr>
        <w:spacing w:after="0"/>
        <w:jc w:val="both"/>
        <w:rPr>
          <w:rFonts w:eastAsia="Times New Roman"/>
        </w:rPr>
      </w:pPr>
    </w:p>
    <w:p w14:paraId="6E270269" w14:textId="541E23C2" w:rsidR="791AAF30" w:rsidRDefault="0079175C" w:rsidP="00B66DC9">
      <w:pPr>
        <w:spacing w:after="0"/>
        <w:jc w:val="both"/>
        <w:rPr>
          <w:rFonts w:eastAsia="Times New Roman"/>
          <w:color w:val="000000" w:themeColor="text1"/>
        </w:rPr>
      </w:pPr>
      <w:r>
        <w:rPr>
          <w:rFonts w:eastAsia="Times New Roman"/>
        </w:rPr>
        <w:t xml:space="preserve">Most </w:t>
      </w:r>
      <w:r w:rsidR="004453CF">
        <w:rPr>
          <w:rFonts w:eastAsia="Times New Roman"/>
        </w:rPr>
        <w:t xml:space="preserve">good practice guidance for anti-corruption </w:t>
      </w:r>
      <w:r w:rsidR="00127274">
        <w:rPr>
          <w:rFonts w:eastAsia="Times New Roman"/>
        </w:rPr>
        <w:t>programming by donors</w:t>
      </w:r>
      <w:r w:rsidR="00C121D0">
        <w:rPr>
          <w:rStyle w:val="FootnoteReference"/>
          <w:rFonts w:eastAsia="Times New Roman"/>
        </w:rPr>
        <w:footnoteReference w:id="6"/>
      </w:r>
      <w:r w:rsidR="004453CF">
        <w:rPr>
          <w:rFonts w:eastAsia="Times New Roman"/>
        </w:rPr>
        <w:t xml:space="preserve"> stresses </w:t>
      </w:r>
      <w:r w:rsidR="00347FDF">
        <w:rPr>
          <w:rFonts w:eastAsia="Times New Roman"/>
        </w:rPr>
        <w:t>the necessity of understanding local power dyn</w:t>
      </w:r>
      <w:r w:rsidR="00991F9D">
        <w:rPr>
          <w:rFonts w:eastAsia="Times New Roman"/>
        </w:rPr>
        <w:t>a</w:t>
      </w:r>
      <w:r w:rsidR="00347FDF">
        <w:rPr>
          <w:rFonts w:eastAsia="Times New Roman"/>
        </w:rPr>
        <w:t>mics and “political will</w:t>
      </w:r>
      <w:r w:rsidR="005E7FCC">
        <w:rPr>
          <w:rFonts w:eastAsia="Times New Roman"/>
        </w:rPr>
        <w:t>.</w:t>
      </w:r>
      <w:r w:rsidR="00347FDF">
        <w:rPr>
          <w:rFonts w:eastAsia="Times New Roman"/>
        </w:rPr>
        <w:t xml:space="preserve">” Being able to </w:t>
      </w:r>
      <w:r w:rsidR="00991F9D">
        <w:rPr>
          <w:rFonts w:eastAsia="Times New Roman"/>
        </w:rPr>
        <w:t>accurately</w:t>
      </w:r>
      <w:r w:rsidR="00347FDF">
        <w:rPr>
          <w:rFonts w:eastAsia="Times New Roman"/>
        </w:rPr>
        <w:t xml:space="preserve"> diagnose </w:t>
      </w:r>
      <w:r w:rsidR="005A6FC1">
        <w:rPr>
          <w:rFonts w:eastAsia="Times New Roman"/>
        </w:rPr>
        <w:t>anti-corruption campaigns as outlined above</w:t>
      </w:r>
      <w:r w:rsidR="00347FDF">
        <w:rPr>
          <w:rFonts w:eastAsia="Times New Roman"/>
        </w:rPr>
        <w:t xml:space="preserve"> </w:t>
      </w:r>
      <w:r w:rsidR="00FB770B">
        <w:rPr>
          <w:rFonts w:eastAsia="Times New Roman"/>
        </w:rPr>
        <w:t xml:space="preserve">will be a critical factor in ensuring </w:t>
      </w:r>
      <w:r w:rsidR="00E146FC">
        <w:rPr>
          <w:rFonts w:eastAsia="Times New Roman"/>
        </w:rPr>
        <w:t>this alignment</w:t>
      </w:r>
      <w:r w:rsidR="00347FDF">
        <w:rPr>
          <w:rFonts w:eastAsia="Times New Roman"/>
        </w:rPr>
        <w:t xml:space="preserve"> </w:t>
      </w:r>
      <w:r w:rsidR="00F23281">
        <w:rPr>
          <w:rFonts w:eastAsia="Times New Roman"/>
        </w:rPr>
        <w:t xml:space="preserve">while at the same time </w:t>
      </w:r>
      <w:r w:rsidR="00F67D92">
        <w:rPr>
          <w:rFonts w:eastAsia="Times New Roman"/>
        </w:rPr>
        <w:t>being able to raise broader awareness</w:t>
      </w:r>
      <w:r w:rsidR="00F23281">
        <w:rPr>
          <w:rFonts w:eastAsia="Times New Roman"/>
        </w:rPr>
        <w:t xml:space="preserve"> </w:t>
      </w:r>
      <w:r w:rsidR="00C121D0">
        <w:rPr>
          <w:rFonts w:eastAsia="Times New Roman"/>
        </w:rPr>
        <w:t>amongst citizens.</w:t>
      </w:r>
      <w:r w:rsidR="00F67D92">
        <w:rPr>
          <w:rFonts w:eastAsia="Times New Roman"/>
        </w:rPr>
        <w:t xml:space="preserve"> </w:t>
      </w:r>
      <w:r w:rsidR="6C9583CF" w:rsidRPr="3E113C6E">
        <w:rPr>
          <w:rFonts w:eastAsia="Times New Roman"/>
          <w:color w:val="000000" w:themeColor="text1"/>
        </w:rPr>
        <w:t xml:space="preserve">Under this project, we will develop </w:t>
      </w:r>
      <w:r w:rsidR="006D42F4">
        <w:rPr>
          <w:rFonts w:eastAsia="Times New Roman"/>
          <w:color w:val="000000" w:themeColor="text1"/>
        </w:rPr>
        <w:t xml:space="preserve">a </w:t>
      </w:r>
      <w:r w:rsidR="6C9583CF" w:rsidRPr="3E113C6E">
        <w:rPr>
          <w:rFonts w:eastAsia="Times New Roman"/>
          <w:color w:val="000000" w:themeColor="text1"/>
        </w:rPr>
        <w:t xml:space="preserve">quantitative </w:t>
      </w:r>
      <w:r w:rsidR="791AAF30" w:rsidRPr="3E113C6E">
        <w:rPr>
          <w:rFonts w:eastAsia="Times New Roman"/>
          <w:color w:val="000000" w:themeColor="text1"/>
        </w:rPr>
        <w:t>methodolog</w:t>
      </w:r>
      <w:r w:rsidR="006D42F4">
        <w:rPr>
          <w:rFonts w:eastAsia="Times New Roman"/>
          <w:color w:val="000000" w:themeColor="text1"/>
        </w:rPr>
        <w:t>y</w:t>
      </w:r>
      <w:r w:rsidR="6C9583CF" w:rsidRPr="3E113C6E">
        <w:rPr>
          <w:rFonts w:eastAsia="Times New Roman"/>
          <w:color w:val="000000" w:themeColor="text1"/>
        </w:rPr>
        <w:t xml:space="preserve"> for identifying and differentiating between these three types of campaigns, with a particular focus on countries experiencing </w:t>
      </w:r>
      <w:r w:rsidR="6C9583CF" w:rsidRPr="02184934">
        <w:rPr>
          <w:rFonts w:eastAsia="Times New Roman"/>
          <w:i/>
          <w:iCs/>
          <w:color w:val="000000" w:themeColor="text1"/>
        </w:rPr>
        <w:t>democratic erosion</w:t>
      </w:r>
      <w:r w:rsidR="6C9583CF" w:rsidRPr="3E113C6E">
        <w:rPr>
          <w:rFonts w:eastAsia="Times New Roman"/>
          <w:color w:val="000000" w:themeColor="text1"/>
        </w:rPr>
        <w:t xml:space="preserve"> or </w:t>
      </w:r>
      <w:r w:rsidR="6C9583CF" w:rsidRPr="02184934">
        <w:rPr>
          <w:rFonts w:eastAsia="Times New Roman"/>
          <w:i/>
          <w:iCs/>
          <w:color w:val="000000" w:themeColor="text1"/>
        </w:rPr>
        <w:t>democratic breakdown.</w:t>
      </w:r>
      <w:r w:rsidR="791AAF30" w:rsidRPr="008B3634">
        <w:rPr>
          <w:rFonts w:eastAsia="Times New Roman"/>
          <w:color w:val="000000" w:themeColor="text1"/>
          <w:vertAlign w:val="superscript"/>
        </w:rPr>
        <w:footnoteReference w:id="7"/>
      </w:r>
      <w:r w:rsidR="6C9583CF" w:rsidRPr="3E113C6E">
        <w:rPr>
          <w:rFonts w:eastAsia="Times New Roman"/>
        </w:rPr>
        <w:t xml:space="preserve"> The project will proceed in three phases </w:t>
      </w:r>
      <w:r w:rsidR="00F86C5E">
        <w:rPr>
          <w:rFonts w:eastAsia="Times New Roman"/>
        </w:rPr>
        <w:t>(Ana</w:t>
      </w:r>
      <w:r w:rsidR="00DB2C32">
        <w:rPr>
          <w:rFonts w:eastAsia="Times New Roman"/>
        </w:rPr>
        <w:t>lysis, Design, Testing)</w:t>
      </w:r>
      <w:r w:rsidR="791AAF30" w:rsidRPr="3E113C6E">
        <w:rPr>
          <w:rFonts w:eastAsia="Times New Roman"/>
        </w:rPr>
        <w:t xml:space="preserve"> </w:t>
      </w:r>
      <w:r w:rsidR="6C9583CF" w:rsidRPr="3E113C6E">
        <w:rPr>
          <w:rFonts w:eastAsia="Times New Roman"/>
        </w:rPr>
        <w:t>using a mixed-methods design</w:t>
      </w:r>
      <w:r w:rsidR="00D20C6F">
        <w:rPr>
          <w:rFonts w:eastAsia="Times New Roman"/>
        </w:rPr>
        <w:t xml:space="preserve"> </w:t>
      </w:r>
      <w:r w:rsidR="00436723">
        <w:rPr>
          <w:rFonts w:eastAsia="Times New Roman"/>
        </w:rPr>
        <w:t>(</w:t>
      </w:r>
      <w:r w:rsidR="00D20C6F">
        <w:rPr>
          <w:rFonts w:eastAsia="Times New Roman"/>
        </w:rPr>
        <w:t>see Figure 1 below</w:t>
      </w:r>
      <w:r w:rsidR="00436723">
        <w:rPr>
          <w:rFonts w:eastAsia="Times New Roman"/>
        </w:rPr>
        <w:t>)</w:t>
      </w:r>
      <w:r w:rsidR="791AAF30" w:rsidRPr="3E113C6E">
        <w:rPr>
          <w:rFonts w:eastAsia="Times New Roman"/>
          <w:color w:val="000000" w:themeColor="text1"/>
        </w:rPr>
        <w:t>.</w:t>
      </w:r>
      <w:r w:rsidR="2D9F80A4" w:rsidRPr="3E113C6E">
        <w:rPr>
          <w:rFonts w:eastAsia="Times New Roman"/>
          <w:color w:val="000000" w:themeColor="text1"/>
        </w:rPr>
        <w:t xml:space="preserve"> </w:t>
      </w:r>
      <w:r w:rsidR="00FE4EBF">
        <w:rPr>
          <w:rFonts w:eastAsia="Times New Roman"/>
          <w:color w:val="000000" w:themeColor="text1"/>
        </w:rPr>
        <w:t xml:space="preserve">We will ensure that results of the project are widely disseminated and tested and that feedback from stakeholders and users is incorporated into the </w:t>
      </w:r>
      <w:r w:rsidR="007F2970">
        <w:rPr>
          <w:rFonts w:eastAsia="Times New Roman"/>
          <w:color w:val="000000" w:themeColor="text1"/>
        </w:rPr>
        <w:t>outputs.</w:t>
      </w:r>
      <w:r w:rsidR="2D9F80A4" w:rsidRPr="3E113C6E">
        <w:rPr>
          <w:rFonts w:eastAsia="Times New Roman"/>
          <w:color w:val="000000" w:themeColor="text1"/>
        </w:rPr>
        <w:t xml:space="preserve"> </w:t>
      </w:r>
      <w:r w:rsidR="008D0ED8">
        <w:rPr>
          <w:rFonts w:eastAsia="Times New Roman"/>
          <w:color w:val="000000" w:themeColor="text1"/>
        </w:rPr>
        <w:t>These findings</w:t>
      </w:r>
      <w:r w:rsidR="008D0ED8" w:rsidRPr="3E113C6E">
        <w:rPr>
          <w:rFonts w:eastAsia="Times New Roman"/>
          <w:color w:val="000000" w:themeColor="text1"/>
        </w:rPr>
        <w:t xml:space="preserve"> </w:t>
      </w:r>
      <w:r w:rsidR="6C6155C2" w:rsidRPr="3E113C6E">
        <w:rPr>
          <w:rFonts w:eastAsia="Times New Roman"/>
          <w:color w:val="000000" w:themeColor="text1"/>
        </w:rPr>
        <w:t xml:space="preserve">will respond to the current lack of evidence-based and consistent approaches to </w:t>
      </w:r>
      <w:r w:rsidR="008D0ED8">
        <w:rPr>
          <w:rFonts w:eastAsia="Times New Roman"/>
          <w:color w:val="000000" w:themeColor="text1"/>
        </w:rPr>
        <w:t>addressing</w:t>
      </w:r>
      <w:r w:rsidR="6C6155C2" w:rsidRPr="3E113C6E">
        <w:rPr>
          <w:rFonts w:eastAsia="Times New Roman"/>
          <w:color w:val="000000" w:themeColor="text1"/>
        </w:rPr>
        <w:t xml:space="preserve"> this problem globally. </w:t>
      </w:r>
    </w:p>
    <w:p w14:paraId="2AC16264" w14:textId="77777777" w:rsidR="00924E46" w:rsidRDefault="00924E46" w:rsidP="00B66DC9">
      <w:pPr>
        <w:spacing w:after="0"/>
        <w:jc w:val="both"/>
        <w:rPr>
          <w:rFonts w:eastAsia="Times New Roman"/>
          <w:color w:val="000000" w:themeColor="text1"/>
        </w:rPr>
      </w:pPr>
    </w:p>
    <w:p w14:paraId="05E8C59A" w14:textId="6B1563F3" w:rsidR="1BA0D91C" w:rsidRPr="00FE4EBF" w:rsidRDefault="00924E46" w:rsidP="1BA0D91C">
      <w:pPr>
        <w:spacing w:after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0D56C892" wp14:editId="5C243B4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6060440" cy="2139950"/>
            <wp:effectExtent l="38100" t="0" r="0" b="0"/>
            <wp:wrapSquare wrapText="bothSides"/>
            <wp:docPr id="130814969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p w14:paraId="1EA8A199" w14:textId="6D6353EB" w:rsidR="73CDC103" w:rsidRDefault="73CDC103" w:rsidP="1BA0D91C">
      <w:pPr>
        <w:pStyle w:val="ListParagraph"/>
        <w:numPr>
          <w:ilvl w:val="0"/>
          <w:numId w:val="18"/>
        </w:numPr>
        <w:spacing w:after="0"/>
        <w:ind w:left="630" w:hanging="630"/>
        <w:jc w:val="both"/>
        <w:rPr>
          <w:rFonts w:ascii="Calibri" w:eastAsia="Calibri" w:hAnsi="Calibri" w:cs="Calibri"/>
          <w:color w:val="000000" w:themeColor="text1"/>
        </w:rPr>
      </w:pPr>
      <w:r w:rsidRPr="169FC39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Activities:</w:t>
      </w:r>
    </w:p>
    <w:p w14:paraId="4A06FE62" w14:textId="2170FA37" w:rsidR="009A4055" w:rsidRDefault="41246B2D" w:rsidP="02184934">
      <w:pPr>
        <w:spacing w:after="0"/>
        <w:jc w:val="both"/>
        <w:rPr>
          <w:rFonts w:eastAsia="Times New Roman"/>
          <w:b/>
          <w:bCs/>
          <w:i/>
          <w:iCs/>
          <w:color w:val="000000" w:themeColor="text1"/>
        </w:rPr>
      </w:pPr>
      <w:r w:rsidRPr="02184934">
        <w:rPr>
          <w:rFonts w:eastAsia="Times New Roman"/>
          <w:b/>
          <w:bCs/>
          <w:i/>
          <w:iCs/>
          <w:color w:val="000000" w:themeColor="text1"/>
        </w:rPr>
        <w:t xml:space="preserve">Activity 1: </w:t>
      </w:r>
      <w:r w:rsidR="00F8220A">
        <w:rPr>
          <w:rFonts w:eastAsia="Times New Roman"/>
          <w:b/>
          <w:bCs/>
          <w:i/>
          <w:iCs/>
          <w:color w:val="000000" w:themeColor="text1"/>
        </w:rPr>
        <w:t>Pro</w:t>
      </w:r>
      <w:r w:rsidR="004764A3">
        <w:rPr>
          <w:rFonts w:eastAsia="Times New Roman"/>
          <w:b/>
          <w:bCs/>
          <w:i/>
          <w:iCs/>
          <w:color w:val="000000" w:themeColor="text1"/>
        </w:rPr>
        <w:t xml:space="preserve">duce </w:t>
      </w:r>
      <w:r w:rsidRPr="02184934">
        <w:rPr>
          <w:rFonts w:eastAsia="Times New Roman"/>
          <w:b/>
          <w:bCs/>
          <w:i/>
          <w:iCs/>
          <w:color w:val="000000" w:themeColor="text1"/>
        </w:rPr>
        <w:t>Comparative Analys</w:t>
      </w:r>
      <w:r w:rsidR="77B00556" w:rsidRPr="02184934">
        <w:rPr>
          <w:rFonts w:eastAsia="Times New Roman"/>
          <w:b/>
          <w:bCs/>
          <w:i/>
          <w:iCs/>
          <w:color w:val="000000" w:themeColor="text1"/>
        </w:rPr>
        <w:t>e</w:t>
      </w:r>
      <w:r w:rsidRPr="02184934">
        <w:rPr>
          <w:rFonts w:eastAsia="Times New Roman"/>
          <w:b/>
          <w:bCs/>
          <w:i/>
          <w:iCs/>
          <w:color w:val="000000" w:themeColor="text1"/>
        </w:rPr>
        <w:t xml:space="preserve">s to Determine </w:t>
      </w:r>
      <w:r w:rsidR="3710AD3F" w:rsidRPr="02184934">
        <w:rPr>
          <w:rFonts w:eastAsia="Times New Roman"/>
          <w:b/>
          <w:bCs/>
          <w:i/>
          <w:iCs/>
          <w:color w:val="000000" w:themeColor="text1"/>
        </w:rPr>
        <w:t xml:space="preserve">Common </w:t>
      </w:r>
      <w:r w:rsidR="00792E74">
        <w:rPr>
          <w:rFonts w:eastAsia="Times New Roman"/>
          <w:b/>
          <w:bCs/>
          <w:i/>
          <w:iCs/>
          <w:color w:val="000000" w:themeColor="text1"/>
        </w:rPr>
        <w:t xml:space="preserve">Campaign </w:t>
      </w:r>
      <w:r w:rsidR="3710AD3F" w:rsidRPr="02184934">
        <w:rPr>
          <w:rFonts w:eastAsia="Times New Roman"/>
          <w:b/>
          <w:bCs/>
          <w:i/>
          <w:iCs/>
          <w:color w:val="000000" w:themeColor="text1"/>
        </w:rPr>
        <w:t xml:space="preserve">Tactics </w:t>
      </w:r>
      <w:r w:rsidR="32892B14" w:rsidRPr="02184934">
        <w:rPr>
          <w:rFonts w:eastAsia="Times New Roman"/>
          <w:b/>
          <w:bCs/>
          <w:i/>
          <w:iCs/>
          <w:color w:val="000000" w:themeColor="text1"/>
        </w:rPr>
        <w:t xml:space="preserve">(Months </w:t>
      </w:r>
      <w:r w:rsidR="009A4055" w:rsidRPr="7E14C123">
        <w:rPr>
          <w:rFonts w:eastAsia="Times New Roman"/>
          <w:b/>
          <w:bCs/>
          <w:i/>
          <w:iCs/>
          <w:color w:val="000000" w:themeColor="text1"/>
        </w:rPr>
        <w:t>1</w:t>
      </w:r>
      <w:r w:rsidR="32892B14" w:rsidRPr="02184934">
        <w:rPr>
          <w:rFonts w:eastAsia="Times New Roman"/>
          <w:b/>
          <w:bCs/>
          <w:i/>
          <w:iCs/>
          <w:color w:val="000000" w:themeColor="text1"/>
        </w:rPr>
        <w:t>-</w:t>
      </w:r>
      <w:r w:rsidR="779A82F2" w:rsidRPr="02184934">
        <w:rPr>
          <w:rFonts w:eastAsia="Times New Roman"/>
          <w:b/>
          <w:bCs/>
          <w:i/>
          <w:iCs/>
          <w:color w:val="000000" w:themeColor="text1"/>
        </w:rPr>
        <w:t>8</w:t>
      </w:r>
      <w:r w:rsidR="32892B14" w:rsidRPr="02184934">
        <w:rPr>
          <w:rFonts w:eastAsia="Times New Roman"/>
          <w:b/>
          <w:bCs/>
          <w:i/>
          <w:iCs/>
          <w:color w:val="000000" w:themeColor="text1"/>
        </w:rPr>
        <w:t>)</w:t>
      </w:r>
      <w:r w:rsidR="269FB830" w:rsidRPr="02184934">
        <w:rPr>
          <w:rFonts w:eastAsia="Times New Roman"/>
          <w:b/>
          <w:bCs/>
          <w:i/>
          <w:iCs/>
          <w:color w:val="000000" w:themeColor="text1"/>
        </w:rPr>
        <w:t xml:space="preserve"> </w:t>
      </w:r>
    </w:p>
    <w:p w14:paraId="0B75A2B7" w14:textId="0373C8DA" w:rsidR="00B322AF" w:rsidRPr="00841C1C" w:rsidRDefault="00FE0D29" w:rsidP="02184934">
      <w:pPr>
        <w:spacing w:after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 w:themeColor="text1"/>
        </w:rPr>
        <w:t>The project</w:t>
      </w:r>
      <w:r w:rsidRPr="02184934">
        <w:rPr>
          <w:rFonts w:eastAsia="Times New Roman"/>
          <w:color w:val="000000" w:themeColor="text1"/>
        </w:rPr>
        <w:t xml:space="preserve"> </w:t>
      </w:r>
      <w:r w:rsidR="2315C401" w:rsidRPr="02184934">
        <w:rPr>
          <w:rFonts w:eastAsia="Times New Roman"/>
          <w:color w:val="000000" w:themeColor="text1"/>
        </w:rPr>
        <w:t>will develop retrospective, comparative analys</w:t>
      </w:r>
      <w:r w:rsidR="53C202D8" w:rsidRPr="02184934">
        <w:rPr>
          <w:rFonts w:eastAsia="Times New Roman"/>
          <w:color w:val="000000" w:themeColor="text1"/>
        </w:rPr>
        <w:t>es</w:t>
      </w:r>
      <w:r w:rsidR="2315C401" w:rsidRPr="02184934">
        <w:rPr>
          <w:rFonts w:eastAsia="Times New Roman"/>
          <w:color w:val="000000" w:themeColor="text1"/>
        </w:rPr>
        <w:t xml:space="preserve"> to identify common tactics political leaders use to advance the three</w:t>
      </w:r>
      <w:r w:rsidR="00F816F2">
        <w:rPr>
          <w:rFonts w:eastAsia="Times New Roman"/>
          <w:color w:val="000000" w:themeColor="text1"/>
        </w:rPr>
        <w:t xml:space="preserve"> main</w:t>
      </w:r>
      <w:r w:rsidR="2315C401" w:rsidRPr="02184934">
        <w:rPr>
          <w:rFonts w:eastAsia="Times New Roman"/>
          <w:color w:val="000000" w:themeColor="text1"/>
        </w:rPr>
        <w:t xml:space="preserve"> categories of </w:t>
      </w:r>
      <w:r w:rsidR="00F816F2">
        <w:rPr>
          <w:rFonts w:eastAsia="Times New Roman"/>
          <w:color w:val="000000" w:themeColor="text1"/>
        </w:rPr>
        <w:t xml:space="preserve">anti-corruption </w:t>
      </w:r>
      <w:r w:rsidR="2315C401" w:rsidRPr="02184934">
        <w:rPr>
          <w:rFonts w:eastAsia="Times New Roman"/>
          <w:color w:val="000000" w:themeColor="text1"/>
        </w:rPr>
        <w:t>campaigns</w:t>
      </w:r>
      <w:r w:rsidR="2315C401" w:rsidRPr="7E14C123">
        <w:rPr>
          <w:rFonts w:eastAsia="Times New Roman"/>
          <w:color w:val="000000" w:themeColor="text1"/>
        </w:rPr>
        <w:t>.</w:t>
      </w:r>
      <w:r w:rsidR="6C293EF8" w:rsidRPr="02184934">
        <w:rPr>
          <w:rFonts w:eastAsia="Times New Roman"/>
          <w:color w:val="000000" w:themeColor="text1"/>
        </w:rPr>
        <w:t xml:space="preserve"> </w:t>
      </w:r>
      <w:r w:rsidR="1A81067E" w:rsidRPr="02184934">
        <w:rPr>
          <w:rFonts w:eastAsia="Times New Roman"/>
          <w:color w:val="000000" w:themeColor="text1"/>
        </w:rPr>
        <w:t xml:space="preserve">Sub-activities </w:t>
      </w:r>
      <w:r w:rsidR="6C293EF8" w:rsidRPr="02184934">
        <w:rPr>
          <w:rFonts w:eastAsia="Times New Roman"/>
          <w:color w:val="000000" w:themeColor="text1"/>
        </w:rPr>
        <w:t>will include:</w:t>
      </w:r>
    </w:p>
    <w:p w14:paraId="65CBA936" w14:textId="4D4D1B9C" w:rsidR="00B322AF" w:rsidRPr="000E1258" w:rsidRDefault="001E71CE" w:rsidP="00B66DC9">
      <w:pPr>
        <w:pStyle w:val="ListParagraph"/>
        <w:numPr>
          <w:ilvl w:val="0"/>
          <w:numId w:val="5"/>
        </w:numPr>
        <w:spacing w:after="0"/>
        <w:jc w:val="both"/>
        <w:rPr>
          <w:rFonts w:eastAsia="Times New Roman"/>
          <w:color w:val="000000"/>
        </w:rPr>
      </w:pPr>
      <w:r w:rsidRPr="7E14C123">
        <w:rPr>
          <w:rFonts w:eastAsia="Times New Roman"/>
          <w:b/>
          <w:i/>
          <w:color w:val="000000" w:themeColor="text1"/>
        </w:rPr>
        <w:t>Activity 1.1:</w:t>
      </w:r>
      <w:r>
        <w:rPr>
          <w:rFonts w:eastAsia="Times New Roman"/>
          <w:color w:val="000000" w:themeColor="text1"/>
        </w:rPr>
        <w:t xml:space="preserve"> </w:t>
      </w:r>
      <w:r w:rsidR="004D6253">
        <w:rPr>
          <w:rFonts w:eastAsia="Times New Roman"/>
          <w:color w:val="000000" w:themeColor="text1"/>
        </w:rPr>
        <w:t>IFES will lead a</w:t>
      </w:r>
      <w:r w:rsidR="2315C401" w:rsidRPr="169FC392">
        <w:rPr>
          <w:rFonts w:eastAsia="Times New Roman"/>
          <w:color w:val="000000"/>
        </w:rPr>
        <w:t xml:space="preserve"> </w:t>
      </w:r>
      <w:r w:rsidR="2315C401" w:rsidRPr="169FC392">
        <w:rPr>
          <w:rFonts w:eastAsia="Times New Roman"/>
          <w:b/>
          <w:bCs/>
          <w:color w:val="000000"/>
        </w:rPr>
        <w:t>systematic literature review</w:t>
      </w:r>
      <w:r w:rsidR="5AC935E6" w:rsidRPr="169FC392">
        <w:rPr>
          <w:rFonts w:eastAsia="Times New Roman"/>
          <w:b/>
          <w:bCs/>
          <w:color w:val="000000"/>
        </w:rPr>
        <w:t xml:space="preserve"> </w:t>
      </w:r>
      <w:r w:rsidR="2315C401" w:rsidRPr="169FC392">
        <w:rPr>
          <w:rFonts w:eastAsia="Times New Roman"/>
          <w:color w:val="000000"/>
        </w:rPr>
        <w:t xml:space="preserve">to identify </w:t>
      </w:r>
      <w:r w:rsidR="48942387">
        <w:rPr>
          <w:rFonts w:eastAsia="Times New Roman"/>
          <w:color w:val="000000"/>
        </w:rPr>
        <w:t xml:space="preserve">trends and </w:t>
      </w:r>
      <w:r w:rsidR="2315C401" w:rsidRPr="169FC392">
        <w:rPr>
          <w:rFonts w:eastAsia="Times New Roman"/>
          <w:color w:val="000000"/>
        </w:rPr>
        <w:t xml:space="preserve">common themes in </w:t>
      </w:r>
      <w:r w:rsidR="15EF3546">
        <w:rPr>
          <w:rFonts w:eastAsia="Times New Roman"/>
          <w:color w:val="000000"/>
        </w:rPr>
        <w:t xml:space="preserve">the messaging </w:t>
      </w:r>
      <w:r w:rsidR="004764A3">
        <w:rPr>
          <w:rFonts w:eastAsia="Times New Roman"/>
          <w:color w:val="000000"/>
        </w:rPr>
        <w:t xml:space="preserve">that </w:t>
      </w:r>
      <w:r w:rsidR="15EF3546">
        <w:rPr>
          <w:rFonts w:eastAsia="Times New Roman"/>
          <w:color w:val="000000"/>
        </w:rPr>
        <w:t xml:space="preserve">politicians use to </w:t>
      </w:r>
      <w:r w:rsidR="2315C401" w:rsidRPr="169FC392">
        <w:rPr>
          <w:rFonts w:eastAsia="Times New Roman"/>
          <w:color w:val="000000"/>
        </w:rPr>
        <w:t>target opponents,</w:t>
      </w:r>
      <w:r w:rsidR="00B322AF" w:rsidRPr="169FC392">
        <w:rPr>
          <w:rFonts w:eastAsia="Times New Roman"/>
          <w:color w:val="000000"/>
          <w:vertAlign w:val="superscript"/>
        </w:rPr>
        <w:footnoteReference w:id="8"/>
      </w:r>
      <w:r w:rsidR="2315C401" w:rsidRPr="169FC392">
        <w:rPr>
          <w:rFonts w:eastAsia="Times New Roman"/>
          <w:color w:val="000000"/>
        </w:rPr>
        <w:t xml:space="preserve"> </w:t>
      </w:r>
      <w:r w:rsidR="00B13225" w:rsidRPr="7E14C123">
        <w:rPr>
          <w:rFonts w:eastAsia="Times New Roman"/>
          <w:color w:val="000000" w:themeColor="text1"/>
        </w:rPr>
        <w:t>as</w:t>
      </w:r>
      <w:r w:rsidR="00B13225">
        <w:rPr>
          <w:rFonts w:eastAsia="Times New Roman"/>
          <w:color w:val="000000"/>
        </w:rPr>
        <w:t xml:space="preserve"> well as</w:t>
      </w:r>
      <w:r w:rsidR="2315C401" w:rsidRPr="169FC392">
        <w:rPr>
          <w:rFonts w:eastAsia="Times New Roman"/>
          <w:color w:val="000000"/>
        </w:rPr>
        <w:t xml:space="preserve"> additional variables that may assist in differentiating between legitimate</w:t>
      </w:r>
      <w:r w:rsidR="00431A71">
        <w:rPr>
          <w:rFonts w:eastAsia="Times New Roman"/>
          <w:color w:val="000000"/>
        </w:rPr>
        <w:t>, superficial,</w:t>
      </w:r>
      <w:r w:rsidR="2315C401" w:rsidRPr="169FC392">
        <w:rPr>
          <w:rFonts w:eastAsia="Times New Roman"/>
          <w:color w:val="000000"/>
        </w:rPr>
        <w:t xml:space="preserve"> and politically fabricated campaigns </w:t>
      </w:r>
      <w:r w:rsidR="2315C401" w:rsidRPr="00B66DC9">
        <w:rPr>
          <w:rFonts w:eastAsia="Times New Roman"/>
          <w:color w:val="000000"/>
        </w:rPr>
        <w:t>(e.g., Were anti-corruption measures applied to the incumbent party? Were public resources allotted to support implementation of reforms? Were sanctions enforced in practice?)</w:t>
      </w:r>
      <w:r w:rsidR="2315C401" w:rsidRPr="169FC392">
        <w:rPr>
          <w:rFonts w:eastAsia="Times New Roman"/>
          <w:color w:val="000000"/>
        </w:rPr>
        <w:t>.</w:t>
      </w:r>
      <w:r w:rsidR="00E10291">
        <w:rPr>
          <w:rFonts w:eastAsia="Times New Roman"/>
          <w:color w:val="000000"/>
        </w:rPr>
        <w:t xml:space="preserve"> </w:t>
      </w:r>
      <w:r w:rsidR="00E10291" w:rsidRPr="00CA6B4F">
        <w:rPr>
          <w:rFonts w:cstheme="minorHAnsi"/>
        </w:rPr>
        <w:t xml:space="preserve">The literature review will </w:t>
      </w:r>
      <w:r w:rsidR="00E10291">
        <w:rPr>
          <w:rFonts w:cstheme="minorHAnsi"/>
        </w:rPr>
        <w:t>also</w:t>
      </w:r>
      <w:r w:rsidR="00E10291" w:rsidRPr="00CA6B4F">
        <w:rPr>
          <w:rFonts w:cstheme="minorHAnsi"/>
        </w:rPr>
        <w:t xml:space="preserve"> explain the definition of campaigns, which may include lawfare, election campaigns, messaging campaigns, and other activities.</w:t>
      </w:r>
    </w:p>
    <w:p w14:paraId="3EB551AF" w14:textId="72A7C647" w:rsidR="00B322AF" w:rsidRPr="000E1258" w:rsidRDefault="001E71CE" w:rsidP="00B66DC9">
      <w:pPr>
        <w:pStyle w:val="ListParagraph"/>
        <w:numPr>
          <w:ilvl w:val="0"/>
          <w:numId w:val="4"/>
        </w:numPr>
        <w:spacing w:after="0"/>
        <w:jc w:val="both"/>
        <w:rPr>
          <w:rFonts w:eastAsia="Times New Roman"/>
          <w:color w:val="000000"/>
        </w:rPr>
      </w:pPr>
      <w:r w:rsidRPr="7E14C123">
        <w:rPr>
          <w:rFonts w:eastAsia="Times New Roman"/>
          <w:b/>
          <w:i/>
          <w:color w:val="000000" w:themeColor="text1"/>
        </w:rPr>
        <w:t>Activity 1.2:</w:t>
      </w:r>
      <w:r>
        <w:rPr>
          <w:rFonts w:eastAsia="Times New Roman"/>
          <w:color w:val="000000" w:themeColor="text1"/>
        </w:rPr>
        <w:t xml:space="preserve"> </w:t>
      </w:r>
      <w:r w:rsidR="2315C401" w:rsidRPr="02184934">
        <w:rPr>
          <w:rFonts w:eastAsia="Times New Roman"/>
          <w:color w:val="000000" w:themeColor="text1"/>
        </w:rPr>
        <w:t>IFES and D-ARCH will conduct a</w:t>
      </w:r>
      <w:r w:rsidR="2315C401" w:rsidRPr="02184934">
        <w:rPr>
          <w:rFonts w:eastAsia="Times New Roman"/>
          <w:b/>
          <w:bCs/>
          <w:color w:val="000000" w:themeColor="text1"/>
        </w:rPr>
        <w:t xml:space="preserve"> comprehensive review of the dataset</w:t>
      </w:r>
      <w:r w:rsidR="2315C401" w:rsidRPr="02184934">
        <w:rPr>
          <w:rFonts w:eastAsia="Times New Roman"/>
          <w:color w:val="000000" w:themeColor="text1"/>
        </w:rPr>
        <w:t xml:space="preserve"> contained in the </w:t>
      </w:r>
      <w:hyperlink r:id="rId17">
        <w:r w:rsidR="2315C401" w:rsidRPr="02184934">
          <w:rPr>
            <w:rFonts w:eastAsia="Times New Roman"/>
            <w:color w:val="0563C1"/>
            <w:u w:val="single"/>
          </w:rPr>
          <w:t>Machine Learning for Peace (MLP) project</w:t>
        </w:r>
      </w:hyperlink>
      <w:r w:rsidR="2315C401" w:rsidRPr="02184934">
        <w:rPr>
          <w:rFonts w:eastAsia="Times New Roman"/>
          <w:color w:val="000000" w:themeColor="text1"/>
        </w:rPr>
        <w:t xml:space="preserve"> (supported by the </w:t>
      </w:r>
      <w:hyperlink r:id="rId18">
        <w:r w:rsidR="2315C401" w:rsidRPr="02184934">
          <w:rPr>
            <w:rFonts w:eastAsia="Times New Roman"/>
            <w:color w:val="0563C1"/>
            <w:u w:val="single"/>
          </w:rPr>
          <w:t>USAID INSPIRES project</w:t>
        </w:r>
      </w:hyperlink>
      <w:r w:rsidR="2315C401" w:rsidRPr="02184934">
        <w:rPr>
          <w:rFonts w:eastAsia="Times New Roman"/>
          <w:color w:val="000000" w:themeColor="text1"/>
        </w:rPr>
        <w:t xml:space="preserve"> led by Internews) managed by </w:t>
      </w:r>
      <w:proofErr w:type="spellStart"/>
      <w:r w:rsidR="2315C401" w:rsidRPr="02184934">
        <w:rPr>
          <w:rFonts w:eastAsia="Times New Roman"/>
          <w:color w:val="000000" w:themeColor="text1"/>
        </w:rPr>
        <w:t>DevLab</w:t>
      </w:r>
      <w:r w:rsidR="00E17CFD">
        <w:rPr>
          <w:rFonts w:eastAsia="Times New Roman"/>
          <w:color w:val="000000" w:themeColor="text1"/>
        </w:rPr>
        <w:t>@Penn</w:t>
      </w:r>
      <w:proofErr w:type="spellEnd"/>
      <w:r w:rsidR="2315C401" w:rsidRPr="02184934">
        <w:rPr>
          <w:rFonts w:eastAsia="Times New Roman"/>
          <w:color w:val="000000" w:themeColor="text1"/>
        </w:rPr>
        <w:t>.</w:t>
      </w:r>
      <w:r w:rsidR="444D5882" w:rsidRPr="02184934">
        <w:rPr>
          <w:rFonts w:eastAsia="Times New Roman"/>
          <w:color w:val="000000" w:themeColor="text1"/>
        </w:rPr>
        <w:t xml:space="preserve"> This uniqu</w:t>
      </w:r>
      <w:r w:rsidR="645E4D81" w:rsidRPr="02184934">
        <w:rPr>
          <w:rFonts w:eastAsia="Times New Roman"/>
          <w:color w:val="000000" w:themeColor="text1"/>
        </w:rPr>
        <w:t>ely expansive</w:t>
      </w:r>
      <w:r w:rsidR="2315C401" w:rsidRPr="02184934">
        <w:rPr>
          <w:rFonts w:eastAsia="Times New Roman"/>
          <w:color w:val="000000" w:themeColor="text1"/>
        </w:rPr>
        <w:t xml:space="preserve"> dataset captures international and local media coverage</w:t>
      </w:r>
      <w:r w:rsidR="276404DA" w:rsidRPr="02184934">
        <w:rPr>
          <w:rFonts w:eastAsia="Times New Roman"/>
          <w:color w:val="000000" w:themeColor="text1"/>
        </w:rPr>
        <w:t xml:space="preserve"> from</w:t>
      </w:r>
      <w:r w:rsidR="2315C401" w:rsidRPr="02184934">
        <w:rPr>
          <w:rFonts w:eastAsia="Times New Roman"/>
          <w:color w:val="000000" w:themeColor="text1"/>
        </w:rPr>
        <w:t xml:space="preserve"> approximately 60 countries since 2012. </w:t>
      </w:r>
      <w:r w:rsidR="73D79C18" w:rsidRPr="02184934">
        <w:rPr>
          <w:rFonts w:ascii="Calibri" w:eastAsia="Calibri" w:hAnsi="Calibri" w:cs="Calibri"/>
          <w:color w:val="000000" w:themeColor="text1"/>
        </w:rPr>
        <w:t xml:space="preserve">The articles collected through the MLP </w:t>
      </w:r>
      <w:r w:rsidR="000142CE">
        <w:rPr>
          <w:rFonts w:ascii="Calibri" w:eastAsia="Calibri" w:hAnsi="Calibri" w:cs="Calibri"/>
          <w:color w:val="000000" w:themeColor="text1"/>
        </w:rPr>
        <w:t>data</w:t>
      </w:r>
      <w:r w:rsidR="00791028">
        <w:rPr>
          <w:rFonts w:ascii="Calibri" w:eastAsia="Calibri" w:hAnsi="Calibri" w:cs="Calibri"/>
          <w:color w:val="000000" w:themeColor="text1"/>
        </w:rPr>
        <w:t>set</w:t>
      </w:r>
      <w:r w:rsidR="000142CE" w:rsidRPr="02184934">
        <w:rPr>
          <w:rFonts w:ascii="Calibri" w:eastAsia="Calibri" w:hAnsi="Calibri" w:cs="Calibri"/>
          <w:color w:val="000000" w:themeColor="text1"/>
        </w:rPr>
        <w:t xml:space="preserve"> </w:t>
      </w:r>
      <w:r w:rsidR="73D79C18" w:rsidRPr="02184934">
        <w:rPr>
          <w:rFonts w:ascii="Calibri" w:eastAsia="Calibri" w:hAnsi="Calibri" w:cs="Calibri"/>
          <w:color w:val="000000" w:themeColor="text1"/>
        </w:rPr>
        <w:t xml:space="preserve">are classified according to their content into 20 civic space-related events using a </w:t>
      </w:r>
      <w:proofErr w:type="spellStart"/>
      <w:r w:rsidR="73D79C18" w:rsidRPr="02184934">
        <w:rPr>
          <w:rFonts w:ascii="Calibri" w:eastAsia="Calibri" w:hAnsi="Calibri" w:cs="Calibri"/>
          <w:color w:val="000000" w:themeColor="text1"/>
        </w:rPr>
        <w:t>RoBERTa</w:t>
      </w:r>
      <w:proofErr w:type="spellEnd"/>
      <w:r w:rsidR="73D79C18" w:rsidRPr="02184934">
        <w:rPr>
          <w:rFonts w:ascii="Calibri" w:eastAsia="Calibri" w:hAnsi="Calibri" w:cs="Calibri"/>
          <w:color w:val="000000" w:themeColor="text1"/>
        </w:rPr>
        <w:t>-based model</w:t>
      </w:r>
      <w:r w:rsidR="18B73420" w:rsidRPr="02184934">
        <w:rPr>
          <w:rFonts w:ascii="Calibri" w:eastAsia="Calibri" w:hAnsi="Calibri" w:cs="Calibri"/>
          <w:color w:val="000000" w:themeColor="text1"/>
        </w:rPr>
        <w:t>, which provides predictive text analysis</w:t>
      </w:r>
      <w:r w:rsidR="73D79C18" w:rsidRPr="02184934">
        <w:rPr>
          <w:rFonts w:ascii="Calibri" w:eastAsia="Calibri" w:hAnsi="Calibri" w:cs="Calibri"/>
          <w:color w:val="000000" w:themeColor="text1"/>
        </w:rPr>
        <w:t>.</w:t>
      </w:r>
      <w:r w:rsidR="73D79C18" w:rsidRPr="02184934" w:rsidDel="009A37C4">
        <w:rPr>
          <w:rFonts w:ascii="Calibri" w:eastAsia="Calibri" w:hAnsi="Calibri" w:cs="Calibri"/>
          <w:color w:val="000000" w:themeColor="text1"/>
        </w:rPr>
        <w:t xml:space="preserve"> </w:t>
      </w:r>
      <w:r w:rsidR="73D79C18" w:rsidRPr="02184934">
        <w:rPr>
          <w:rFonts w:ascii="Calibri" w:eastAsia="Calibri" w:hAnsi="Calibri" w:cs="Calibri"/>
          <w:color w:val="000000" w:themeColor="text1"/>
        </w:rPr>
        <w:t>One of these 20 events is corruption</w:t>
      </w:r>
      <w:r w:rsidR="000142CE">
        <w:rPr>
          <w:rFonts w:ascii="Calibri" w:eastAsia="Calibri" w:hAnsi="Calibri" w:cs="Calibri"/>
          <w:color w:val="000000" w:themeColor="text1"/>
        </w:rPr>
        <w:t xml:space="preserve"> </w:t>
      </w:r>
      <w:r w:rsidR="002D3907">
        <w:rPr>
          <w:rFonts w:ascii="Calibri" w:eastAsia="Calibri" w:hAnsi="Calibri" w:cs="Calibri"/>
          <w:color w:val="000000" w:themeColor="text1"/>
        </w:rPr>
        <w:t>–</w:t>
      </w:r>
      <w:r w:rsidR="000142CE">
        <w:rPr>
          <w:rFonts w:ascii="Calibri" w:eastAsia="Calibri" w:hAnsi="Calibri" w:cs="Calibri"/>
          <w:color w:val="000000" w:themeColor="text1"/>
        </w:rPr>
        <w:t xml:space="preserve"> specifically</w:t>
      </w:r>
      <w:r w:rsidR="002D3907">
        <w:rPr>
          <w:rFonts w:ascii="Calibri" w:eastAsia="Calibri" w:hAnsi="Calibri" w:cs="Calibri"/>
          <w:color w:val="000000" w:themeColor="text1"/>
        </w:rPr>
        <w:t xml:space="preserve">, </w:t>
      </w:r>
      <w:r w:rsidR="73D79C18" w:rsidRPr="02184934">
        <w:rPr>
          <w:rFonts w:ascii="Calibri" w:eastAsia="Calibri" w:hAnsi="Calibri" w:cs="Calibri"/>
          <w:color w:val="000000" w:themeColor="text1"/>
        </w:rPr>
        <w:t xml:space="preserve">articles that report on corruption scandals, corruption-related arrests, investigations, </w:t>
      </w:r>
      <w:r w:rsidR="00321B73">
        <w:rPr>
          <w:rFonts w:ascii="Calibri" w:eastAsia="Calibri" w:hAnsi="Calibri" w:cs="Calibri"/>
          <w:color w:val="000000" w:themeColor="text1"/>
        </w:rPr>
        <w:t xml:space="preserve">and </w:t>
      </w:r>
      <w:r w:rsidR="73D79C18" w:rsidRPr="02184934">
        <w:rPr>
          <w:rFonts w:ascii="Calibri" w:eastAsia="Calibri" w:hAnsi="Calibri" w:cs="Calibri"/>
          <w:color w:val="000000" w:themeColor="text1"/>
        </w:rPr>
        <w:t xml:space="preserve">prosecutions, and anti-corruption campaigns. </w:t>
      </w:r>
    </w:p>
    <w:p w14:paraId="1F12101B" w14:textId="43EC2C59" w:rsidR="00B322AF" w:rsidRPr="000E1258" w:rsidRDefault="001E71CE" w:rsidP="00B66DC9">
      <w:pPr>
        <w:pStyle w:val="ListParagraph"/>
        <w:numPr>
          <w:ilvl w:val="0"/>
          <w:numId w:val="4"/>
        </w:numPr>
        <w:spacing w:after="0"/>
        <w:jc w:val="both"/>
        <w:rPr>
          <w:rFonts w:eastAsia="Times New Roman"/>
          <w:color w:val="000000" w:themeColor="text1"/>
        </w:rPr>
      </w:pPr>
      <w:r w:rsidRPr="7E14C123">
        <w:rPr>
          <w:rFonts w:eastAsia="Times New Roman"/>
          <w:b/>
          <w:i/>
          <w:color w:val="000000" w:themeColor="text1"/>
        </w:rPr>
        <w:t>Activity 1.3:</w:t>
      </w:r>
      <w:r>
        <w:rPr>
          <w:rFonts w:eastAsia="Times New Roman"/>
          <w:color w:val="000000" w:themeColor="text1"/>
        </w:rPr>
        <w:t xml:space="preserve"> </w:t>
      </w:r>
      <w:r w:rsidR="2315C401" w:rsidRPr="02184934">
        <w:rPr>
          <w:rFonts w:eastAsia="Times New Roman"/>
          <w:color w:val="000000" w:themeColor="text1"/>
        </w:rPr>
        <w:t xml:space="preserve">Internews and </w:t>
      </w:r>
      <w:proofErr w:type="spellStart"/>
      <w:r w:rsidR="2315C401" w:rsidRPr="02184934">
        <w:rPr>
          <w:rFonts w:eastAsia="Times New Roman"/>
          <w:color w:val="000000" w:themeColor="text1"/>
        </w:rPr>
        <w:t>DevLab</w:t>
      </w:r>
      <w:r w:rsidR="6D867954" w:rsidRPr="02184934">
        <w:rPr>
          <w:rFonts w:eastAsia="Times New Roman"/>
          <w:color w:val="000000" w:themeColor="text1"/>
        </w:rPr>
        <w:t>@UPenn</w:t>
      </w:r>
      <w:proofErr w:type="spellEnd"/>
      <w:r w:rsidR="2315C401" w:rsidRPr="02184934">
        <w:rPr>
          <w:rFonts w:eastAsia="Times New Roman"/>
          <w:color w:val="000000" w:themeColor="text1"/>
        </w:rPr>
        <w:t xml:space="preserve"> will</w:t>
      </w:r>
      <w:r w:rsidR="00A60584">
        <w:rPr>
          <w:rFonts w:eastAsia="Times New Roman"/>
          <w:color w:val="000000" w:themeColor="text1"/>
        </w:rPr>
        <w:t xml:space="preserve"> then</w:t>
      </w:r>
      <w:r w:rsidR="2315C401" w:rsidRPr="02184934">
        <w:rPr>
          <w:rFonts w:eastAsia="Times New Roman"/>
          <w:color w:val="000000" w:themeColor="text1"/>
        </w:rPr>
        <w:t xml:space="preserve"> conduct </w:t>
      </w:r>
      <w:r w:rsidR="2315C401" w:rsidRPr="02184934">
        <w:rPr>
          <w:rFonts w:eastAsia="Times New Roman"/>
          <w:b/>
          <w:bCs/>
          <w:color w:val="000000" w:themeColor="text1"/>
        </w:rPr>
        <w:t xml:space="preserve">sentiment </w:t>
      </w:r>
      <w:r w:rsidR="53BAF258" w:rsidRPr="02184934">
        <w:rPr>
          <w:rFonts w:eastAsia="Times New Roman"/>
          <w:b/>
          <w:bCs/>
          <w:color w:val="000000" w:themeColor="text1"/>
        </w:rPr>
        <w:t>and</w:t>
      </w:r>
      <w:r w:rsidR="2315C401" w:rsidRPr="02184934">
        <w:rPr>
          <w:rFonts w:eastAsia="Times New Roman"/>
          <w:b/>
          <w:bCs/>
          <w:color w:val="000000" w:themeColor="text1"/>
        </w:rPr>
        <w:t xml:space="preserve"> content analysis</w:t>
      </w:r>
      <w:r w:rsidR="2315C401" w:rsidRPr="02184934">
        <w:rPr>
          <w:rFonts w:eastAsia="Times New Roman"/>
          <w:color w:val="000000" w:themeColor="text1"/>
        </w:rPr>
        <w:t xml:space="preserve"> of the news coverage around anti-corruption campaigns contained in the</w:t>
      </w:r>
      <w:r w:rsidR="00A60584">
        <w:rPr>
          <w:rFonts w:eastAsia="Times New Roman"/>
          <w:color w:val="000000" w:themeColor="text1"/>
        </w:rPr>
        <w:t xml:space="preserve"> MLP</w:t>
      </w:r>
      <w:r w:rsidR="2315C401" w:rsidRPr="02184934">
        <w:rPr>
          <w:rFonts w:eastAsia="Times New Roman"/>
          <w:color w:val="000000" w:themeColor="text1"/>
        </w:rPr>
        <w:t xml:space="preserve"> dataset</w:t>
      </w:r>
      <w:r w:rsidR="00A60584">
        <w:rPr>
          <w:rFonts w:eastAsia="Times New Roman"/>
          <w:color w:val="000000" w:themeColor="text1"/>
        </w:rPr>
        <w:t>,</w:t>
      </w:r>
      <w:r w:rsidR="2315C401" w:rsidRPr="02184934">
        <w:rPr>
          <w:rFonts w:eastAsia="Times New Roman"/>
          <w:color w:val="000000" w:themeColor="text1"/>
        </w:rPr>
        <w:t xml:space="preserve"> a</w:t>
      </w:r>
      <w:r w:rsidR="2315C401" w:rsidRPr="02184934">
        <w:rPr>
          <w:rFonts w:eastAsia="Times New Roman"/>
        </w:rPr>
        <w:t xml:space="preserve">s well as </w:t>
      </w:r>
      <w:r w:rsidR="242BF204" w:rsidRPr="6F1C6971">
        <w:rPr>
          <w:rFonts w:eastAsia="Times New Roman"/>
        </w:rPr>
        <w:t xml:space="preserve">entity </w:t>
      </w:r>
      <w:r w:rsidR="2315C401" w:rsidRPr="6F1C6971">
        <w:rPr>
          <w:rFonts w:eastAsia="Times New Roman"/>
        </w:rPr>
        <w:t>extraction</w:t>
      </w:r>
      <w:r w:rsidR="00835C89">
        <w:rPr>
          <w:rStyle w:val="FootnoteReference"/>
          <w:rFonts w:eastAsia="Times New Roman"/>
        </w:rPr>
        <w:footnoteReference w:id="9"/>
      </w:r>
      <w:r w:rsidR="2315C401" w:rsidRPr="02184934">
        <w:rPr>
          <w:rFonts w:eastAsia="Times New Roman"/>
        </w:rPr>
        <w:t xml:space="preserve"> </w:t>
      </w:r>
      <w:r w:rsidR="2315C401" w:rsidRPr="02184934">
        <w:rPr>
          <w:rFonts w:eastAsia="Times New Roman"/>
          <w:color w:val="000000" w:themeColor="text1"/>
        </w:rPr>
        <w:t>from each article. Taken together</w:t>
      </w:r>
      <w:r w:rsidR="6353D782" w:rsidRPr="02184934">
        <w:rPr>
          <w:rFonts w:eastAsia="Times New Roman"/>
          <w:color w:val="000000" w:themeColor="text1"/>
        </w:rPr>
        <w:t xml:space="preserve"> with the comprehensive review </w:t>
      </w:r>
      <w:r w:rsidRPr="7E14C123">
        <w:rPr>
          <w:rFonts w:eastAsia="Times New Roman"/>
          <w:color w:val="000000" w:themeColor="text1"/>
        </w:rPr>
        <w:t>under</w:t>
      </w:r>
      <w:r>
        <w:rPr>
          <w:rFonts w:eastAsia="Times New Roman"/>
          <w:color w:val="000000" w:themeColor="text1"/>
        </w:rPr>
        <w:t xml:space="preserve"> Activity 1.2</w:t>
      </w:r>
      <w:r w:rsidR="2315C401" w:rsidRPr="02184934">
        <w:rPr>
          <w:rFonts w:eastAsia="Times New Roman"/>
          <w:color w:val="000000" w:themeColor="text1"/>
        </w:rPr>
        <w:t>, these analyses will (a) identify coverage patterns across independent and government</w:t>
      </w:r>
      <w:r>
        <w:rPr>
          <w:rFonts w:eastAsia="Times New Roman"/>
          <w:color w:val="000000" w:themeColor="text1"/>
        </w:rPr>
        <w:t>-</w:t>
      </w:r>
      <w:r w:rsidR="2315C401" w:rsidRPr="02184934">
        <w:rPr>
          <w:rFonts w:eastAsia="Times New Roman"/>
          <w:color w:val="000000" w:themeColor="text1"/>
        </w:rPr>
        <w:t xml:space="preserve">aligned media and (b) identify the targets of the campaign. </w:t>
      </w:r>
      <w:r w:rsidR="004F532D">
        <w:rPr>
          <w:rFonts w:eastAsia="Times New Roman"/>
          <w:color w:val="000000" w:themeColor="text1"/>
        </w:rPr>
        <w:t>Using</w:t>
      </w:r>
      <w:r w:rsidR="004F532D" w:rsidRPr="02184934">
        <w:rPr>
          <w:rFonts w:eastAsia="Times New Roman"/>
          <w:color w:val="000000" w:themeColor="text1"/>
        </w:rPr>
        <w:t xml:space="preserve"> </w:t>
      </w:r>
      <w:r w:rsidR="2315C401" w:rsidRPr="02184934">
        <w:rPr>
          <w:rFonts w:eastAsia="Times New Roman"/>
          <w:color w:val="000000" w:themeColor="text1"/>
        </w:rPr>
        <w:t xml:space="preserve">this information, </w:t>
      </w:r>
      <w:r w:rsidR="004F532D">
        <w:rPr>
          <w:rFonts w:eastAsia="Times New Roman"/>
          <w:color w:val="000000" w:themeColor="text1"/>
        </w:rPr>
        <w:t xml:space="preserve">the project </w:t>
      </w:r>
      <w:r w:rsidR="2315C401" w:rsidRPr="02184934">
        <w:rPr>
          <w:rFonts w:eastAsia="Times New Roman"/>
          <w:color w:val="000000" w:themeColor="text1"/>
        </w:rPr>
        <w:t xml:space="preserve">will </w:t>
      </w:r>
      <w:r w:rsidR="004F532D">
        <w:rPr>
          <w:rFonts w:eastAsia="Times New Roman"/>
          <w:color w:val="000000" w:themeColor="text1"/>
        </w:rPr>
        <w:t xml:space="preserve">be able to </w:t>
      </w:r>
      <w:r w:rsidR="2315C401" w:rsidRPr="02184934">
        <w:rPr>
          <w:rFonts w:eastAsia="Times New Roman"/>
          <w:color w:val="000000" w:themeColor="text1"/>
        </w:rPr>
        <w:t xml:space="preserve">classify specific anti-corruption campaigns as “likely legitimate” and “likely </w:t>
      </w:r>
      <w:r w:rsidR="74EB4CCB" w:rsidRPr="02184934">
        <w:rPr>
          <w:rFonts w:eastAsia="Times New Roman"/>
          <w:color w:val="000000" w:themeColor="text1"/>
        </w:rPr>
        <w:t>superficial/</w:t>
      </w:r>
      <w:r w:rsidR="2315C401" w:rsidRPr="02184934">
        <w:rPr>
          <w:rFonts w:eastAsia="Times New Roman"/>
          <w:color w:val="000000" w:themeColor="text1"/>
        </w:rPr>
        <w:t>fabricated</w:t>
      </w:r>
      <w:r w:rsidR="004F532D">
        <w:rPr>
          <w:rFonts w:eastAsia="Times New Roman"/>
          <w:color w:val="000000" w:themeColor="text1"/>
        </w:rPr>
        <w:t>,</w:t>
      </w:r>
      <w:r w:rsidR="2315C401" w:rsidRPr="02184934">
        <w:rPr>
          <w:rFonts w:eastAsia="Times New Roman"/>
          <w:color w:val="000000" w:themeColor="text1"/>
        </w:rPr>
        <w:t>”</w:t>
      </w:r>
      <w:r w:rsidR="74EB4CCB" w:rsidRPr="02184934">
        <w:rPr>
          <w:rFonts w:eastAsia="Times New Roman"/>
          <w:color w:val="000000" w:themeColor="text1"/>
        </w:rPr>
        <w:t xml:space="preserve"> in line with our </w:t>
      </w:r>
      <w:r w:rsidR="36F32312" w:rsidRPr="02184934">
        <w:rPr>
          <w:rFonts w:eastAsia="Times New Roman"/>
          <w:color w:val="000000" w:themeColor="text1"/>
        </w:rPr>
        <w:t>assumed typology.</w:t>
      </w:r>
    </w:p>
    <w:p w14:paraId="67EFEA64" w14:textId="56165218" w:rsidR="00B322AF" w:rsidRPr="000E1258" w:rsidRDefault="00C4207F" w:rsidP="1907B115">
      <w:pPr>
        <w:pStyle w:val="ListParagraph"/>
        <w:numPr>
          <w:ilvl w:val="0"/>
          <w:numId w:val="4"/>
        </w:numPr>
        <w:spacing w:after="0"/>
        <w:jc w:val="both"/>
        <w:rPr>
          <w:rFonts w:eastAsia="Times New Roman"/>
          <w:color w:val="000000"/>
        </w:rPr>
      </w:pPr>
      <w:r w:rsidRPr="72CD7BF0">
        <w:rPr>
          <w:rFonts w:eastAsia="Times New Roman"/>
          <w:b/>
          <w:i/>
          <w:color w:val="000000"/>
        </w:rPr>
        <w:t>Activity</w:t>
      </w:r>
      <w:r w:rsidRPr="3B48EE32">
        <w:rPr>
          <w:rFonts w:eastAsia="Times New Roman"/>
          <w:b/>
          <w:bCs/>
          <w:i/>
          <w:iCs/>
          <w:color w:val="000000"/>
        </w:rPr>
        <w:t xml:space="preserve"> 1.4:</w:t>
      </w:r>
      <w:r>
        <w:rPr>
          <w:rFonts w:eastAsia="Times New Roman"/>
          <w:color w:val="000000"/>
        </w:rPr>
        <w:t xml:space="preserve"> </w:t>
      </w:r>
      <w:r w:rsidR="00A47707">
        <w:rPr>
          <w:rFonts w:eastAsia="Times New Roman"/>
          <w:color w:val="000000"/>
        </w:rPr>
        <w:t>IFES</w:t>
      </w:r>
      <w:r w:rsidR="00A47707" w:rsidRPr="1907B115">
        <w:rPr>
          <w:rFonts w:eastAsia="Times New Roman"/>
          <w:color w:val="000000"/>
        </w:rPr>
        <w:t xml:space="preserve"> will </w:t>
      </w:r>
      <w:r w:rsidR="00A47707" w:rsidRPr="1907B115">
        <w:rPr>
          <w:rFonts w:eastAsia="Times New Roman"/>
          <w:b/>
          <w:bCs/>
          <w:color w:val="000000"/>
        </w:rPr>
        <w:t>combine open government data</w:t>
      </w:r>
      <w:r w:rsidR="008B1442" w:rsidRPr="1907B115">
        <w:rPr>
          <w:rFonts w:eastAsia="Times New Roman"/>
          <w:b/>
          <w:color w:val="000000"/>
        </w:rPr>
        <w:t xml:space="preserve"> </w:t>
      </w:r>
      <w:r w:rsidR="00A47707" w:rsidRPr="1907B115">
        <w:rPr>
          <w:rFonts w:eastAsia="Times New Roman"/>
          <w:b/>
          <w:bCs/>
          <w:color w:val="000000"/>
        </w:rPr>
        <w:t>with rhetoric and political institutions data</w:t>
      </w:r>
      <w:r w:rsidR="00A47707">
        <w:rPr>
          <w:rFonts w:eastAsia="Times New Roman"/>
          <w:b/>
          <w:color w:val="000000"/>
        </w:rPr>
        <w:t xml:space="preserve"> </w:t>
      </w:r>
      <w:r w:rsidR="00A47707" w:rsidRPr="1907B115">
        <w:rPr>
          <w:rFonts w:eastAsia="Times New Roman"/>
          <w:color w:val="000000"/>
        </w:rPr>
        <w:t xml:space="preserve">to further understand how rhetoric translates into shifts in democracy via the adoption of (or resistance to) reforms. </w:t>
      </w:r>
      <w:r w:rsidR="00A47707">
        <w:rPr>
          <w:rFonts w:eastAsia="Times New Roman"/>
          <w:color w:val="000000"/>
        </w:rPr>
        <w:t>By leveraging the increased availability of online databases (</w:t>
      </w:r>
      <w:r w:rsidR="32AABDD8" w:rsidRPr="00B66DC9">
        <w:rPr>
          <w:rFonts w:eastAsia="Times New Roman"/>
          <w:color w:val="000000"/>
        </w:rPr>
        <w:t xml:space="preserve">such as procurement </w:t>
      </w:r>
      <w:r w:rsidR="00A47707">
        <w:rPr>
          <w:rFonts w:eastAsia="Times New Roman"/>
          <w:color w:val="000000"/>
        </w:rPr>
        <w:t>tenders</w:t>
      </w:r>
      <w:r w:rsidR="0068392A" w:rsidRPr="1907B115">
        <w:rPr>
          <w:rFonts w:eastAsia="Times New Roman"/>
          <w:b/>
          <w:bCs/>
          <w:color w:val="000000"/>
          <w:vertAlign w:val="superscript"/>
        </w:rPr>
        <w:footnoteReference w:id="10"/>
      </w:r>
      <w:r w:rsidR="00A47707">
        <w:rPr>
          <w:rFonts w:eastAsia="Times New Roman"/>
          <w:color w:val="000000"/>
        </w:rPr>
        <w:t>)</w:t>
      </w:r>
      <w:r w:rsidR="00335983">
        <w:rPr>
          <w:rFonts w:eastAsia="Times New Roman"/>
          <w:color w:val="000000"/>
        </w:rPr>
        <w:t>,</w:t>
      </w:r>
      <w:r w:rsidR="32AABDD8" w:rsidRPr="00B66DC9">
        <w:rPr>
          <w:rFonts w:eastAsia="Times New Roman"/>
          <w:color w:val="000000"/>
        </w:rPr>
        <w:t xml:space="preserve"> we can generate objective proxy measures of corruption that can </w:t>
      </w:r>
      <w:r w:rsidR="00BD7A86">
        <w:rPr>
          <w:rFonts w:eastAsia="Times New Roman"/>
          <w:color w:val="000000"/>
        </w:rPr>
        <w:t xml:space="preserve">be </w:t>
      </w:r>
      <w:r w:rsidR="32AABDD8" w:rsidRPr="00B66DC9">
        <w:rPr>
          <w:rFonts w:eastAsia="Times New Roman"/>
          <w:color w:val="000000"/>
        </w:rPr>
        <w:t>use</w:t>
      </w:r>
      <w:r w:rsidR="00BD7A86">
        <w:rPr>
          <w:rFonts w:eastAsia="Times New Roman"/>
          <w:color w:val="000000"/>
        </w:rPr>
        <w:t>d</w:t>
      </w:r>
      <w:r w:rsidR="32AABDD8" w:rsidRPr="00B66DC9">
        <w:rPr>
          <w:rFonts w:eastAsia="Times New Roman"/>
          <w:color w:val="000000"/>
        </w:rPr>
        <w:t xml:space="preserve"> to assess the degree to which anti-corruption rhetoric is reflected in the actions of the government.</w:t>
      </w:r>
      <w:r w:rsidR="32AABDD8" w:rsidRPr="1907B115">
        <w:rPr>
          <w:rFonts w:eastAsia="Times New Roman"/>
          <w:color w:val="000000"/>
        </w:rPr>
        <w:t xml:space="preserve"> </w:t>
      </w:r>
      <w:r w:rsidR="00A47707" w:rsidRPr="00A47707">
        <w:rPr>
          <w:rFonts w:eastAsia="Times New Roman"/>
          <w:color w:val="000000"/>
        </w:rPr>
        <w:t xml:space="preserve"> </w:t>
      </w:r>
    </w:p>
    <w:p w14:paraId="53415685" w14:textId="53688535" w:rsidR="1804F8CF" w:rsidRPr="00A47707" w:rsidRDefault="0087712C" w:rsidP="00A47707">
      <w:pPr>
        <w:pStyle w:val="ListParagraph"/>
        <w:numPr>
          <w:ilvl w:val="0"/>
          <w:numId w:val="4"/>
        </w:numPr>
        <w:spacing w:after="0"/>
        <w:jc w:val="both"/>
        <w:rPr>
          <w:rFonts w:eastAsia="Times New Roman"/>
          <w:color w:val="000000"/>
        </w:rPr>
      </w:pPr>
      <w:r w:rsidRPr="1E394EFE">
        <w:rPr>
          <w:rFonts w:eastAsia="Times New Roman"/>
          <w:b/>
          <w:i/>
          <w:color w:val="000000"/>
        </w:rPr>
        <w:t>Activity 1.5:</w:t>
      </w:r>
      <w:r w:rsidRPr="1E9DD1D6">
        <w:rPr>
          <w:rFonts w:eastAsia="Times New Roman"/>
          <w:b/>
          <w:color w:val="000000" w:themeColor="text1"/>
        </w:rPr>
        <w:t xml:space="preserve"> </w:t>
      </w:r>
      <w:r w:rsidR="0C64FCC4" w:rsidRPr="00032766">
        <w:rPr>
          <w:rFonts w:eastAsia="Times New Roman"/>
          <w:color w:val="000000" w:themeColor="text1"/>
        </w:rPr>
        <w:t>IFES will conduct</w:t>
      </w:r>
      <w:r w:rsidR="0C64FCC4" w:rsidRPr="5B12F428">
        <w:rPr>
          <w:rFonts w:eastAsia="Times New Roman"/>
          <w:b/>
          <w:bCs/>
          <w:color w:val="000000" w:themeColor="text1"/>
        </w:rPr>
        <w:t xml:space="preserve"> </w:t>
      </w:r>
      <w:r w:rsidR="0C64FCC4">
        <w:rPr>
          <w:rFonts w:eastAsia="Times New Roman"/>
          <w:b/>
          <w:bCs/>
          <w:color w:val="000000"/>
        </w:rPr>
        <w:t>i</w:t>
      </w:r>
      <w:r w:rsidR="00E209A3" w:rsidRPr="56554E31">
        <w:rPr>
          <w:rFonts w:eastAsia="Times New Roman"/>
          <w:b/>
          <w:bCs/>
          <w:color w:val="000000"/>
        </w:rPr>
        <w:t>n-country assessments</w:t>
      </w:r>
      <w:r w:rsidR="00E209A3" w:rsidRPr="56554E31">
        <w:rPr>
          <w:rFonts w:eastAsia="Times New Roman"/>
          <w:color w:val="000000"/>
          <w:vertAlign w:val="superscript"/>
        </w:rPr>
        <w:footnoteReference w:id="11"/>
      </w:r>
      <w:r w:rsidR="00E209A3" w:rsidRPr="56554E31">
        <w:rPr>
          <w:rFonts w:eastAsia="Times New Roman"/>
          <w:color w:val="000000"/>
        </w:rPr>
        <w:t xml:space="preserve"> in three countries to </w:t>
      </w:r>
      <w:r w:rsidR="00E209A3" w:rsidRPr="1907B115">
        <w:rPr>
          <w:rFonts w:eastAsia="Times New Roman"/>
          <w:color w:val="000000"/>
        </w:rPr>
        <w:t xml:space="preserve">identify and assess a more comprehensive set of </w:t>
      </w:r>
      <w:r w:rsidR="52123B93" w:rsidRPr="7D171075">
        <w:rPr>
          <w:rFonts w:eastAsia="Times New Roman"/>
          <w:color w:val="000000" w:themeColor="text1"/>
        </w:rPr>
        <w:t xml:space="preserve">anti-corruption campaign </w:t>
      </w:r>
      <w:r w:rsidR="00E209A3" w:rsidRPr="1907B115">
        <w:rPr>
          <w:rFonts w:eastAsia="Times New Roman"/>
          <w:color w:val="000000"/>
        </w:rPr>
        <w:t xml:space="preserve">messaging modalities </w:t>
      </w:r>
      <w:r w:rsidR="00E209A3" w:rsidRPr="56554E31">
        <w:rPr>
          <w:rFonts w:eastAsia="Times New Roman"/>
          <w:color w:val="000000"/>
        </w:rPr>
        <w:t>beyond traditional media (e.g., billboards, posters, campaign speeches, political advertisements</w:t>
      </w:r>
      <w:r w:rsidR="003F488B">
        <w:rPr>
          <w:rFonts w:eastAsia="Times New Roman"/>
          <w:color w:val="000000"/>
        </w:rPr>
        <w:t>,</w:t>
      </w:r>
      <w:r w:rsidR="00E209A3" w:rsidRPr="56554E31">
        <w:rPr>
          <w:rFonts w:eastAsia="Times New Roman"/>
          <w:color w:val="000000"/>
        </w:rPr>
        <w:t xml:space="preserve"> and potential elite signaling)</w:t>
      </w:r>
      <w:r w:rsidR="2F0E8A66" w:rsidRPr="7D171075">
        <w:rPr>
          <w:rFonts w:eastAsia="Times New Roman"/>
          <w:color w:val="000000" w:themeColor="text1"/>
        </w:rPr>
        <w:t>.</w:t>
      </w:r>
      <w:r w:rsidR="00E209A3" w:rsidRPr="56554E31">
        <w:rPr>
          <w:rFonts w:eastAsia="Times New Roman"/>
          <w:color w:val="000000"/>
          <w:vertAlign w:val="superscript"/>
        </w:rPr>
        <w:footnoteReference w:id="12"/>
      </w:r>
      <w:r w:rsidR="00A47707">
        <w:rPr>
          <w:rFonts w:eastAsia="Times New Roman"/>
          <w:color w:val="000000" w:themeColor="text1"/>
        </w:rPr>
        <w:t xml:space="preserve"> </w:t>
      </w:r>
      <w:r w:rsidR="1804F8CF" w:rsidRPr="484E2060">
        <w:rPr>
          <w:rFonts w:eastAsia="Times New Roman"/>
          <w:color w:val="000000" w:themeColor="text1"/>
        </w:rPr>
        <w:t xml:space="preserve">Assessment methodologies will be developed </w:t>
      </w:r>
      <w:r w:rsidR="1804F8CF" w:rsidRPr="093C542B">
        <w:rPr>
          <w:rFonts w:eastAsia="Times New Roman"/>
          <w:color w:val="000000" w:themeColor="text1"/>
        </w:rPr>
        <w:t xml:space="preserve">based on the findings of </w:t>
      </w:r>
      <w:r w:rsidR="00A47707" w:rsidRPr="00A47707">
        <w:rPr>
          <w:rFonts w:eastAsia="Times New Roman"/>
          <w:color w:val="000000" w:themeColor="text1"/>
        </w:rPr>
        <w:t>preceding</w:t>
      </w:r>
      <w:r w:rsidR="1804F8CF" w:rsidRPr="093C542B">
        <w:rPr>
          <w:rFonts w:eastAsia="Times New Roman"/>
          <w:color w:val="000000" w:themeColor="text1"/>
        </w:rPr>
        <w:t xml:space="preserve"> </w:t>
      </w:r>
      <w:r w:rsidR="1804F8CF" w:rsidRPr="6DE3AF8F">
        <w:rPr>
          <w:rFonts w:eastAsia="Times New Roman"/>
          <w:color w:val="000000" w:themeColor="text1"/>
        </w:rPr>
        <w:t>activities and in conjunction with local experts</w:t>
      </w:r>
      <w:r w:rsidR="00A47707">
        <w:rPr>
          <w:rFonts w:eastAsia="Times New Roman"/>
          <w:color w:val="000000" w:themeColor="text1"/>
        </w:rPr>
        <w:t>.</w:t>
      </w:r>
    </w:p>
    <w:p w14:paraId="79FFFBD4" w14:textId="77777777" w:rsidR="00B322AF" w:rsidRPr="000E1258" w:rsidRDefault="00B322AF" w:rsidP="1907B115">
      <w:pPr>
        <w:spacing w:after="0"/>
        <w:jc w:val="both"/>
        <w:rPr>
          <w:rFonts w:eastAsia="Times New Roman"/>
          <w:color w:val="000000"/>
        </w:rPr>
      </w:pPr>
    </w:p>
    <w:p w14:paraId="3A9AC8A1" w14:textId="06FB4EF8" w:rsidR="24400EC3" w:rsidRDefault="2539384B" w:rsidP="02184934">
      <w:pPr>
        <w:keepNext/>
        <w:spacing w:after="0"/>
        <w:jc w:val="both"/>
        <w:rPr>
          <w:rFonts w:eastAsia="Times New Roman"/>
          <w:color w:val="000000" w:themeColor="text1"/>
        </w:rPr>
      </w:pPr>
      <w:r w:rsidRPr="2B3F18A4">
        <w:rPr>
          <w:rFonts w:eastAsia="Times New Roman"/>
          <w:b/>
          <w:bCs/>
          <w:i/>
          <w:iCs/>
          <w:color w:val="000000" w:themeColor="text1"/>
        </w:rPr>
        <w:t>Activity 2: Develop</w:t>
      </w:r>
      <w:r w:rsidR="693B6FB0" w:rsidRPr="2B3F18A4">
        <w:rPr>
          <w:rFonts w:eastAsia="Times New Roman"/>
          <w:b/>
          <w:bCs/>
          <w:i/>
          <w:iCs/>
          <w:color w:val="000000" w:themeColor="text1"/>
        </w:rPr>
        <w:t xml:space="preserve"> and </w:t>
      </w:r>
      <w:r w:rsidR="693B6FB0" w:rsidRPr="3EDF5050">
        <w:rPr>
          <w:rFonts w:eastAsia="Times New Roman"/>
          <w:b/>
          <w:bCs/>
          <w:i/>
          <w:iCs/>
          <w:color w:val="000000" w:themeColor="text1"/>
        </w:rPr>
        <w:t>Valida</w:t>
      </w:r>
      <w:r w:rsidR="33DBCEF9" w:rsidRPr="3EDF5050">
        <w:rPr>
          <w:rFonts w:eastAsia="Times New Roman"/>
          <w:b/>
          <w:bCs/>
          <w:i/>
          <w:iCs/>
          <w:color w:val="000000" w:themeColor="text1"/>
        </w:rPr>
        <w:t>t</w:t>
      </w:r>
      <w:r w:rsidR="693B6FB0" w:rsidRPr="3EDF5050">
        <w:rPr>
          <w:rFonts w:eastAsia="Times New Roman"/>
          <w:b/>
          <w:bCs/>
          <w:i/>
          <w:iCs/>
          <w:color w:val="000000" w:themeColor="text1"/>
        </w:rPr>
        <w:t>e</w:t>
      </w:r>
      <w:r w:rsidR="693B6FB0" w:rsidRPr="2B3F18A4">
        <w:rPr>
          <w:rFonts w:eastAsia="Times New Roman"/>
          <w:b/>
          <w:bCs/>
          <w:i/>
          <w:iCs/>
          <w:color w:val="000000" w:themeColor="text1"/>
        </w:rPr>
        <w:t xml:space="preserve"> Anti-Corruption </w:t>
      </w:r>
      <w:r w:rsidR="693B6FB0" w:rsidRPr="2756E576">
        <w:rPr>
          <w:rFonts w:eastAsia="Times New Roman"/>
          <w:b/>
          <w:bCs/>
          <w:i/>
          <w:iCs/>
          <w:color w:val="000000" w:themeColor="text1"/>
        </w:rPr>
        <w:t xml:space="preserve">Campaign </w:t>
      </w:r>
      <w:r w:rsidRPr="2B3F18A4">
        <w:rPr>
          <w:rFonts w:eastAsia="Times New Roman"/>
          <w:b/>
          <w:bCs/>
          <w:i/>
          <w:iCs/>
          <w:color w:val="000000" w:themeColor="text1"/>
        </w:rPr>
        <w:t>Lexicon</w:t>
      </w:r>
      <w:r w:rsidRPr="02184934">
        <w:rPr>
          <w:rFonts w:eastAsia="Times New Roman"/>
          <w:b/>
          <w:bCs/>
          <w:i/>
          <w:iCs/>
          <w:color w:val="000000" w:themeColor="text1"/>
        </w:rPr>
        <w:t xml:space="preserve"> (Months </w:t>
      </w:r>
      <w:r w:rsidR="779A82F2" w:rsidRPr="02184934">
        <w:rPr>
          <w:rFonts w:eastAsia="Times New Roman"/>
          <w:b/>
          <w:bCs/>
          <w:i/>
          <w:iCs/>
          <w:color w:val="000000" w:themeColor="text1"/>
        </w:rPr>
        <w:t>8</w:t>
      </w:r>
      <w:r w:rsidRPr="02184934">
        <w:rPr>
          <w:rFonts w:eastAsia="Times New Roman"/>
          <w:b/>
          <w:bCs/>
          <w:i/>
          <w:iCs/>
          <w:color w:val="000000" w:themeColor="text1"/>
        </w:rPr>
        <w:t xml:space="preserve">-12) </w:t>
      </w:r>
    </w:p>
    <w:p w14:paraId="55A71BAA" w14:textId="2B097269" w:rsidR="00B322AF" w:rsidRPr="000E1258" w:rsidRDefault="32AABDD8" w:rsidP="1907B115">
      <w:pPr>
        <w:spacing w:after="0"/>
        <w:jc w:val="both"/>
        <w:rPr>
          <w:rFonts w:eastAsia="Times New Roman"/>
          <w:color w:val="000000" w:themeColor="text1"/>
        </w:rPr>
      </w:pPr>
      <w:r w:rsidRPr="404504B9">
        <w:rPr>
          <w:rFonts w:eastAsia="Times New Roman"/>
          <w:color w:val="000000" w:themeColor="text1"/>
        </w:rPr>
        <w:t xml:space="preserve">In this phase, </w:t>
      </w:r>
      <w:r w:rsidR="6D5D0E12" w:rsidRPr="05DEA653">
        <w:rPr>
          <w:rFonts w:eastAsia="Times New Roman"/>
          <w:color w:val="000000" w:themeColor="text1"/>
        </w:rPr>
        <w:t xml:space="preserve">the project </w:t>
      </w:r>
      <w:r w:rsidRPr="404504B9">
        <w:rPr>
          <w:rFonts w:eastAsia="Times New Roman"/>
          <w:color w:val="000000" w:themeColor="text1"/>
        </w:rPr>
        <w:t xml:space="preserve">will </w:t>
      </w:r>
      <w:r w:rsidR="689F681D" w:rsidRPr="404504B9">
        <w:rPr>
          <w:rFonts w:eastAsia="Times New Roman"/>
          <w:color w:val="000000" w:themeColor="text1"/>
        </w:rPr>
        <w:t xml:space="preserve">further </w:t>
      </w:r>
      <w:r w:rsidRPr="404504B9">
        <w:rPr>
          <w:rFonts w:eastAsia="Times New Roman"/>
          <w:color w:val="000000" w:themeColor="text1"/>
        </w:rPr>
        <w:t xml:space="preserve">develop </w:t>
      </w:r>
      <w:r w:rsidR="7A7F6550" w:rsidRPr="404504B9">
        <w:rPr>
          <w:rFonts w:eastAsia="Times New Roman"/>
          <w:color w:val="000000" w:themeColor="text1"/>
        </w:rPr>
        <w:t>the</w:t>
      </w:r>
      <w:r w:rsidRPr="404504B9">
        <w:rPr>
          <w:rFonts w:eastAsia="Times New Roman"/>
          <w:color w:val="000000" w:themeColor="text1"/>
        </w:rPr>
        <w:t xml:space="preserve"> typology of anti-corruption </w:t>
      </w:r>
      <w:r w:rsidR="512EDF65" w:rsidRPr="404504B9">
        <w:rPr>
          <w:rFonts w:eastAsia="Times New Roman"/>
          <w:color w:val="000000" w:themeColor="text1"/>
        </w:rPr>
        <w:t>campaign messaging</w:t>
      </w:r>
      <w:r w:rsidRPr="404504B9">
        <w:rPr>
          <w:rFonts w:eastAsia="Times New Roman"/>
          <w:color w:val="000000" w:themeColor="text1"/>
        </w:rPr>
        <w:t xml:space="preserve">, focusing on messages of an explicit or implicit anti-democratic type. </w:t>
      </w:r>
      <w:r w:rsidR="6B4B6B3E" w:rsidRPr="404504B9">
        <w:rPr>
          <w:rFonts w:eastAsia="Times New Roman"/>
          <w:color w:val="000000" w:themeColor="text1"/>
        </w:rPr>
        <w:t>Sub-activities will include:</w:t>
      </w:r>
    </w:p>
    <w:p w14:paraId="153C9BD9" w14:textId="512D23B5" w:rsidR="00B322AF" w:rsidRPr="000E1258" w:rsidRDefault="001B5836" w:rsidP="1907B115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/>
          <w:color w:val="000000" w:themeColor="text1"/>
        </w:rPr>
      </w:pPr>
      <w:r w:rsidRPr="5FFAC750">
        <w:rPr>
          <w:rFonts w:eastAsia="Times New Roman"/>
          <w:b/>
          <w:i/>
          <w:color w:val="000000" w:themeColor="text1"/>
        </w:rPr>
        <w:t>Activity 2.1:</w:t>
      </w:r>
      <w:r>
        <w:rPr>
          <w:rFonts w:eastAsia="Times New Roman"/>
          <w:b/>
          <w:color w:val="000000" w:themeColor="text1"/>
        </w:rPr>
        <w:t xml:space="preserve"> </w:t>
      </w:r>
      <w:r w:rsidR="6EADA5C4" w:rsidRPr="003A1D26">
        <w:rPr>
          <w:rFonts w:eastAsia="Times New Roman"/>
          <w:color w:val="000000" w:themeColor="text1"/>
        </w:rPr>
        <w:t>IFES, in collaboration with D-Arch</w:t>
      </w:r>
      <w:r w:rsidR="00172884">
        <w:rPr>
          <w:rFonts w:eastAsia="Times New Roman"/>
          <w:color w:val="000000" w:themeColor="text1"/>
        </w:rPr>
        <w:t xml:space="preserve"> and a cadre of local experts</w:t>
      </w:r>
      <w:r w:rsidR="6EADA5C4" w:rsidRPr="003A1D26">
        <w:rPr>
          <w:rFonts w:eastAsia="Times New Roman"/>
          <w:color w:val="000000" w:themeColor="text1"/>
        </w:rPr>
        <w:t xml:space="preserve">, </w:t>
      </w:r>
      <w:r w:rsidR="7103C98A" w:rsidRPr="003A1D26">
        <w:rPr>
          <w:rFonts w:eastAsia="Times New Roman"/>
          <w:color w:val="000000" w:themeColor="text1"/>
        </w:rPr>
        <w:t>will create</w:t>
      </w:r>
      <w:r w:rsidR="7103C98A" w:rsidRPr="6B63F64C">
        <w:rPr>
          <w:rFonts w:eastAsia="Times New Roman"/>
          <w:b/>
          <w:bCs/>
          <w:color w:val="000000" w:themeColor="text1"/>
        </w:rPr>
        <w:t xml:space="preserve"> </w:t>
      </w:r>
      <w:r w:rsidR="27F8EDDA" w:rsidRPr="404504B9">
        <w:rPr>
          <w:rFonts w:eastAsia="Times New Roman"/>
          <w:b/>
          <w:color w:val="000000" w:themeColor="text1"/>
        </w:rPr>
        <w:t xml:space="preserve">an anti-corruption </w:t>
      </w:r>
      <w:r w:rsidR="3313CA8F" w:rsidRPr="404504B9">
        <w:rPr>
          <w:rFonts w:eastAsia="Times New Roman"/>
          <w:b/>
          <w:bCs/>
          <w:color w:val="000000" w:themeColor="text1"/>
        </w:rPr>
        <w:t xml:space="preserve">campaign </w:t>
      </w:r>
      <w:r w:rsidR="27F8EDDA" w:rsidRPr="404504B9">
        <w:rPr>
          <w:rFonts w:eastAsia="Times New Roman"/>
          <w:b/>
          <w:color w:val="000000" w:themeColor="text1"/>
        </w:rPr>
        <w:t xml:space="preserve">messaging lexicon </w:t>
      </w:r>
      <w:r w:rsidR="27F8EDDA" w:rsidRPr="404504B9">
        <w:rPr>
          <w:rFonts w:eastAsia="Times New Roman"/>
          <w:color w:val="000000" w:themeColor="text1"/>
        </w:rPr>
        <w:t>linked to preserving political power and weakening the opposition.</w:t>
      </w:r>
      <w:r w:rsidR="32AABDD8" w:rsidRPr="404504B9">
        <w:rPr>
          <w:rFonts w:eastAsia="Times New Roman"/>
          <w:color w:val="000000" w:themeColor="text1"/>
        </w:rPr>
        <w:t xml:space="preserve"> The text from the media sources </w:t>
      </w:r>
      <w:r w:rsidR="07289970" w:rsidRPr="404504B9">
        <w:rPr>
          <w:rFonts w:eastAsia="Times New Roman"/>
          <w:color w:val="000000" w:themeColor="text1"/>
        </w:rPr>
        <w:t xml:space="preserve">gathered during the in-country assessments </w:t>
      </w:r>
      <w:r w:rsidR="32AABDD8" w:rsidRPr="404504B9">
        <w:rPr>
          <w:rFonts w:eastAsia="Times New Roman"/>
          <w:color w:val="000000" w:themeColor="text1"/>
        </w:rPr>
        <w:t xml:space="preserve">will be combined with data available via the MLP project for a broader meta-analysis of the messaging around anti-corruption campaigns. </w:t>
      </w:r>
    </w:p>
    <w:p w14:paraId="176060FB" w14:textId="7D118EAD" w:rsidR="00B322AF" w:rsidRPr="000E1258" w:rsidRDefault="001B5836" w:rsidP="1907B115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/>
          <w:color w:val="000000" w:themeColor="text1"/>
        </w:rPr>
      </w:pPr>
      <w:r w:rsidRPr="5FFAC750">
        <w:rPr>
          <w:rFonts w:eastAsia="Times New Roman"/>
          <w:b/>
          <w:i/>
          <w:color w:val="000000" w:themeColor="text1"/>
        </w:rPr>
        <w:t xml:space="preserve">Activity </w:t>
      </w:r>
      <w:r w:rsidR="00EE3D28" w:rsidRPr="5FFAC750">
        <w:rPr>
          <w:rFonts w:eastAsia="Times New Roman"/>
          <w:b/>
          <w:i/>
          <w:color w:val="000000" w:themeColor="text1"/>
        </w:rPr>
        <w:t>2.2:</w:t>
      </w:r>
      <w:r w:rsidR="00EE3D28">
        <w:rPr>
          <w:rFonts w:eastAsia="Times New Roman"/>
          <w:color w:val="000000" w:themeColor="text1"/>
        </w:rPr>
        <w:t xml:space="preserve"> </w:t>
      </w:r>
      <w:r w:rsidR="1815CE7C" w:rsidRPr="1495D14F">
        <w:rPr>
          <w:rFonts w:eastAsia="Times New Roman"/>
          <w:color w:val="000000" w:themeColor="text1"/>
        </w:rPr>
        <w:t xml:space="preserve">IFES will conduct </w:t>
      </w:r>
      <w:r w:rsidR="616B05F5" w:rsidRPr="1495D14F">
        <w:rPr>
          <w:rFonts w:eastAsia="Times New Roman"/>
          <w:color w:val="000000" w:themeColor="text1"/>
        </w:rPr>
        <w:t>an</w:t>
      </w:r>
      <w:r w:rsidR="616B05F5" w:rsidRPr="547B6BF1">
        <w:rPr>
          <w:rFonts w:eastAsia="Times New Roman"/>
          <w:color w:val="000000" w:themeColor="text1"/>
        </w:rPr>
        <w:t xml:space="preserve"> </w:t>
      </w:r>
      <w:r w:rsidR="616B05F5" w:rsidRPr="547B6BF1">
        <w:rPr>
          <w:rFonts w:eastAsia="Times New Roman"/>
          <w:b/>
          <w:color w:val="000000" w:themeColor="text1"/>
        </w:rPr>
        <w:t>external validation check</w:t>
      </w:r>
      <w:r w:rsidR="32AABDD8" w:rsidRPr="547B6BF1">
        <w:rPr>
          <w:rFonts w:eastAsia="Times New Roman"/>
          <w:color w:val="000000" w:themeColor="text1"/>
        </w:rPr>
        <w:t xml:space="preserve"> </w:t>
      </w:r>
      <w:r w:rsidR="001712E6">
        <w:rPr>
          <w:rFonts w:eastAsia="Times New Roman"/>
          <w:color w:val="000000" w:themeColor="text1"/>
        </w:rPr>
        <w:t xml:space="preserve">of the </w:t>
      </w:r>
      <w:r w:rsidR="3225BDD5" w:rsidRPr="517495E5">
        <w:rPr>
          <w:rFonts w:eastAsia="Times New Roman"/>
          <w:color w:val="000000" w:themeColor="text1"/>
        </w:rPr>
        <w:t>L</w:t>
      </w:r>
      <w:r w:rsidR="001712E6" w:rsidRPr="517495E5">
        <w:rPr>
          <w:rFonts w:eastAsia="Times New Roman"/>
          <w:color w:val="000000" w:themeColor="text1"/>
        </w:rPr>
        <w:t>exicon</w:t>
      </w:r>
      <w:r w:rsidR="001712E6">
        <w:rPr>
          <w:rFonts w:eastAsia="Times New Roman"/>
          <w:color w:val="000000" w:themeColor="text1"/>
        </w:rPr>
        <w:t xml:space="preserve"> </w:t>
      </w:r>
      <w:r w:rsidR="23BEAF57" w:rsidRPr="547B6BF1">
        <w:rPr>
          <w:rFonts w:eastAsia="Times New Roman"/>
          <w:color w:val="000000" w:themeColor="text1"/>
        </w:rPr>
        <w:t xml:space="preserve">via </w:t>
      </w:r>
      <w:r w:rsidR="32AABDD8" w:rsidRPr="547B6BF1">
        <w:rPr>
          <w:rFonts w:eastAsia="Times New Roman"/>
          <w:color w:val="000000" w:themeColor="text1"/>
        </w:rPr>
        <w:t>key informant interviews</w:t>
      </w:r>
      <w:r w:rsidR="4B2BE366" w:rsidRPr="33F95B34">
        <w:rPr>
          <w:rFonts w:eastAsia="Times New Roman"/>
          <w:color w:val="000000" w:themeColor="text1"/>
        </w:rPr>
        <w:t xml:space="preserve">, </w:t>
      </w:r>
      <w:r w:rsidR="4B2BE366" w:rsidRPr="6B648DC4">
        <w:rPr>
          <w:rFonts w:eastAsia="Times New Roman"/>
          <w:color w:val="000000" w:themeColor="text1"/>
        </w:rPr>
        <w:t xml:space="preserve">including with civil society, media, </w:t>
      </w:r>
      <w:r w:rsidR="4B2BE366" w:rsidRPr="76DC901A">
        <w:rPr>
          <w:rFonts w:eastAsia="Times New Roman"/>
          <w:color w:val="000000" w:themeColor="text1"/>
        </w:rPr>
        <w:t>and other</w:t>
      </w:r>
      <w:r w:rsidR="00B0392D">
        <w:rPr>
          <w:rFonts w:eastAsia="Times New Roman"/>
          <w:color w:val="000000" w:themeColor="text1"/>
        </w:rPr>
        <w:t xml:space="preserve"> stakeholders</w:t>
      </w:r>
      <w:r w:rsidR="4B2BE366" w:rsidRPr="76DC901A">
        <w:rPr>
          <w:rFonts w:eastAsia="Times New Roman"/>
          <w:color w:val="000000" w:themeColor="text1"/>
        </w:rPr>
        <w:t xml:space="preserve"> </w:t>
      </w:r>
      <w:r w:rsidR="32AABDD8" w:rsidRPr="6B648DC4">
        <w:rPr>
          <w:rFonts w:eastAsia="Times New Roman"/>
          <w:color w:val="000000" w:themeColor="text1"/>
        </w:rPr>
        <w:t>in</w:t>
      </w:r>
      <w:r w:rsidR="32AABDD8" w:rsidRPr="547B6BF1">
        <w:rPr>
          <w:rFonts w:eastAsia="Times New Roman"/>
          <w:color w:val="000000" w:themeColor="text1"/>
        </w:rPr>
        <w:t xml:space="preserve"> </w:t>
      </w:r>
      <w:r w:rsidR="00B0392D">
        <w:rPr>
          <w:rFonts w:eastAsia="Times New Roman"/>
          <w:color w:val="000000" w:themeColor="text1"/>
        </w:rPr>
        <w:t>one</w:t>
      </w:r>
      <w:r w:rsidR="00B0392D" w:rsidRPr="547B6BF1">
        <w:rPr>
          <w:rFonts w:eastAsia="Times New Roman"/>
          <w:color w:val="000000" w:themeColor="text1"/>
        </w:rPr>
        <w:t xml:space="preserve"> </w:t>
      </w:r>
      <w:r w:rsidR="32AABDD8" w:rsidRPr="547B6BF1">
        <w:rPr>
          <w:rFonts w:eastAsia="Times New Roman"/>
          <w:color w:val="000000" w:themeColor="text1"/>
        </w:rPr>
        <w:t xml:space="preserve">additional country. </w:t>
      </w:r>
    </w:p>
    <w:p w14:paraId="7DFAE72D" w14:textId="0B69E225" w:rsidR="00B322AF" w:rsidRPr="000E1258" w:rsidRDefault="002761BB" w:rsidP="1907B115">
      <w:pPr>
        <w:pStyle w:val="ListParagraph"/>
        <w:numPr>
          <w:ilvl w:val="0"/>
          <w:numId w:val="3"/>
        </w:numPr>
        <w:spacing w:after="0"/>
        <w:jc w:val="both"/>
        <w:rPr>
          <w:rFonts w:eastAsia="Times New Roman"/>
          <w:color w:val="000000"/>
        </w:rPr>
      </w:pPr>
      <w:r w:rsidRPr="5FFAC750">
        <w:rPr>
          <w:rFonts w:eastAsia="Times New Roman"/>
          <w:b/>
          <w:i/>
          <w:color w:val="000000"/>
        </w:rPr>
        <w:t>Activity 2.3:</w:t>
      </w:r>
      <w:r>
        <w:rPr>
          <w:rFonts w:eastAsia="Times New Roman"/>
          <w:color w:val="000000"/>
        </w:rPr>
        <w:t xml:space="preserve"> </w:t>
      </w:r>
      <w:r w:rsidR="1B706EE9" w:rsidRPr="00B66DC9">
        <w:rPr>
          <w:rFonts w:eastAsia="Times New Roman"/>
          <w:color w:val="000000"/>
        </w:rPr>
        <w:t xml:space="preserve">D-Arch will identify </w:t>
      </w:r>
      <w:r w:rsidR="32AABDD8" w:rsidRPr="00B66DC9">
        <w:rPr>
          <w:rFonts w:eastAsia="Times New Roman"/>
          <w:color w:val="000000"/>
        </w:rPr>
        <w:t>measures within the V-Dem dataset</w:t>
      </w:r>
      <w:r w:rsidR="00A47707">
        <w:rPr>
          <w:rStyle w:val="FootnoteReference"/>
          <w:rFonts w:eastAsia="Times New Roman"/>
          <w:color w:val="000000"/>
        </w:rPr>
        <w:footnoteReference w:id="13"/>
      </w:r>
      <w:r w:rsidR="32AABDD8" w:rsidRPr="00B66DC9">
        <w:rPr>
          <w:rFonts w:eastAsia="Times New Roman"/>
          <w:color w:val="000000"/>
        </w:rPr>
        <w:t xml:space="preserve"> that capture the strength and stability of democratic institutions;</w:t>
      </w:r>
      <w:r w:rsidR="00B322AF" w:rsidRPr="1907B115">
        <w:rPr>
          <w:rFonts w:eastAsia="Times New Roman"/>
          <w:color w:val="000000"/>
          <w:vertAlign w:val="superscript"/>
        </w:rPr>
        <w:footnoteReference w:id="14"/>
      </w:r>
      <w:r w:rsidR="32AABDD8" w:rsidRPr="00B66DC9">
        <w:rPr>
          <w:rFonts w:eastAsia="Times New Roman"/>
          <w:color w:val="000000"/>
        </w:rPr>
        <w:t xml:space="preserve"> and </w:t>
      </w:r>
      <w:r w:rsidR="32AABDD8" w:rsidRPr="1907B115">
        <w:rPr>
          <w:rFonts w:eastAsia="Times New Roman"/>
          <w:b/>
          <w:bCs/>
          <w:color w:val="000000"/>
        </w:rPr>
        <w:t xml:space="preserve">create a dataset </w:t>
      </w:r>
      <w:r w:rsidR="32AABDD8" w:rsidRPr="00CA6B4F">
        <w:rPr>
          <w:rFonts w:eastAsia="Times New Roman"/>
          <w:color w:val="000000"/>
        </w:rPr>
        <w:t>that</w:t>
      </w:r>
      <w:r w:rsidR="32AABDD8" w:rsidRPr="1907B115">
        <w:rPr>
          <w:rFonts w:eastAsia="Times New Roman"/>
          <w:b/>
          <w:bCs/>
          <w:color w:val="000000"/>
        </w:rPr>
        <w:t xml:space="preserve"> </w:t>
      </w:r>
      <w:r w:rsidR="32AABDD8" w:rsidRPr="00B66DC9">
        <w:rPr>
          <w:rFonts w:eastAsia="Times New Roman"/>
          <w:color w:val="000000"/>
        </w:rPr>
        <w:t>merges these indicators with the rhetoric data</w:t>
      </w:r>
      <w:r w:rsidR="32AABDD8" w:rsidRPr="1907B115">
        <w:rPr>
          <w:rFonts w:eastAsia="Times New Roman"/>
          <w:color w:val="000000"/>
        </w:rPr>
        <w:t xml:space="preserve"> to explore how anti-corruption messages of different types co</w:t>
      </w:r>
      <w:r w:rsidR="00772B30">
        <w:rPr>
          <w:rFonts w:eastAsia="Times New Roman"/>
          <w:color w:val="000000"/>
        </w:rPr>
        <w:t>-</w:t>
      </w:r>
      <w:r w:rsidR="32AABDD8" w:rsidRPr="1907B115">
        <w:rPr>
          <w:rFonts w:eastAsia="Times New Roman"/>
          <w:color w:val="000000"/>
        </w:rPr>
        <w:t>vary with the country-level strength and stability of democracy.</w:t>
      </w:r>
      <w:r w:rsidR="6D2DB47F" w:rsidRPr="1907B115">
        <w:rPr>
          <w:rFonts w:eastAsia="Times New Roman"/>
          <w:color w:val="000000"/>
        </w:rPr>
        <w:t xml:space="preserve"> </w:t>
      </w:r>
    </w:p>
    <w:p w14:paraId="7F8C45A2" w14:textId="00753847" w:rsidR="00B322AF" w:rsidRPr="000E1258" w:rsidRDefault="00B322AF" w:rsidP="0D34606F">
      <w:pPr>
        <w:spacing w:after="0"/>
        <w:jc w:val="both"/>
        <w:rPr>
          <w:rFonts w:eastAsia="Times New Roman"/>
          <w:color w:val="000000"/>
        </w:rPr>
      </w:pPr>
    </w:p>
    <w:p w14:paraId="2C4EE9BE" w14:textId="20EE1860" w:rsidR="00B322AF" w:rsidRPr="000E1258" w:rsidRDefault="00A47707" w:rsidP="303A8F1B">
      <w:pPr>
        <w:spacing w:after="0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Taken together</w:t>
      </w:r>
      <w:r w:rsidR="6D2DB47F" w:rsidRPr="1907B115">
        <w:rPr>
          <w:rFonts w:eastAsia="Times New Roman"/>
          <w:color w:val="000000"/>
        </w:rPr>
        <w:t xml:space="preserve">, the </w:t>
      </w:r>
      <w:r w:rsidR="19FC41CD" w:rsidRPr="1907B115">
        <w:rPr>
          <w:rFonts w:eastAsia="Times New Roman"/>
          <w:color w:val="000000"/>
        </w:rPr>
        <w:t xml:space="preserve">dataset and lexicon </w:t>
      </w:r>
      <w:r w:rsidR="6D2DB47F" w:rsidRPr="1907B115">
        <w:rPr>
          <w:rFonts w:eastAsia="Times New Roman"/>
          <w:color w:val="000000"/>
        </w:rPr>
        <w:t xml:space="preserve">will create </w:t>
      </w:r>
      <w:r w:rsidR="00780DB8">
        <w:rPr>
          <w:rFonts w:eastAsia="Times New Roman"/>
          <w:color w:val="000000"/>
        </w:rPr>
        <w:t>a quantitative</w:t>
      </w:r>
      <w:r w:rsidR="6D2DB47F" w:rsidRPr="1907B115">
        <w:rPr>
          <w:rFonts w:eastAsia="Times New Roman"/>
          <w:color w:val="000000"/>
        </w:rPr>
        <w:t xml:space="preserve"> framework for assessing whether </w:t>
      </w:r>
      <w:r w:rsidR="00191158">
        <w:rPr>
          <w:rFonts w:eastAsia="Times New Roman"/>
          <w:color w:val="000000"/>
        </w:rPr>
        <w:t xml:space="preserve">anti-corruption </w:t>
      </w:r>
      <w:r w:rsidR="6D2DB47F" w:rsidRPr="1907B115">
        <w:rPr>
          <w:rFonts w:eastAsia="Times New Roman"/>
          <w:color w:val="000000"/>
        </w:rPr>
        <w:t xml:space="preserve">campaigns are fabricated. </w:t>
      </w:r>
    </w:p>
    <w:p w14:paraId="48D7C73E" w14:textId="08AF4D44" w:rsidR="1907B115" w:rsidRDefault="1907B115" w:rsidP="1907B115">
      <w:pPr>
        <w:spacing w:after="0"/>
        <w:jc w:val="both"/>
        <w:rPr>
          <w:rFonts w:eastAsia="Times New Roman"/>
          <w:b/>
          <w:bCs/>
          <w:i/>
          <w:iCs/>
          <w:color w:val="000000" w:themeColor="text1"/>
          <w:u w:val="single"/>
        </w:rPr>
      </w:pPr>
    </w:p>
    <w:p w14:paraId="6A69ECC5" w14:textId="30E250E0" w:rsidR="00B322AF" w:rsidRPr="000E1258" w:rsidRDefault="43ECFEAD" w:rsidP="67CAF673">
      <w:pPr>
        <w:spacing w:after="0"/>
        <w:jc w:val="both"/>
        <w:rPr>
          <w:rFonts w:eastAsia="Times New Roman"/>
          <w:b/>
          <w:bCs/>
          <w:i/>
          <w:iCs/>
          <w:color w:val="000000"/>
        </w:rPr>
      </w:pPr>
      <w:r w:rsidRPr="00B66DC9">
        <w:rPr>
          <w:rFonts w:eastAsia="Times New Roman"/>
          <w:b/>
          <w:bCs/>
          <w:i/>
          <w:iCs/>
          <w:color w:val="000000" w:themeColor="text1"/>
        </w:rPr>
        <w:t xml:space="preserve">Activity 3: </w:t>
      </w:r>
      <w:r w:rsidR="00B935ED">
        <w:rPr>
          <w:rFonts w:eastAsia="Times New Roman"/>
          <w:b/>
          <w:bCs/>
          <w:i/>
          <w:iCs/>
          <w:color w:val="000000" w:themeColor="text1"/>
        </w:rPr>
        <w:t xml:space="preserve">Conduct </w:t>
      </w:r>
      <w:r w:rsidR="0D9F7ED0" w:rsidRPr="4347BD6E">
        <w:rPr>
          <w:rFonts w:eastAsia="Times New Roman"/>
          <w:b/>
          <w:bCs/>
          <w:i/>
          <w:iCs/>
          <w:color w:val="000000" w:themeColor="text1"/>
        </w:rPr>
        <w:t xml:space="preserve">Training </w:t>
      </w:r>
      <w:r w:rsidR="0D9F7ED0" w:rsidRPr="7C85D676">
        <w:rPr>
          <w:rFonts w:eastAsia="Times New Roman"/>
          <w:b/>
          <w:bCs/>
          <w:i/>
          <w:iCs/>
          <w:color w:val="000000" w:themeColor="text1"/>
        </w:rPr>
        <w:t>and Appl</w:t>
      </w:r>
      <w:r w:rsidR="00B935ED">
        <w:rPr>
          <w:rFonts w:eastAsia="Times New Roman"/>
          <w:b/>
          <w:bCs/>
          <w:i/>
          <w:iCs/>
          <w:color w:val="000000" w:themeColor="text1"/>
        </w:rPr>
        <w:t>y</w:t>
      </w:r>
      <w:r w:rsidR="0D9F7ED0" w:rsidRPr="7C85D676">
        <w:rPr>
          <w:rFonts w:eastAsia="Times New Roman"/>
          <w:b/>
          <w:bCs/>
          <w:i/>
          <w:iCs/>
          <w:color w:val="000000" w:themeColor="text1"/>
        </w:rPr>
        <w:t xml:space="preserve"> </w:t>
      </w:r>
      <w:r w:rsidR="0D9F7ED0" w:rsidRPr="6992D63C">
        <w:rPr>
          <w:rFonts w:eastAsia="Times New Roman"/>
          <w:b/>
          <w:bCs/>
          <w:i/>
          <w:iCs/>
          <w:color w:val="000000" w:themeColor="text1"/>
        </w:rPr>
        <w:t xml:space="preserve">Research to Categorize </w:t>
      </w:r>
      <w:r w:rsidR="005B05B2">
        <w:rPr>
          <w:rFonts w:eastAsia="Times New Roman"/>
          <w:b/>
          <w:bCs/>
          <w:i/>
          <w:iCs/>
          <w:color w:val="000000" w:themeColor="text1"/>
        </w:rPr>
        <w:t>Anti-</w:t>
      </w:r>
      <w:r w:rsidR="0D9F7ED0" w:rsidRPr="39FC69C3">
        <w:rPr>
          <w:rFonts w:eastAsia="Times New Roman"/>
          <w:b/>
          <w:bCs/>
          <w:i/>
          <w:iCs/>
          <w:color w:val="000000" w:themeColor="text1"/>
        </w:rPr>
        <w:t>Corruption Campaigns</w:t>
      </w:r>
      <w:r w:rsidR="20123A07" w:rsidRPr="4347BD6E">
        <w:rPr>
          <w:rFonts w:eastAsia="Times New Roman"/>
          <w:b/>
          <w:bCs/>
          <w:i/>
          <w:iCs/>
          <w:color w:val="000000" w:themeColor="text1"/>
        </w:rPr>
        <w:t xml:space="preserve"> </w:t>
      </w:r>
      <w:r w:rsidR="20123A07" w:rsidRPr="67CAF673">
        <w:rPr>
          <w:rFonts w:eastAsia="Times New Roman"/>
          <w:b/>
          <w:bCs/>
          <w:i/>
          <w:iCs/>
          <w:color w:val="000000" w:themeColor="text1"/>
        </w:rPr>
        <w:t>(Months 12-</w:t>
      </w:r>
      <w:r w:rsidR="1F742F87" w:rsidRPr="67CAF673">
        <w:rPr>
          <w:rFonts w:eastAsia="Times New Roman"/>
          <w:b/>
          <w:bCs/>
          <w:i/>
          <w:iCs/>
          <w:color w:val="000000" w:themeColor="text1"/>
        </w:rPr>
        <w:t>24</w:t>
      </w:r>
      <w:r w:rsidR="20123A07" w:rsidRPr="67CAF673">
        <w:rPr>
          <w:rFonts w:eastAsia="Times New Roman"/>
          <w:b/>
          <w:bCs/>
          <w:i/>
          <w:iCs/>
          <w:color w:val="000000" w:themeColor="text1"/>
        </w:rPr>
        <w:t>)</w:t>
      </w:r>
    </w:p>
    <w:p w14:paraId="6C4073D1" w14:textId="4D64EA5C" w:rsidR="1BA0D91C" w:rsidRPr="000E1258" w:rsidRDefault="6EB553DB" w:rsidP="1907B115">
      <w:pPr>
        <w:spacing w:after="0"/>
        <w:jc w:val="both"/>
        <w:rPr>
          <w:rFonts w:eastAsia="Times New Roman"/>
          <w:color w:val="000000" w:themeColor="text1"/>
        </w:rPr>
      </w:pPr>
      <w:r w:rsidRPr="14C3981F">
        <w:rPr>
          <w:rFonts w:eastAsia="Times New Roman"/>
          <w:color w:val="000000" w:themeColor="text1"/>
        </w:rPr>
        <w:t>The</w:t>
      </w:r>
      <w:r w:rsidR="00266ACF">
        <w:rPr>
          <w:rFonts w:eastAsia="Times New Roman"/>
          <w:color w:val="000000" w:themeColor="text1"/>
        </w:rPr>
        <w:t xml:space="preserve"> project will make the</w:t>
      </w:r>
      <w:r w:rsidRPr="14C3981F">
        <w:rPr>
          <w:rFonts w:eastAsia="Times New Roman"/>
          <w:color w:val="000000" w:themeColor="text1"/>
        </w:rPr>
        <w:t xml:space="preserve"> lexicon and dataset-</w:t>
      </w:r>
      <w:r w:rsidRPr="4F6864AA">
        <w:rPr>
          <w:rFonts w:eastAsia="Times New Roman"/>
          <w:color w:val="000000" w:themeColor="text1"/>
        </w:rPr>
        <w:t xml:space="preserve">backed research </w:t>
      </w:r>
      <w:r w:rsidRPr="0E5C75F7">
        <w:rPr>
          <w:rFonts w:eastAsia="Times New Roman"/>
          <w:color w:val="000000" w:themeColor="text1"/>
        </w:rPr>
        <w:t>tools</w:t>
      </w:r>
      <w:r w:rsidR="00266ACF">
        <w:rPr>
          <w:rFonts w:eastAsia="Times New Roman"/>
          <w:color w:val="000000" w:themeColor="text1"/>
        </w:rPr>
        <w:t xml:space="preserve"> available to all partners</w:t>
      </w:r>
      <w:r w:rsidR="00AD1536">
        <w:rPr>
          <w:rFonts w:eastAsia="Times New Roman"/>
          <w:color w:val="000000" w:themeColor="text1"/>
        </w:rPr>
        <w:t xml:space="preserve">, enabling them to </w:t>
      </w:r>
      <w:r w:rsidRPr="2E3C0CE2">
        <w:rPr>
          <w:rFonts w:eastAsia="Times New Roman"/>
          <w:color w:val="000000" w:themeColor="text1"/>
        </w:rPr>
        <w:t>appl</w:t>
      </w:r>
      <w:r w:rsidR="00AD1536">
        <w:rPr>
          <w:rFonts w:eastAsia="Times New Roman"/>
          <w:color w:val="000000" w:themeColor="text1"/>
        </w:rPr>
        <w:t>y these tools</w:t>
      </w:r>
      <w:r w:rsidRPr="2E3C0CE2">
        <w:rPr>
          <w:rFonts w:eastAsia="Times New Roman"/>
          <w:color w:val="000000" w:themeColor="text1"/>
        </w:rPr>
        <w:t xml:space="preserve"> </w:t>
      </w:r>
      <w:r w:rsidRPr="78C5DB6D">
        <w:rPr>
          <w:rFonts w:eastAsia="Times New Roman"/>
          <w:color w:val="000000" w:themeColor="text1"/>
        </w:rPr>
        <w:t>to</w:t>
      </w:r>
      <w:r w:rsidR="00615035">
        <w:rPr>
          <w:rFonts w:eastAsia="Times New Roman"/>
          <w:color w:val="000000" w:themeColor="text1"/>
        </w:rPr>
        <w:t xml:space="preserve"> carry out the following sub-activities</w:t>
      </w:r>
      <w:r w:rsidRPr="78C5DB6D">
        <w:rPr>
          <w:rFonts w:eastAsia="Times New Roman"/>
          <w:color w:val="000000" w:themeColor="text1"/>
        </w:rPr>
        <w:t>:</w:t>
      </w:r>
      <w:r w:rsidRPr="59A54F3E">
        <w:rPr>
          <w:rFonts w:eastAsia="Times New Roman"/>
          <w:color w:val="000000" w:themeColor="text1"/>
        </w:rPr>
        <w:t xml:space="preserve"> </w:t>
      </w:r>
    </w:p>
    <w:p w14:paraId="09CE529D" w14:textId="613F58DB" w:rsidR="1BA0D91C" w:rsidRPr="000E1258" w:rsidRDefault="00C26BDA" w:rsidP="00B66DC9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/>
          <w:color w:val="000000" w:themeColor="text1"/>
        </w:rPr>
      </w:pPr>
      <w:r w:rsidRPr="387B872C">
        <w:rPr>
          <w:rFonts w:eastAsia="Times New Roman"/>
          <w:b/>
          <w:i/>
          <w:color w:val="000000" w:themeColor="text1"/>
        </w:rPr>
        <w:t>Activity 3.1:</w:t>
      </w:r>
      <w:r>
        <w:rPr>
          <w:rFonts w:eastAsia="Times New Roman"/>
          <w:b/>
          <w:bCs/>
          <w:color w:val="000000" w:themeColor="text1"/>
        </w:rPr>
        <w:t xml:space="preserve"> </w:t>
      </w:r>
      <w:r w:rsidR="4269932C" w:rsidRPr="00CA6B4F">
        <w:rPr>
          <w:rFonts w:eastAsia="Times New Roman"/>
          <w:color w:val="000000" w:themeColor="text1"/>
        </w:rPr>
        <w:t>D-Arch will</w:t>
      </w:r>
      <w:r w:rsidR="4269932C">
        <w:rPr>
          <w:rFonts w:eastAsia="Times New Roman"/>
          <w:b/>
          <w:bCs/>
          <w:color w:val="000000" w:themeColor="text1"/>
        </w:rPr>
        <w:t xml:space="preserve"> </w:t>
      </w:r>
      <w:r w:rsidR="2560F87A">
        <w:rPr>
          <w:rFonts w:eastAsia="Times New Roman"/>
          <w:b/>
          <w:bCs/>
          <w:color w:val="000000" w:themeColor="text1"/>
        </w:rPr>
        <w:t>i</w:t>
      </w:r>
      <w:r w:rsidR="15EBBBBF" w:rsidRPr="1907B115">
        <w:rPr>
          <w:rFonts w:eastAsia="Times New Roman"/>
          <w:b/>
          <w:bCs/>
          <w:color w:val="000000"/>
        </w:rPr>
        <w:t>dentify</w:t>
      </w:r>
      <w:r w:rsidR="32AABDD8" w:rsidRPr="1907B115">
        <w:rPr>
          <w:rFonts w:eastAsia="Times New Roman"/>
          <w:b/>
          <w:bCs/>
          <w:color w:val="000000"/>
        </w:rPr>
        <w:t xml:space="preserve"> contexts</w:t>
      </w:r>
      <w:r w:rsidR="32AABDD8" w:rsidRPr="1907B115">
        <w:rPr>
          <w:rFonts w:eastAsia="Times New Roman"/>
          <w:color w:val="000000"/>
        </w:rPr>
        <w:t xml:space="preserve"> </w:t>
      </w:r>
      <w:r w:rsidR="32AABDD8" w:rsidRPr="1907B115">
        <w:rPr>
          <w:rFonts w:eastAsia="Times New Roman"/>
          <w:b/>
          <w:bCs/>
          <w:color w:val="000000"/>
        </w:rPr>
        <w:t>where anti-corruption campaigns are likely to be vulnerable to anti</w:t>
      </w:r>
      <w:r w:rsidR="005617AF">
        <w:rPr>
          <w:rFonts w:eastAsia="Times New Roman"/>
          <w:b/>
          <w:color w:val="000000"/>
        </w:rPr>
        <w:t>-</w:t>
      </w:r>
      <w:r w:rsidR="32AABDD8" w:rsidRPr="1907B115">
        <w:rPr>
          <w:rFonts w:eastAsia="Times New Roman"/>
          <w:b/>
          <w:bCs/>
          <w:color w:val="000000"/>
        </w:rPr>
        <w:t>democratic motives</w:t>
      </w:r>
      <w:r w:rsidR="32AABDD8" w:rsidRPr="1907B115">
        <w:rPr>
          <w:rFonts w:eastAsia="Times New Roman"/>
          <w:color w:val="000000"/>
        </w:rPr>
        <w:t>. This will be done by adapting the forecasting tools developed through V-Dem’s V-Forecast research project.</w:t>
      </w:r>
      <w:r w:rsidR="00B322AF" w:rsidRPr="1907B115">
        <w:rPr>
          <w:rFonts w:eastAsia="Times New Roman"/>
          <w:color w:val="000000"/>
          <w:vertAlign w:val="superscript"/>
        </w:rPr>
        <w:footnoteReference w:id="15"/>
      </w:r>
      <w:r w:rsidR="32AABDD8" w:rsidRPr="1907B115">
        <w:rPr>
          <w:rFonts w:eastAsia="Times New Roman"/>
          <w:color w:val="000000"/>
        </w:rPr>
        <w:t xml:space="preserve"> </w:t>
      </w:r>
      <w:r w:rsidR="32AABDD8" w:rsidRPr="1907B115">
        <w:rPr>
          <w:rFonts w:eastAsia="Times New Roman"/>
        </w:rPr>
        <w:t xml:space="preserve">Specifically, we envision incorporating the rhetoric variables in the machine learning algorithms which forecast the risk of closing events and adverse regime transitions, developed as part of </w:t>
      </w:r>
      <w:proofErr w:type="spellStart"/>
      <w:r w:rsidR="32AABDD8" w:rsidRPr="1907B115">
        <w:rPr>
          <w:rFonts w:eastAsia="Times New Roman"/>
        </w:rPr>
        <w:t>DemSpace</w:t>
      </w:r>
      <w:proofErr w:type="spellEnd"/>
      <w:r w:rsidR="32AABDD8" w:rsidRPr="1907B115">
        <w:rPr>
          <w:rFonts w:eastAsia="Times New Roman"/>
        </w:rPr>
        <w:t xml:space="preserve"> and Predicting Adverse Regime Transitions (PART) project</w:t>
      </w:r>
      <w:r w:rsidR="32AABDD8" w:rsidRPr="1907B115">
        <w:rPr>
          <w:rFonts w:eastAsia="Times New Roman"/>
          <w:color w:val="000000"/>
        </w:rPr>
        <w:t>.</w:t>
      </w:r>
      <w:r w:rsidR="00B322AF" w:rsidRPr="1907B115">
        <w:rPr>
          <w:rFonts w:eastAsia="Times New Roman"/>
          <w:color w:val="000000"/>
          <w:vertAlign w:val="superscript"/>
        </w:rPr>
        <w:footnoteReference w:id="16"/>
      </w:r>
      <w:r w:rsidR="32AABDD8" w:rsidRPr="1907B115">
        <w:rPr>
          <w:rFonts w:eastAsia="Times New Roman"/>
          <w:color w:val="000000"/>
        </w:rPr>
        <w:t xml:space="preserve"> The incorporation of the rhetoric variables will enable scholars and practitioners to understand and anticipate how a country’s future risk is likely to vary given the anti-corruption rhetoric employed on the ground. </w:t>
      </w:r>
    </w:p>
    <w:p w14:paraId="48F288B8" w14:textId="7C0408E5" w:rsidR="00667684" w:rsidRPr="00FA3115" w:rsidRDefault="00C26BDA" w:rsidP="00FA3115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/>
          <w:color w:val="000000"/>
        </w:rPr>
      </w:pPr>
      <w:r w:rsidRPr="3B48EE32">
        <w:rPr>
          <w:rFonts w:eastAsia="Times New Roman"/>
          <w:b/>
          <w:i/>
          <w:color w:val="000000"/>
        </w:rPr>
        <w:t>Activity 3.2:</w:t>
      </w:r>
      <w:r>
        <w:rPr>
          <w:rFonts w:eastAsia="Times New Roman"/>
          <w:color w:val="000000"/>
        </w:rPr>
        <w:t xml:space="preserve"> </w:t>
      </w:r>
      <w:r w:rsidR="309AC1BD" w:rsidRPr="1907B115">
        <w:rPr>
          <w:rFonts w:eastAsia="Times New Roman"/>
          <w:color w:val="000000"/>
        </w:rPr>
        <w:t>IFES, Internews</w:t>
      </w:r>
      <w:r w:rsidR="002862E2">
        <w:rPr>
          <w:rFonts w:eastAsia="Times New Roman"/>
          <w:color w:val="000000"/>
        </w:rPr>
        <w:t>,</w:t>
      </w:r>
      <w:r w:rsidR="309AC1BD" w:rsidRPr="1907B115">
        <w:rPr>
          <w:rFonts w:eastAsia="Times New Roman"/>
          <w:color w:val="000000"/>
        </w:rPr>
        <w:t xml:space="preserve"> and </w:t>
      </w:r>
      <w:proofErr w:type="spellStart"/>
      <w:r w:rsidR="309AC1BD" w:rsidRPr="1907B115">
        <w:rPr>
          <w:rFonts w:eastAsia="Times New Roman"/>
          <w:color w:val="000000"/>
        </w:rPr>
        <w:t>DevLab@UPenn</w:t>
      </w:r>
      <w:proofErr w:type="spellEnd"/>
      <w:r w:rsidR="309AC1BD" w:rsidRPr="1907B115">
        <w:rPr>
          <w:rFonts w:eastAsia="Times New Roman"/>
          <w:color w:val="000000"/>
        </w:rPr>
        <w:t xml:space="preserve"> </w:t>
      </w:r>
      <w:r w:rsidR="32AABDD8" w:rsidRPr="1907B115">
        <w:rPr>
          <w:rFonts w:eastAsia="Times New Roman"/>
          <w:color w:val="000000"/>
        </w:rPr>
        <w:t>will</w:t>
      </w:r>
      <w:r w:rsidR="32AABDD8" w:rsidRPr="1907B115">
        <w:rPr>
          <w:rFonts w:eastAsia="Times New Roman"/>
        </w:rPr>
        <w:t xml:space="preserve"> </w:t>
      </w:r>
      <w:r w:rsidR="32AABDD8" w:rsidRPr="00CA6B4F">
        <w:rPr>
          <w:rFonts w:eastAsia="Times New Roman"/>
        </w:rPr>
        <w:t>develop</w:t>
      </w:r>
      <w:r w:rsidR="32AABDD8" w:rsidRPr="1907B115">
        <w:rPr>
          <w:rFonts w:eastAsia="Times New Roman"/>
          <w:b/>
          <w:bCs/>
        </w:rPr>
        <w:t xml:space="preserve"> guidance for</w:t>
      </w:r>
      <w:r w:rsidR="32AABDD8" w:rsidRPr="1907B115">
        <w:rPr>
          <w:rFonts w:eastAsia="Times New Roman"/>
          <w:b/>
          <w:bCs/>
          <w:color w:val="000000"/>
        </w:rPr>
        <w:t xml:space="preserve"> condu</w:t>
      </w:r>
      <w:r w:rsidR="32AABDD8" w:rsidRPr="00667684">
        <w:rPr>
          <w:rFonts w:eastAsia="Times New Roman"/>
          <w:b/>
          <w:bCs/>
          <w:color w:val="000000"/>
        </w:rPr>
        <w:t xml:space="preserve">cting rhetoric analysis </w:t>
      </w:r>
      <w:r w:rsidR="32AABDD8" w:rsidRPr="00667684">
        <w:rPr>
          <w:rFonts w:eastAsia="Times New Roman"/>
          <w:color w:val="000000"/>
        </w:rPr>
        <w:t>and apply</w:t>
      </w:r>
      <w:r w:rsidR="00E354E5">
        <w:rPr>
          <w:rFonts w:eastAsia="Times New Roman"/>
          <w:color w:val="000000"/>
        </w:rPr>
        <w:t>ing</w:t>
      </w:r>
      <w:r w:rsidR="32AABDD8" w:rsidRPr="00667684">
        <w:rPr>
          <w:rFonts w:eastAsia="Times New Roman"/>
          <w:color w:val="000000"/>
        </w:rPr>
        <w:t xml:space="preserve"> these forecasting models in other contexts.</w:t>
      </w:r>
      <w:r w:rsidR="002862E2">
        <w:rPr>
          <w:rFonts w:eastAsia="Times New Roman"/>
          <w:color w:val="000000"/>
        </w:rPr>
        <w:t xml:space="preserve"> Specifically,</w:t>
      </w:r>
      <w:r w:rsidR="00B90DFF">
        <w:rPr>
          <w:rFonts w:eastAsia="Times New Roman"/>
          <w:color w:val="000000"/>
        </w:rPr>
        <w:t xml:space="preserve"> </w:t>
      </w:r>
      <w:r w:rsidR="00FA3115" w:rsidRPr="00FA3115">
        <w:rPr>
          <w:rFonts w:eastAsia="Times New Roman"/>
          <w:color w:val="000000"/>
        </w:rPr>
        <w:t>Internews and DevLab will work with journalists in the target countries to co-develop an appropriate engagement strategy, training package</w:t>
      </w:r>
      <w:r w:rsidR="00C6740D">
        <w:rPr>
          <w:rFonts w:eastAsia="Times New Roman"/>
          <w:color w:val="000000"/>
        </w:rPr>
        <w:t>,</w:t>
      </w:r>
      <w:r w:rsidR="00FA3115" w:rsidRPr="00FA3115">
        <w:rPr>
          <w:rFonts w:eastAsia="Times New Roman"/>
          <w:color w:val="000000"/>
        </w:rPr>
        <w:t xml:space="preserve"> and digital product to equip and encourage a network of journalists to regularly access and use the dataset in their reporting. This is likely to include an element of face</w:t>
      </w:r>
      <w:r w:rsidR="00CE3FFC" w:rsidRPr="00FA3115">
        <w:rPr>
          <w:rFonts w:eastAsia="Times New Roman"/>
          <w:color w:val="000000"/>
        </w:rPr>
        <w:t>-</w:t>
      </w:r>
      <w:r w:rsidR="00FA3115" w:rsidRPr="00FA3115">
        <w:rPr>
          <w:rFonts w:eastAsia="Times New Roman"/>
          <w:color w:val="000000"/>
        </w:rPr>
        <w:t>to</w:t>
      </w:r>
      <w:r w:rsidR="00CE3FFC" w:rsidRPr="00FA3115">
        <w:rPr>
          <w:rFonts w:eastAsia="Times New Roman"/>
          <w:color w:val="000000"/>
        </w:rPr>
        <w:t>-</w:t>
      </w:r>
      <w:r w:rsidR="00FA3115" w:rsidRPr="00FA3115">
        <w:rPr>
          <w:rFonts w:eastAsia="Times New Roman"/>
          <w:color w:val="000000"/>
        </w:rPr>
        <w:t xml:space="preserve">face </w:t>
      </w:r>
      <w:proofErr w:type="gramStart"/>
      <w:r w:rsidR="00FA3115" w:rsidRPr="00FA3115">
        <w:rPr>
          <w:rFonts w:eastAsia="Times New Roman"/>
          <w:color w:val="000000"/>
        </w:rPr>
        <w:t>interaction</w:t>
      </w:r>
      <w:r w:rsidR="009A04F0">
        <w:rPr>
          <w:rFonts w:eastAsia="Times New Roman"/>
          <w:color w:val="000000"/>
        </w:rPr>
        <w:t>,</w:t>
      </w:r>
      <w:r w:rsidR="00FA3115" w:rsidRPr="00FA3115">
        <w:rPr>
          <w:rFonts w:eastAsia="Times New Roman"/>
          <w:color w:val="000000"/>
        </w:rPr>
        <w:t xml:space="preserve"> but</w:t>
      </w:r>
      <w:proofErr w:type="gramEnd"/>
      <w:r w:rsidR="00FA3115" w:rsidRPr="00FA3115">
        <w:rPr>
          <w:rFonts w:eastAsia="Times New Roman"/>
          <w:color w:val="000000"/>
        </w:rPr>
        <w:t xml:space="preserve"> will also require a level of ongoing community management to enable sustained reporting on the motivations driving anti-corruption campaigns that succeed in building public awareness and action. Th</w:t>
      </w:r>
      <w:r w:rsidR="009F0278">
        <w:rPr>
          <w:rFonts w:eastAsia="Times New Roman"/>
          <w:color w:val="000000"/>
        </w:rPr>
        <w:t>e latter</w:t>
      </w:r>
      <w:r w:rsidR="00FA3115" w:rsidRPr="00FA3115">
        <w:rPr>
          <w:rFonts w:eastAsia="Times New Roman"/>
          <w:color w:val="000000"/>
        </w:rPr>
        <w:t xml:space="preserve"> may include the sharing of potential story ideas</w:t>
      </w:r>
      <w:r w:rsidR="0075549D">
        <w:rPr>
          <w:rFonts w:eastAsia="Times New Roman"/>
          <w:color w:val="000000"/>
        </w:rPr>
        <w:t>,</w:t>
      </w:r>
      <w:r w:rsidR="00FA3115" w:rsidRPr="00FA3115">
        <w:rPr>
          <w:rFonts w:eastAsia="Times New Roman"/>
          <w:color w:val="000000"/>
        </w:rPr>
        <w:t xml:space="preserve"> angles</w:t>
      </w:r>
      <w:r w:rsidR="0075549D">
        <w:rPr>
          <w:rFonts w:eastAsia="Times New Roman"/>
          <w:color w:val="000000"/>
        </w:rPr>
        <w:t>,</w:t>
      </w:r>
      <w:r w:rsidR="00FA3115" w:rsidRPr="00FA3115">
        <w:rPr>
          <w:rFonts w:eastAsia="Times New Roman"/>
          <w:color w:val="000000"/>
        </w:rPr>
        <w:t xml:space="preserve"> and prompts towards collaborative reporting across different outlets.</w:t>
      </w:r>
    </w:p>
    <w:p w14:paraId="4BEB586C" w14:textId="54E3A052" w:rsidR="1BA0D91C" w:rsidRDefault="1BA0D91C" w:rsidP="1BA0D91C">
      <w:pPr>
        <w:spacing w:after="0"/>
        <w:jc w:val="both"/>
        <w:rPr>
          <w:rFonts w:ascii="Calibri" w:eastAsia="Calibri" w:hAnsi="Calibri" w:cs="Calibri"/>
          <w:b/>
          <w:bCs/>
        </w:rPr>
      </w:pPr>
    </w:p>
    <w:p w14:paraId="58A57CF3" w14:textId="5BA3AC72" w:rsidR="73CDC103" w:rsidRDefault="73CDC103" w:rsidP="1BA0D91C">
      <w:pPr>
        <w:spacing w:after="0"/>
        <w:jc w:val="both"/>
        <w:rPr>
          <w:rFonts w:ascii="Calibri" w:eastAsia="Calibri" w:hAnsi="Calibri" w:cs="Calibri"/>
        </w:rPr>
      </w:pPr>
      <w:r w:rsidRPr="1BA0D91C">
        <w:rPr>
          <w:rFonts w:ascii="Calibri" w:eastAsia="Calibri" w:hAnsi="Calibri" w:cs="Calibri"/>
          <w:b/>
          <w:bCs/>
        </w:rPr>
        <w:t>Timelin</w:t>
      </w:r>
      <w:r w:rsidR="003112B5">
        <w:rPr>
          <w:rFonts w:ascii="Calibri" w:eastAsia="Calibri" w:hAnsi="Calibri" w:cs="Calibri"/>
          <w:b/>
          <w:bCs/>
        </w:rPr>
        <w:t>e</w:t>
      </w:r>
      <w:r w:rsidRPr="1BA0D91C">
        <w:rPr>
          <w:rFonts w:ascii="Calibri" w:eastAsia="Calibri" w:hAnsi="Calibri" w:cs="Calibri"/>
          <w:b/>
          <w:bCs/>
        </w:rPr>
        <w:t>:</w:t>
      </w:r>
      <w:r w:rsidRPr="1BA0D91C">
        <w:rPr>
          <w:rFonts w:ascii="Calibri" w:eastAsia="Calibri" w:hAnsi="Calibri" w:cs="Calibri"/>
          <w:i/>
          <w:iCs/>
        </w:rPr>
        <w:t> </w:t>
      </w:r>
    </w:p>
    <w:tbl>
      <w:tblPr>
        <w:tblW w:w="98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2"/>
        <w:gridCol w:w="675"/>
        <w:gridCol w:w="675"/>
        <w:gridCol w:w="675"/>
        <w:gridCol w:w="675"/>
        <w:gridCol w:w="675"/>
        <w:gridCol w:w="675"/>
        <w:gridCol w:w="675"/>
        <w:gridCol w:w="675"/>
        <w:tblGridChange w:id="0">
          <w:tblGrid>
            <w:gridCol w:w="4492"/>
            <w:gridCol w:w="675"/>
            <w:gridCol w:w="675"/>
            <w:gridCol w:w="675"/>
            <w:gridCol w:w="675"/>
            <w:gridCol w:w="675"/>
            <w:gridCol w:w="675"/>
            <w:gridCol w:w="675"/>
            <w:gridCol w:w="675"/>
          </w:tblGrid>
        </w:tblGridChange>
      </w:tblGrid>
      <w:tr w:rsidR="1BA0D91C" w14:paraId="6918D0D1" w14:textId="4222CD86" w:rsidTr="00CA6B4F">
        <w:trPr>
          <w:trHeight w:val="615"/>
        </w:trPr>
        <w:tc>
          <w:tcPr>
            <w:tcW w:w="4492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2F5496" w:themeFill="accent1" w:themeFillShade="BF"/>
            <w:vAlign w:val="center"/>
          </w:tcPr>
          <w:p w14:paraId="6EEA23D3" w14:textId="069F904F" w:rsidR="1BA0D91C" w:rsidRDefault="1BA0D91C" w:rsidP="1BA0D91C">
            <w:pPr>
              <w:spacing w:after="0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Activities </w:t>
            </w:r>
            <w:r w:rsidRPr="1BA0D91C">
              <w:rPr>
                <w:rFonts w:ascii="Calibri" w:eastAsia="Calibri" w:hAnsi="Calibri" w:cs="Calibri"/>
                <w:color w:val="FFFFFF" w:themeColor="background1"/>
              </w:rPr>
              <w:t> </w:t>
            </w: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2F5496" w:themeFill="accent1" w:themeFillShade="BF"/>
            <w:vAlign w:val="center"/>
          </w:tcPr>
          <w:p w14:paraId="4D1983E5" w14:textId="51EEFC06" w:rsidR="1BA0D91C" w:rsidRDefault="1BA0D91C" w:rsidP="1BA0D91C">
            <w:pPr>
              <w:spacing w:after="0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Q</w:t>
            </w:r>
            <w:r w:rsidR="00A47707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2</w:t>
            </w:r>
            <w:r w:rsidRPr="1BA0D91C">
              <w:rPr>
                <w:rFonts w:ascii="Calibri" w:eastAsia="Calibri" w:hAnsi="Calibri" w:cs="Calibri"/>
                <w:color w:val="FFFFFF" w:themeColor="background1"/>
              </w:rPr>
              <w:t> </w:t>
            </w:r>
          </w:p>
          <w:p w14:paraId="3005D988" w14:textId="5C37D232" w:rsidR="1BA0D91C" w:rsidRDefault="1BA0D91C" w:rsidP="1BA0D91C">
            <w:pPr>
              <w:spacing w:after="0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FY24</w:t>
            </w: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2F5496" w:themeFill="accent1" w:themeFillShade="BF"/>
            <w:vAlign w:val="center"/>
          </w:tcPr>
          <w:p w14:paraId="18DE51D9" w14:textId="77777777" w:rsidR="00CA6B4F" w:rsidRDefault="1BA0D91C" w:rsidP="1BA0D91C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Q</w:t>
            </w:r>
            <w:r w:rsidR="00A47707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3</w:t>
            </w:r>
          </w:p>
          <w:p w14:paraId="6E8DEAC9" w14:textId="6487B256" w:rsidR="1BA0D91C" w:rsidRDefault="1BA0D91C" w:rsidP="1BA0D91C">
            <w:pPr>
              <w:spacing w:after="0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FY24</w:t>
            </w: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2F5496" w:themeFill="accent1" w:themeFillShade="BF"/>
            <w:vAlign w:val="center"/>
          </w:tcPr>
          <w:p w14:paraId="7AEE54E8" w14:textId="77777777" w:rsidR="00CA6B4F" w:rsidRDefault="1BA0D91C" w:rsidP="1BA0D91C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Q</w:t>
            </w:r>
            <w:r w:rsidR="00A47707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4</w:t>
            </w:r>
          </w:p>
          <w:p w14:paraId="719119C0" w14:textId="44D175D8" w:rsidR="1BA0D91C" w:rsidRDefault="1BA0D91C" w:rsidP="1BA0D91C">
            <w:pPr>
              <w:spacing w:after="0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FY24</w:t>
            </w: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2F5496" w:themeFill="accent1" w:themeFillShade="BF"/>
            <w:vAlign w:val="center"/>
          </w:tcPr>
          <w:p w14:paraId="6EC5530C" w14:textId="77777777" w:rsidR="00CA6B4F" w:rsidRDefault="1BA0D91C" w:rsidP="1BA0D91C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Q</w:t>
            </w:r>
            <w:r w:rsidR="00A47707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1</w:t>
            </w:r>
          </w:p>
          <w:p w14:paraId="0E1E20D4" w14:textId="32A2A8D3" w:rsidR="1BA0D91C" w:rsidRDefault="1BA0D91C" w:rsidP="1BA0D91C">
            <w:pPr>
              <w:spacing w:after="0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FY2</w:t>
            </w:r>
            <w:r w:rsidR="00A47707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2F5496" w:themeFill="accent1" w:themeFillShade="BF"/>
            <w:vAlign w:val="center"/>
          </w:tcPr>
          <w:p w14:paraId="6C27FB33" w14:textId="77777777" w:rsidR="00CA6B4F" w:rsidRDefault="1BA0D91C" w:rsidP="1BA0D91C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Q</w:t>
            </w:r>
            <w:r w:rsidR="00A47707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2</w:t>
            </w:r>
          </w:p>
          <w:p w14:paraId="7EBFB2F0" w14:textId="253379D3" w:rsidR="1BA0D91C" w:rsidRDefault="1BA0D91C" w:rsidP="1BA0D91C">
            <w:pPr>
              <w:spacing w:after="0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FY25</w:t>
            </w: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2F5496" w:themeFill="accent1" w:themeFillShade="BF"/>
            <w:vAlign w:val="center"/>
          </w:tcPr>
          <w:p w14:paraId="49E2A5D8" w14:textId="77777777" w:rsidR="00CA6B4F" w:rsidRDefault="1BA0D91C" w:rsidP="1BA0D91C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Q</w:t>
            </w:r>
            <w:r w:rsidR="00A47707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3</w:t>
            </w:r>
          </w:p>
          <w:p w14:paraId="0A816FF3" w14:textId="23F6B0A0" w:rsidR="1BA0D91C" w:rsidRDefault="1BA0D91C" w:rsidP="1BA0D91C">
            <w:pPr>
              <w:spacing w:after="0"/>
              <w:jc w:val="center"/>
              <w:rPr>
                <w:rFonts w:ascii="Calibri" w:eastAsia="Calibri" w:hAnsi="Calibri" w:cs="Calibri"/>
                <w:color w:val="FFFFFF" w:themeColor="background1"/>
              </w:rPr>
            </w:pPr>
            <w:r w:rsidRPr="1BA0D91C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FY25</w:t>
            </w: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2F5496" w:themeFill="accent1" w:themeFillShade="BF"/>
          </w:tcPr>
          <w:p w14:paraId="36715789" w14:textId="77777777" w:rsidR="00DB1C2A" w:rsidRDefault="00DB1C2A" w:rsidP="1BA0D91C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Q4</w:t>
            </w:r>
          </w:p>
          <w:p w14:paraId="1C7C3007" w14:textId="5B7315E9" w:rsidR="00DB1C2A" w:rsidRDefault="00DB1C2A" w:rsidP="00CA6B4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FY25</w:t>
            </w: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2F5496" w:themeFill="accent1" w:themeFillShade="BF"/>
          </w:tcPr>
          <w:p w14:paraId="65DF511F" w14:textId="77777777" w:rsidR="001E141B" w:rsidRDefault="001E141B" w:rsidP="1BA0D91C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Q1</w:t>
            </w:r>
          </w:p>
          <w:p w14:paraId="42F0D84F" w14:textId="7EEE1D45" w:rsidR="001E141B" w:rsidRDefault="001E141B" w:rsidP="00CA6B4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FY26</w:t>
            </w:r>
          </w:p>
        </w:tc>
      </w:tr>
      <w:tr w:rsidR="1BA0D91C" w14:paraId="080088D9" w14:textId="33C191DB" w:rsidTr="00CA6B4F">
        <w:trPr>
          <w:trHeight w:val="255"/>
        </w:trPr>
        <w:tc>
          <w:tcPr>
            <w:tcW w:w="4492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vAlign w:val="bottom"/>
          </w:tcPr>
          <w:p w14:paraId="1C38D484" w14:textId="2317C7E4" w:rsidR="1BA0D91C" w:rsidRDefault="1BA0D91C" w:rsidP="1BA0D91C">
            <w:pPr>
              <w:spacing w:after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1BA0D91C">
              <w:rPr>
                <w:rFonts w:ascii="Calibri" w:eastAsia="Calibri" w:hAnsi="Calibri" w:cs="Calibri"/>
                <w:i/>
                <w:iCs/>
                <w:color w:val="000000" w:themeColor="text1"/>
              </w:rPr>
              <w:t>Activity 1:</w:t>
            </w:r>
            <w:r>
              <w:t xml:space="preserve"> </w:t>
            </w:r>
            <w:r w:rsidR="00A47707" w:rsidRPr="00A47707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Produce </w:t>
            </w:r>
            <w:r w:rsidR="7BCE9054" w:rsidRPr="0CF39C7D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Comparative </w:t>
            </w:r>
            <w:r w:rsidR="7BCE9054" w:rsidRPr="0EE89D99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Analyses to Determine Common </w:t>
            </w:r>
            <w:r w:rsidR="0086648A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Campaign </w:t>
            </w:r>
            <w:r w:rsidR="7BCE9054" w:rsidRPr="0EE89D99">
              <w:rPr>
                <w:rFonts w:ascii="Calibri" w:eastAsia="Calibri" w:hAnsi="Calibri" w:cs="Calibri"/>
                <w:i/>
                <w:iCs/>
                <w:color w:val="000000" w:themeColor="text1"/>
              </w:rPr>
              <w:t>Tactics</w:t>
            </w: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4472C4" w:themeFill="accent1"/>
            <w:vAlign w:val="bottom"/>
          </w:tcPr>
          <w:p w14:paraId="7EE03FC5" w14:textId="6C39715E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  <w:r w:rsidRPr="1BA0D91C">
              <w:rPr>
                <w:rFonts w:ascii="Calibri" w:eastAsia="Calibri" w:hAnsi="Calibri" w:cs="Calibri"/>
                <w:color w:val="FFFFFF" w:themeColor="background1"/>
              </w:rPr>
              <w:t> </w:t>
            </w: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4472C4" w:themeFill="accent1"/>
          </w:tcPr>
          <w:p w14:paraId="73AB5C3B" w14:textId="540A6131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4472C4" w:themeFill="accent1"/>
          </w:tcPr>
          <w:p w14:paraId="58CB0A59" w14:textId="2EE06E43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</w:tcPr>
          <w:p w14:paraId="4515F6E7" w14:textId="3405CD8C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</w:tcPr>
          <w:p w14:paraId="3336A06A" w14:textId="5598E888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</w:tcPr>
          <w:p w14:paraId="217BFD42" w14:textId="627DD958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</w:tcPr>
          <w:p w14:paraId="689B75CF" w14:textId="77777777" w:rsidR="00DB1C2A" w:rsidRDefault="00DB1C2A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</w:tcPr>
          <w:p w14:paraId="6F6571DE" w14:textId="77777777" w:rsidR="001E141B" w:rsidRDefault="001E141B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1BA0D91C" w14:paraId="2743F18D" w14:textId="29B92AFB" w:rsidTr="00CA6B4F">
        <w:trPr>
          <w:trHeight w:val="240"/>
        </w:trPr>
        <w:tc>
          <w:tcPr>
            <w:tcW w:w="4492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vAlign w:val="bottom"/>
          </w:tcPr>
          <w:p w14:paraId="02FC916C" w14:textId="6B833CA7" w:rsidR="1BA0D91C" w:rsidRDefault="1BA0D91C" w:rsidP="1BA0D91C">
            <w:pPr>
              <w:spacing w:after="0" w:line="165" w:lineRule="atLeast"/>
              <w:rPr>
                <w:rFonts w:eastAsia="Times New Roman"/>
                <w:b/>
                <w:i/>
                <w:color w:val="000000" w:themeColor="text1"/>
              </w:rPr>
            </w:pPr>
            <w:r w:rsidRPr="1BA0D91C">
              <w:rPr>
                <w:rFonts w:ascii="Calibri" w:eastAsia="Calibri" w:hAnsi="Calibri" w:cs="Calibri"/>
                <w:i/>
                <w:iCs/>
              </w:rPr>
              <w:t xml:space="preserve">Activity 2: </w:t>
            </w:r>
            <w:r w:rsidR="0E714DC9" w:rsidRPr="00A47707">
              <w:rPr>
                <w:rFonts w:eastAsia="Times New Roman"/>
                <w:i/>
                <w:color w:val="000000" w:themeColor="text1"/>
              </w:rPr>
              <w:t xml:space="preserve">Develop </w:t>
            </w:r>
            <w:r w:rsidR="00A47707" w:rsidRPr="00A47707">
              <w:rPr>
                <w:rFonts w:eastAsia="Times New Roman"/>
                <w:i/>
                <w:color w:val="000000" w:themeColor="text1"/>
              </w:rPr>
              <w:t xml:space="preserve">and Validate Anti-Corruption Campaign </w:t>
            </w:r>
            <w:r w:rsidR="0E714DC9" w:rsidRPr="00A47707">
              <w:rPr>
                <w:rFonts w:eastAsia="Times New Roman"/>
                <w:i/>
                <w:color w:val="000000" w:themeColor="text1"/>
              </w:rPr>
              <w:t>Lexicon</w:t>
            </w: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auto"/>
            <w:vAlign w:val="bottom"/>
          </w:tcPr>
          <w:p w14:paraId="6AA1A5F1" w14:textId="1A17A207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auto"/>
          </w:tcPr>
          <w:p w14:paraId="01E16BFC" w14:textId="7BAF5998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4472C4" w:themeFill="accent1"/>
          </w:tcPr>
          <w:p w14:paraId="5D309DFD" w14:textId="3BC3B553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4472C4" w:themeFill="accent1"/>
          </w:tcPr>
          <w:p w14:paraId="770FBE4D" w14:textId="5474E831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auto"/>
          </w:tcPr>
          <w:p w14:paraId="1A042EB8" w14:textId="1C7AC7EB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auto"/>
          </w:tcPr>
          <w:p w14:paraId="1F770730" w14:textId="2D91A7B1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</w:tcPr>
          <w:p w14:paraId="50D41FB4" w14:textId="77777777" w:rsidR="00DB1C2A" w:rsidRDefault="00DB1C2A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</w:tcPr>
          <w:p w14:paraId="46C35E29" w14:textId="77777777" w:rsidR="001E141B" w:rsidRDefault="001E141B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1BA0D91C" w14:paraId="5F08C0E0" w14:textId="2D885373" w:rsidTr="00CA6B4F">
        <w:trPr>
          <w:trHeight w:val="240"/>
        </w:trPr>
        <w:tc>
          <w:tcPr>
            <w:tcW w:w="4492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vAlign w:val="bottom"/>
          </w:tcPr>
          <w:p w14:paraId="0A659782" w14:textId="657EC9E4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  <w:r w:rsidRPr="0A36A700">
              <w:rPr>
                <w:rFonts w:ascii="Calibri" w:eastAsia="Calibri" w:hAnsi="Calibri" w:cs="Calibri"/>
                <w:i/>
                <w:iCs/>
              </w:rPr>
              <w:t xml:space="preserve">Activity 3: </w:t>
            </w:r>
            <w:r w:rsidR="00B935ED">
              <w:rPr>
                <w:rFonts w:ascii="Calibri" w:eastAsia="Calibri" w:hAnsi="Calibri" w:cs="Calibri"/>
                <w:i/>
                <w:iCs/>
              </w:rPr>
              <w:t xml:space="preserve">Conduct </w:t>
            </w:r>
            <w:r w:rsidR="00A47707" w:rsidRPr="00A47707">
              <w:rPr>
                <w:rFonts w:ascii="Calibri" w:eastAsia="Calibri" w:hAnsi="Calibri" w:cs="Calibri"/>
                <w:i/>
                <w:iCs/>
              </w:rPr>
              <w:t xml:space="preserve">Training and </w:t>
            </w:r>
            <w:r w:rsidR="30B34E22" w:rsidRPr="0A36A700">
              <w:rPr>
                <w:rFonts w:ascii="Calibri" w:eastAsia="Calibri" w:hAnsi="Calibri" w:cs="Calibri"/>
                <w:i/>
                <w:iCs/>
              </w:rPr>
              <w:t>Appl</w:t>
            </w:r>
            <w:r w:rsidR="00B935ED">
              <w:rPr>
                <w:rFonts w:ascii="Calibri" w:eastAsia="Calibri" w:hAnsi="Calibri" w:cs="Calibri"/>
                <w:i/>
                <w:iCs/>
              </w:rPr>
              <w:t>y</w:t>
            </w:r>
            <w:r w:rsidR="30B34E22" w:rsidRPr="0A36A700">
              <w:rPr>
                <w:rFonts w:ascii="Calibri" w:eastAsia="Calibri" w:hAnsi="Calibri" w:cs="Calibri"/>
                <w:i/>
                <w:iCs/>
              </w:rPr>
              <w:t xml:space="preserve"> </w:t>
            </w:r>
            <w:r w:rsidR="30B34E22" w:rsidRPr="3268E012">
              <w:rPr>
                <w:rFonts w:ascii="Calibri" w:eastAsia="Calibri" w:hAnsi="Calibri" w:cs="Calibri"/>
                <w:i/>
                <w:iCs/>
              </w:rPr>
              <w:t>Research</w:t>
            </w:r>
            <w:r w:rsidR="00A47707" w:rsidRPr="00A47707">
              <w:rPr>
                <w:rFonts w:ascii="Calibri" w:eastAsia="Calibri" w:hAnsi="Calibri" w:cs="Calibri"/>
                <w:i/>
                <w:iCs/>
              </w:rPr>
              <w:t xml:space="preserve"> to Categorize </w:t>
            </w:r>
            <w:r w:rsidR="00AE73FF">
              <w:rPr>
                <w:rFonts w:ascii="Calibri" w:eastAsia="Calibri" w:hAnsi="Calibri" w:cs="Calibri"/>
                <w:i/>
                <w:iCs/>
              </w:rPr>
              <w:t>Anti-</w:t>
            </w:r>
            <w:r w:rsidR="00A47707" w:rsidRPr="00A47707">
              <w:rPr>
                <w:rFonts w:ascii="Calibri" w:eastAsia="Calibri" w:hAnsi="Calibri" w:cs="Calibri"/>
                <w:i/>
                <w:iCs/>
              </w:rPr>
              <w:t>Corruption Campaigns</w:t>
            </w: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auto"/>
            <w:vAlign w:val="bottom"/>
          </w:tcPr>
          <w:p w14:paraId="0093DCA9" w14:textId="34EDB421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auto"/>
          </w:tcPr>
          <w:p w14:paraId="6BBA1041" w14:textId="40C16353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auto"/>
          </w:tcPr>
          <w:p w14:paraId="00F20F40" w14:textId="1497C56D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4472C4" w:themeFill="accent1"/>
          </w:tcPr>
          <w:p w14:paraId="7371220D" w14:textId="40B345E8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4472C4" w:themeFill="accent1"/>
          </w:tcPr>
          <w:p w14:paraId="34EF8288" w14:textId="37794FFA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4472C4" w:themeFill="accent1"/>
          </w:tcPr>
          <w:p w14:paraId="1382D28B" w14:textId="10E35D36" w:rsidR="1BA0D91C" w:rsidRDefault="1BA0D91C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4472C4" w:themeFill="accent1"/>
          </w:tcPr>
          <w:p w14:paraId="6E8CD048" w14:textId="77777777" w:rsidR="00DB1C2A" w:rsidRDefault="00DB1C2A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675" w:type="dxa"/>
            <w:tcBorders>
              <w:top w:val="single" w:sz="6" w:space="0" w:color="1E8BCD"/>
              <w:left w:val="single" w:sz="6" w:space="0" w:color="1E8BCD"/>
              <w:bottom w:val="single" w:sz="6" w:space="0" w:color="1E8BCD"/>
              <w:right w:val="single" w:sz="6" w:space="0" w:color="1E8BCD"/>
            </w:tcBorders>
            <w:shd w:val="clear" w:color="auto" w:fill="4472C4" w:themeFill="accent1"/>
          </w:tcPr>
          <w:p w14:paraId="65DB4099" w14:textId="77777777" w:rsidR="001E141B" w:rsidRDefault="001E141B" w:rsidP="1BA0D91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3E84262E" w14:textId="429F48CD" w:rsidR="1BA0D91C" w:rsidRDefault="1BA0D91C" w:rsidP="1BA0D91C">
      <w:pPr>
        <w:spacing w:after="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E57748B" w14:textId="77777777" w:rsidR="00BA2E77" w:rsidRPr="00BA2E77" w:rsidRDefault="73CDC103" w:rsidP="1BA0D91C">
      <w:pPr>
        <w:pStyle w:val="ListParagraph"/>
        <w:numPr>
          <w:ilvl w:val="0"/>
          <w:numId w:val="18"/>
        </w:numPr>
        <w:spacing w:after="0"/>
        <w:ind w:left="630" w:hanging="630"/>
        <w:jc w:val="both"/>
        <w:rPr>
          <w:rFonts w:ascii="Calibri" w:eastAsia="Calibri" w:hAnsi="Calibri" w:cs="Calibri"/>
          <w:color w:val="000000" w:themeColor="text1"/>
        </w:rPr>
      </w:pPr>
      <w:r w:rsidRPr="1BA0D91C">
        <w:rPr>
          <w:rFonts w:ascii="Calibri" w:eastAsia="Calibri" w:hAnsi="Calibri" w:cs="Calibri"/>
          <w:b/>
          <w:bCs/>
          <w:color w:val="000000" w:themeColor="text1"/>
        </w:rPr>
        <w:t>Performance Tracking and Learning Plan:</w:t>
      </w:r>
    </w:p>
    <w:p w14:paraId="4B85F136" w14:textId="27E960A8" w:rsidR="73CDC103" w:rsidRDefault="00BA2E77" w:rsidP="00BA2E77">
      <w:pPr>
        <w:spacing w:after="0"/>
        <w:jc w:val="both"/>
        <w:rPr>
          <w:rFonts w:ascii="Calibri" w:eastAsia="Calibri" w:hAnsi="Calibri" w:cs="Calibri"/>
          <w:color w:val="000000" w:themeColor="text1"/>
        </w:rPr>
      </w:pPr>
      <w:r w:rsidRPr="00BA2E77">
        <w:rPr>
          <w:rFonts w:ascii="Calibri" w:eastAsia="Calibri" w:hAnsi="Calibri" w:cs="Calibri"/>
          <w:color w:val="000000" w:themeColor="text1"/>
        </w:rPr>
        <w:t xml:space="preserve">Attached as </w:t>
      </w:r>
      <w:r w:rsidR="00A47707" w:rsidRPr="00BA2E77">
        <w:rPr>
          <w:rFonts w:ascii="Calibri" w:eastAsia="Calibri" w:hAnsi="Calibri" w:cs="Calibri"/>
          <w:color w:val="000000" w:themeColor="text1"/>
        </w:rPr>
        <w:t>Annex 1</w:t>
      </w:r>
      <w:r w:rsidRPr="00BA2E77">
        <w:rPr>
          <w:rFonts w:ascii="Calibri" w:eastAsia="Calibri" w:hAnsi="Calibri" w:cs="Calibri"/>
          <w:color w:val="000000" w:themeColor="text1"/>
        </w:rPr>
        <w:t>.</w:t>
      </w:r>
    </w:p>
    <w:p w14:paraId="126382BB" w14:textId="3AB26F39" w:rsidR="1BA0D91C" w:rsidRDefault="1BA0D91C" w:rsidP="1BA0D91C">
      <w:pPr>
        <w:spacing w:after="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9463A3" w14:textId="6DF8D747" w:rsidR="73CDC103" w:rsidRDefault="025E1957" w:rsidP="1BA0D91C">
      <w:pPr>
        <w:pStyle w:val="ListParagraph"/>
        <w:numPr>
          <w:ilvl w:val="0"/>
          <w:numId w:val="18"/>
        </w:numPr>
        <w:spacing w:after="0"/>
        <w:ind w:left="630" w:hanging="630"/>
        <w:jc w:val="both"/>
        <w:rPr>
          <w:rFonts w:ascii="Calibri" w:eastAsia="Calibri" w:hAnsi="Calibri" w:cs="Calibri"/>
          <w:color w:val="000000" w:themeColor="text1"/>
        </w:rPr>
      </w:pPr>
      <w:r w:rsidRPr="1907B115">
        <w:rPr>
          <w:rFonts w:ascii="Calibri" w:eastAsia="Calibri" w:hAnsi="Calibri" w:cs="Calibri"/>
          <w:b/>
          <w:bCs/>
          <w:color w:val="000000" w:themeColor="text1"/>
        </w:rPr>
        <w:t xml:space="preserve">Deliverables, Dissemination, and Outreach Plan: </w:t>
      </w:r>
    </w:p>
    <w:p w14:paraId="168D7D7A" w14:textId="4CA40404" w:rsidR="00C43E48" w:rsidRPr="00AC321B" w:rsidRDefault="2DB1C5AE" w:rsidP="1907B115">
      <w:pPr>
        <w:spacing w:after="0"/>
        <w:jc w:val="both"/>
        <w:rPr>
          <w:rFonts w:eastAsia="Times New Roman"/>
          <w:color w:val="000000" w:themeColor="text1"/>
        </w:rPr>
      </w:pPr>
      <w:r w:rsidRPr="1907B115">
        <w:rPr>
          <w:rFonts w:eastAsia="Times New Roman"/>
          <w:color w:val="000000" w:themeColor="text1"/>
        </w:rPr>
        <w:t>Deliverables for USAID include</w:t>
      </w:r>
      <w:r w:rsidR="24AD89FB" w:rsidRPr="1907B115">
        <w:rPr>
          <w:rFonts w:eastAsia="Times New Roman"/>
          <w:color w:val="000000" w:themeColor="text1"/>
        </w:rPr>
        <w:t>:</w:t>
      </w:r>
      <w:r w:rsidRPr="1907B115">
        <w:rPr>
          <w:rFonts w:eastAsia="Times New Roman"/>
          <w:color w:val="000000" w:themeColor="text1"/>
        </w:rPr>
        <w:t xml:space="preserve"> </w:t>
      </w:r>
    </w:p>
    <w:p w14:paraId="7FCF4D9B" w14:textId="14029A6A" w:rsidR="00C43E48" w:rsidRPr="00AC321B" w:rsidRDefault="4E055B31" w:rsidP="00B66DC9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  <w:color w:val="000000" w:themeColor="text1"/>
        </w:rPr>
      </w:pPr>
      <w:r w:rsidRPr="1907B115">
        <w:rPr>
          <w:rFonts w:eastAsia="Times New Roman"/>
          <w:color w:val="000000" w:themeColor="text1"/>
        </w:rPr>
        <w:t>A</w:t>
      </w:r>
      <w:r w:rsidR="2DB1C5AE" w:rsidRPr="1907B115">
        <w:rPr>
          <w:rFonts w:eastAsia="Times New Roman"/>
          <w:color w:val="000000" w:themeColor="text1"/>
        </w:rPr>
        <w:t xml:space="preserve"> literature review </w:t>
      </w:r>
      <w:proofErr w:type="gramStart"/>
      <w:r w:rsidR="2DB1C5AE" w:rsidRPr="1907B115">
        <w:rPr>
          <w:rFonts w:eastAsia="Times New Roman"/>
          <w:color w:val="000000" w:themeColor="text1"/>
        </w:rPr>
        <w:t>report;</w:t>
      </w:r>
      <w:proofErr w:type="gramEnd"/>
      <w:r w:rsidR="2DB1C5AE" w:rsidRPr="1907B115">
        <w:rPr>
          <w:rFonts w:eastAsia="Times New Roman"/>
          <w:color w:val="000000" w:themeColor="text1"/>
        </w:rPr>
        <w:t xml:space="preserve"> </w:t>
      </w:r>
    </w:p>
    <w:p w14:paraId="4F44B582" w14:textId="42EA96F8" w:rsidR="00C43E48" w:rsidRPr="00AC321B" w:rsidRDefault="51063AE2" w:rsidP="00B66DC9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  <w:color w:val="000000" w:themeColor="text1"/>
        </w:rPr>
      </w:pPr>
      <w:r w:rsidRPr="1907B115">
        <w:rPr>
          <w:rFonts w:eastAsia="Times New Roman"/>
          <w:color w:val="000000" w:themeColor="text1"/>
        </w:rPr>
        <w:t>A</w:t>
      </w:r>
      <w:r w:rsidR="2DB1C5AE" w:rsidRPr="1907B115">
        <w:rPr>
          <w:rFonts w:eastAsia="Times New Roman"/>
          <w:color w:val="000000" w:themeColor="text1"/>
        </w:rPr>
        <w:t xml:space="preserve"> global anti-corruption </w:t>
      </w:r>
      <w:r w:rsidR="306DB149" w:rsidRPr="404504B9">
        <w:rPr>
          <w:rFonts w:eastAsia="Times New Roman"/>
          <w:color w:val="000000" w:themeColor="text1"/>
        </w:rPr>
        <w:t xml:space="preserve">campaign </w:t>
      </w:r>
      <w:r w:rsidR="2DB1C5AE" w:rsidRPr="1907B115">
        <w:rPr>
          <w:rFonts w:eastAsia="Times New Roman"/>
          <w:color w:val="000000" w:themeColor="text1"/>
        </w:rPr>
        <w:t xml:space="preserve">messaging </w:t>
      </w:r>
      <w:proofErr w:type="gramStart"/>
      <w:r w:rsidR="2DB1C5AE" w:rsidRPr="1907B115">
        <w:rPr>
          <w:rFonts w:eastAsia="Times New Roman"/>
          <w:color w:val="000000" w:themeColor="text1"/>
        </w:rPr>
        <w:t>lexicon;</w:t>
      </w:r>
      <w:proofErr w:type="gramEnd"/>
      <w:r w:rsidR="2DB1C5AE" w:rsidRPr="1907B115">
        <w:rPr>
          <w:rFonts w:eastAsia="Times New Roman"/>
          <w:color w:val="000000" w:themeColor="text1"/>
        </w:rPr>
        <w:t xml:space="preserve"> </w:t>
      </w:r>
    </w:p>
    <w:p w14:paraId="4668461C" w14:textId="7771EDE7" w:rsidR="00C43E48" w:rsidRPr="00AC321B" w:rsidRDefault="29260533" w:rsidP="00B66DC9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  <w:color w:val="000000" w:themeColor="text1"/>
        </w:rPr>
      </w:pPr>
      <w:r w:rsidRPr="404504B9">
        <w:rPr>
          <w:rFonts w:eastAsia="Times New Roman"/>
          <w:color w:val="000000" w:themeColor="text1"/>
        </w:rPr>
        <w:t>D</w:t>
      </w:r>
      <w:r w:rsidR="2DB1C5AE" w:rsidRPr="404504B9">
        <w:rPr>
          <w:rFonts w:eastAsia="Times New Roman"/>
          <w:color w:val="000000" w:themeColor="text1"/>
        </w:rPr>
        <w:t>ataset</w:t>
      </w:r>
      <w:r w:rsidR="49CAECB9" w:rsidRPr="404504B9">
        <w:rPr>
          <w:rFonts w:eastAsia="Times New Roman"/>
          <w:color w:val="000000" w:themeColor="text1"/>
        </w:rPr>
        <w:t>s</w:t>
      </w:r>
      <w:r w:rsidR="2DB1C5AE" w:rsidRPr="1907B115">
        <w:rPr>
          <w:rFonts w:eastAsia="Times New Roman"/>
          <w:color w:val="000000" w:themeColor="text1"/>
        </w:rPr>
        <w:t xml:space="preserve"> and models for </w:t>
      </w:r>
      <w:r w:rsidR="00B935ED">
        <w:rPr>
          <w:rFonts w:eastAsia="Times New Roman"/>
          <w:color w:val="000000" w:themeColor="text1"/>
        </w:rPr>
        <w:t>anti-</w:t>
      </w:r>
      <w:r w:rsidR="2DB1C5AE" w:rsidRPr="1907B115">
        <w:rPr>
          <w:rFonts w:eastAsia="Times New Roman"/>
          <w:color w:val="000000" w:themeColor="text1"/>
        </w:rPr>
        <w:t>corruption language analysis</w:t>
      </w:r>
      <w:r w:rsidR="303F3F81" w:rsidRPr="404504B9">
        <w:rPr>
          <w:rFonts w:eastAsia="Times New Roman"/>
          <w:color w:val="000000" w:themeColor="text1"/>
        </w:rPr>
        <w:t xml:space="preserve"> and </w:t>
      </w:r>
      <w:r w:rsidR="2DB1C5AE" w:rsidRPr="1907B115">
        <w:rPr>
          <w:rFonts w:eastAsia="Times New Roman"/>
          <w:color w:val="000000" w:themeColor="text1"/>
        </w:rPr>
        <w:t xml:space="preserve">forecasting; and </w:t>
      </w:r>
    </w:p>
    <w:p w14:paraId="7228A027" w14:textId="05852E98" w:rsidR="00C43E48" w:rsidRPr="00AC321B" w:rsidRDefault="077129D9" w:rsidP="00B66DC9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  <w:color w:val="000000" w:themeColor="text1"/>
        </w:rPr>
      </w:pPr>
      <w:r w:rsidRPr="1907B115">
        <w:rPr>
          <w:rFonts w:eastAsia="Times New Roman"/>
          <w:color w:val="000000" w:themeColor="text1"/>
        </w:rPr>
        <w:t xml:space="preserve">An </w:t>
      </w:r>
      <w:r w:rsidR="2DB1C5AE" w:rsidRPr="1907B115">
        <w:rPr>
          <w:rFonts w:eastAsia="Times New Roman"/>
          <w:color w:val="000000" w:themeColor="text1"/>
        </w:rPr>
        <w:t xml:space="preserve">implementation guide </w:t>
      </w:r>
      <w:r w:rsidR="1138B654" w:rsidRPr="404504B9">
        <w:rPr>
          <w:rFonts w:eastAsia="Times New Roman"/>
          <w:color w:val="000000" w:themeColor="text1"/>
        </w:rPr>
        <w:t xml:space="preserve">and other training materials </w:t>
      </w:r>
      <w:r w:rsidR="2DB1C5AE" w:rsidRPr="1907B115">
        <w:rPr>
          <w:rFonts w:eastAsia="Times New Roman"/>
          <w:color w:val="000000" w:themeColor="text1"/>
        </w:rPr>
        <w:t xml:space="preserve">for anti-corruption partners. </w:t>
      </w:r>
    </w:p>
    <w:p w14:paraId="2471D387" w14:textId="0667F1C1" w:rsidR="00C43E48" w:rsidRPr="00AC321B" w:rsidRDefault="00C43E48" w:rsidP="1907B115">
      <w:pPr>
        <w:spacing w:after="0"/>
        <w:jc w:val="both"/>
        <w:rPr>
          <w:rFonts w:eastAsia="Times New Roman"/>
        </w:rPr>
      </w:pPr>
    </w:p>
    <w:p w14:paraId="722346C0" w14:textId="11A2F001" w:rsidR="00C43E48" w:rsidRPr="00AC321B" w:rsidRDefault="2DB1C5AE" w:rsidP="00B66DC9">
      <w:pPr>
        <w:spacing w:after="0"/>
        <w:jc w:val="both"/>
        <w:rPr>
          <w:rFonts w:eastAsia="Times New Roman"/>
          <w:color w:val="000000"/>
        </w:rPr>
      </w:pPr>
      <w:r w:rsidRPr="1907B115">
        <w:rPr>
          <w:rFonts w:eastAsia="Times New Roman"/>
        </w:rPr>
        <w:t xml:space="preserve">These deliverables </w:t>
      </w:r>
      <w:r w:rsidRPr="1907B115">
        <w:rPr>
          <w:rFonts w:eastAsia="Times New Roman"/>
          <w:color w:val="000000" w:themeColor="text1"/>
        </w:rPr>
        <w:t>will allow the USAID DRG Bureau to advance objectives across a range of programming areas on democratic governance and countering authoritarian</w:t>
      </w:r>
      <w:r w:rsidR="61C62E9A" w:rsidRPr="404504B9">
        <w:rPr>
          <w:rFonts w:eastAsia="Times New Roman"/>
          <w:color w:val="000000" w:themeColor="text1"/>
        </w:rPr>
        <w:t xml:space="preserve"> influences</w:t>
      </w:r>
      <w:r w:rsidRPr="1907B115">
        <w:rPr>
          <w:rFonts w:eastAsia="Times New Roman"/>
          <w:color w:val="000000" w:themeColor="text1"/>
        </w:rPr>
        <w:t xml:space="preserve">. </w:t>
      </w:r>
    </w:p>
    <w:p w14:paraId="4E5E1C20" w14:textId="77777777" w:rsidR="00C43E48" w:rsidRPr="00AC321B" w:rsidRDefault="00C43E48" w:rsidP="006032EB">
      <w:pPr>
        <w:pStyle w:val="ListParagraph"/>
        <w:spacing w:after="0"/>
        <w:jc w:val="both"/>
        <w:rPr>
          <w:rFonts w:eastAsia="Times New Roman" w:cstheme="minorHAnsi"/>
          <w:color w:val="000000"/>
        </w:rPr>
      </w:pPr>
    </w:p>
    <w:p w14:paraId="5D3BB569" w14:textId="29BB924F" w:rsidR="00A47707" w:rsidRDefault="00C43E48" w:rsidP="00A47707">
      <w:pPr>
        <w:spacing w:after="0"/>
        <w:jc w:val="both"/>
        <w:rPr>
          <w:rFonts w:eastAsia="Times New Roman" w:cstheme="minorHAnsi"/>
          <w:color w:val="000000"/>
        </w:rPr>
      </w:pPr>
      <w:r w:rsidRPr="06AFC742">
        <w:rPr>
          <w:rFonts w:eastAsia="Times New Roman"/>
          <w:color w:val="000000" w:themeColor="text1"/>
        </w:rPr>
        <w:t xml:space="preserve">Findings from the technical leadership activity will be socialized at key events for anti-corruption practitioners (e.g., </w:t>
      </w:r>
      <w:r w:rsidR="000905F6">
        <w:rPr>
          <w:rFonts w:eastAsia="Times New Roman"/>
          <w:color w:val="000000" w:themeColor="text1"/>
        </w:rPr>
        <w:t xml:space="preserve">the </w:t>
      </w:r>
      <w:r w:rsidRPr="06AFC742">
        <w:rPr>
          <w:rFonts w:eastAsia="Times New Roman"/>
          <w:color w:val="000000" w:themeColor="text1"/>
        </w:rPr>
        <w:t>I</w:t>
      </w:r>
      <w:r w:rsidR="000905F6">
        <w:rPr>
          <w:rFonts w:eastAsia="Times New Roman"/>
          <w:color w:val="000000" w:themeColor="text1"/>
        </w:rPr>
        <w:t xml:space="preserve">nternational </w:t>
      </w:r>
      <w:r w:rsidRPr="06AFC742">
        <w:rPr>
          <w:rFonts w:eastAsia="Times New Roman"/>
          <w:color w:val="000000" w:themeColor="text1"/>
        </w:rPr>
        <w:t>A</w:t>
      </w:r>
      <w:r w:rsidR="000905F6">
        <w:rPr>
          <w:rFonts w:eastAsia="Times New Roman"/>
          <w:color w:val="000000" w:themeColor="text1"/>
        </w:rPr>
        <w:t>nti-</w:t>
      </w:r>
      <w:r w:rsidRPr="06AFC742">
        <w:rPr>
          <w:rFonts w:eastAsia="Times New Roman"/>
          <w:color w:val="000000" w:themeColor="text1"/>
        </w:rPr>
        <w:t>C</w:t>
      </w:r>
      <w:r w:rsidR="000905F6">
        <w:rPr>
          <w:rFonts w:eastAsia="Times New Roman"/>
          <w:color w:val="000000" w:themeColor="text1"/>
        </w:rPr>
        <w:t xml:space="preserve">orruption </w:t>
      </w:r>
      <w:r w:rsidRPr="06AFC742">
        <w:rPr>
          <w:rFonts w:eastAsia="Times New Roman"/>
          <w:color w:val="000000" w:themeColor="text1"/>
        </w:rPr>
        <w:t>C</w:t>
      </w:r>
      <w:r w:rsidR="000905F6">
        <w:rPr>
          <w:rFonts w:eastAsia="Times New Roman"/>
          <w:color w:val="000000" w:themeColor="text1"/>
        </w:rPr>
        <w:t>onference</w:t>
      </w:r>
      <w:r w:rsidRPr="06AFC742">
        <w:rPr>
          <w:rFonts w:eastAsia="Times New Roman"/>
          <w:color w:val="000000" w:themeColor="text1"/>
        </w:rPr>
        <w:t xml:space="preserve">) and traditional electoral support actors (e.g., the Global Network for Strengthening Electoral Integrity). Internews will </w:t>
      </w:r>
      <w:r w:rsidRPr="06AFC742">
        <w:rPr>
          <w:rFonts w:eastAsia="Times New Roman"/>
          <w:b/>
          <w:color w:val="000000" w:themeColor="text1"/>
        </w:rPr>
        <w:t xml:space="preserve">provide training to local media entities in priority countries </w:t>
      </w:r>
      <w:r w:rsidRPr="06AFC742">
        <w:rPr>
          <w:rFonts w:eastAsia="Times New Roman"/>
          <w:color w:val="000000" w:themeColor="text1"/>
        </w:rPr>
        <w:t>to help them understand the data, analysis</w:t>
      </w:r>
      <w:r w:rsidR="000905F6">
        <w:rPr>
          <w:rFonts w:eastAsia="Times New Roman"/>
          <w:color w:val="000000" w:themeColor="text1"/>
        </w:rPr>
        <w:t>,</w:t>
      </w:r>
      <w:r w:rsidRPr="06AFC742">
        <w:rPr>
          <w:rFonts w:eastAsia="Times New Roman"/>
          <w:color w:val="000000" w:themeColor="text1"/>
        </w:rPr>
        <w:t xml:space="preserve"> and forecasts and to </w:t>
      </w:r>
      <w:r w:rsidR="000905F6">
        <w:rPr>
          <w:rFonts w:eastAsia="Times New Roman"/>
          <w:color w:val="000000" w:themeColor="text1"/>
        </w:rPr>
        <w:t xml:space="preserve">position them </w:t>
      </w:r>
      <w:r w:rsidRPr="06AFC742">
        <w:rPr>
          <w:rFonts w:eastAsia="Times New Roman"/>
          <w:color w:val="000000" w:themeColor="text1"/>
        </w:rPr>
        <w:t xml:space="preserve">effectively and proactively report on this information in a reader-friendly manner. </w:t>
      </w:r>
      <w:r w:rsidR="00D34D01">
        <w:rPr>
          <w:rFonts w:eastAsia="Times New Roman"/>
          <w:color w:val="000000" w:themeColor="text1"/>
        </w:rPr>
        <w:t>Additionally, r</w:t>
      </w:r>
      <w:r w:rsidRPr="06AFC742">
        <w:rPr>
          <w:rFonts w:eastAsia="Times New Roman"/>
          <w:color w:val="000000" w:themeColor="text1"/>
        </w:rPr>
        <w:t xml:space="preserve">esults will be shared at the DEPP Annual Learning Forum. We will also </w:t>
      </w:r>
      <w:r w:rsidRPr="06AFC742">
        <w:rPr>
          <w:rFonts w:eastAsia="Times New Roman"/>
          <w:b/>
          <w:color w:val="000000" w:themeColor="text1"/>
        </w:rPr>
        <w:t xml:space="preserve">target USAID DRG officials at headquarters and country/regional levels, </w:t>
      </w:r>
      <w:r w:rsidRPr="06AFC742">
        <w:rPr>
          <w:rFonts w:eastAsia="Times New Roman"/>
          <w:color w:val="000000" w:themeColor="text1"/>
        </w:rPr>
        <w:t>including the new USAID Anti-Corruption Center,</w:t>
      </w:r>
      <w:r w:rsidRPr="06AFC742">
        <w:rPr>
          <w:rFonts w:eastAsia="Times New Roman"/>
          <w:b/>
          <w:color w:val="000000" w:themeColor="text1"/>
        </w:rPr>
        <w:t xml:space="preserve"> </w:t>
      </w:r>
      <w:r w:rsidRPr="06AFC742">
        <w:rPr>
          <w:rFonts w:eastAsia="Times New Roman"/>
          <w:color w:val="000000" w:themeColor="text1"/>
        </w:rPr>
        <w:t>as part of the CEPPS communications approach.</w:t>
      </w:r>
    </w:p>
    <w:p w14:paraId="09971002" w14:textId="419693AB" w:rsidR="1BA0D91C" w:rsidRPr="00400E3B" w:rsidRDefault="1BA0D91C" w:rsidP="1BA0D91C">
      <w:pPr>
        <w:spacing w:after="0"/>
        <w:jc w:val="both"/>
        <w:rPr>
          <w:rFonts w:eastAsia="Times New Roman" w:cstheme="minorHAnsi"/>
          <w:color w:val="000000"/>
        </w:rPr>
      </w:pPr>
    </w:p>
    <w:sectPr w:rsidR="1BA0D91C" w:rsidRPr="00400E3B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3770E" w14:textId="77777777" w:rsidR="00875A2F" w:rsidRDefault="00875A2F">
      <w:pPr>
        <w:spacing w:after="0" w:line="240" w:lineRule="auto"/>
      </w:pPr>
      <w:r>
        <w:separator/>
      </w:r>
    </w:p>
  </w:endnote>
  <w:endnote w:type="continuationSeparator" w:id="0">
    <w:p w14:paraId="418022D1" w14:textId="77777777" w:rsidR="00875A2F" w:rsidRDefault="00875A2F">
      <w:pPr>
        <w:spacing w:after="0" w:line="240" w:lineRule="auto"/>
      </w:pPr>
      <w:r>
        <w:continuationSeparator/>
      </w:r>
    </w:p>
  </w:endnote>
  <w:endnote w:type="continuationNotice" w:id="1">
    <w:p w14:paraId="6B38B9CC" w14:textId="77777777" w:rsidR="00875A2F" w:rsidRDefault="00875A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43263" w14:textId="77777777" w:rsidR="00875A2F" w:rsidRDefault="00875A2F">
      <w:pPr>
        <w:spacing w:after="0" w:line="240" w:lineRule="auto"/>
      </w:pPr>
      <w:r>
        <w:separator/>
      </w:r>
    </w:p>
  </w:footnote>
  <w:footnote w:type="continuationSeparator" w:id="0">
    <w:p w14:paraId="6F37D44E" w14:textId="77777777" w:rsidR="00875A2F" w:rsidRDefault="00875A2F">
      <w:pPr>
        <w:spacing w:after="0" w:line="240" w:lineRule="auto"/>
      </w:pPr>
      <w:r>
        <w:continuationSeparator/>
      </w:r>
    </w:p>
  </w:footnote>
  <w:footnote w:type="continuationNotice" w:id="1">
    <w:p w14:paraId="51DB17BE" w14:textId="77777777" w:rsidR="00875A2F" w:rsidRDefault="00875A2F">
      <w:pPr>
        <w:spacing w:after="0" w:line="240" w:lineRule="auto"/>
      </w:pPr>
    </w:p>
  </w:footnote>
  <w:footnote w:id="2">
    <w:p w14:paraId="546E5B86" w14:textId="55685903" w:rsidR="00484D5B" w:rsidRPr="00D0580C" w:rsidRDefault="00484D5B" w:rsidP="00484D5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0580C">
        <w:rPr>
          <w:rFonts w:ascii="Times New Roman" w:hAnsi="Times New Roman" w:cs="Times New Roman"/>
          <w:sz w:val="18"/>
          <w:szCs w:val="18"/>
          <w:vertAlign w:val="superscript"/>
        </w:rPr>
        <w:footnoteRef/>
      </w:r>
      <w:r w:rsidRPr="00D0580C">
        <w:rPr>
          <w:rFonts w:ascii="Times New Roman" w:hAnsi="Times New Roman" w:cs="Times New Roman"/>
          <w:sz w:val="18"/>
          <w:szCs w:val="18"/>
        </w:rPr>
        <w:t xml:space="preserve"> See, e.g., “Tuning in to the politics of (anti-)corruption: astute interventions and deeper accountability” U4 Issue Paper</w:t>
      </w:r>
      <w:r w:rsidR="00C3301C" w:rsidRPr="00D0580C">
        <w:rPr>
          <w:rFonts w:ascii="Times New Roman" w:hAnsi="Times New Roman" w:cs="Times New Roman"/>
          <w:sz w:val="18"/>
          <w:szCs w:val="18"/>
        </w:rPr>
        <w:t>,</w:t>
      </w:r>
      <w:r w:rsidRPr="00D0580C">
        <w:rPr>
          <w:rFonts w:ascii="Times New Roman" w:hAnsi="Times New Roman" w:cs="Times New Roman"/>
          <w:sz w:val="18"/>
          <w:szCs w:val="18"/>
        </w:rPr>
        <w:t xml:space="preserve"> March 2022, for a range of examples globally, including from Rwanda, Cambodia, Uganda, and Indonesia.</w:t>
      </w:r>
    </w:p>
  </w:footnote>
  <w:footnote w:id="3">
    <w:p w14:paraId="0936194C" w14:textId="77777777" w:rsidR="00F63D7D" w:rsidRPr="00D0580C" w:rsidRDefault="00F63D7D" w:rsidP="00F63D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0580C">
        <w:rPr>
          <w:rFonts w:ascii="Times New Roman" w:hAnsi="Times New Roman" w:cs="Times New Roman"/>
          <w:sz w:val="18"/>
          <w:szCs w:val="18"/>
          <w:vertAlign w:val="superscript"/>
        </w:rPr>
        <w:footnoteRef/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Depending on the context, anti-corruption partners can include civil society organizations, the media, think tanks, pro-integrity politicians, and business leaders.</w:t>
      </w:r>
    </w:p>
  </w:footnote>
  <w:footnote w:id="4">
    <w:p w14:paraId="20D22BA9" w14:textId="75450B62" w:rsidR="000E4071" w:rsidRPr="00D0580C" w:rsidRDefault="000E4071" w:rsidP="000E40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0580C">
        <w:rPr>
          <w:rFonts w:ascii="Times New Roman" w:hAnsi="Times New Roman" w:cs="Times New Roman"/>
          <w:sz w:val="18"/>
          <w:szCs w:val="18"/>
          <w:vertAlign w:val="superscript"/>
        </w:rPr>
        <w:footnoteRef/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Weitz-Shapiro, </w:t>
      </w:r>
      <w:r w:rsidR="00EF3666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R.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EF3666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&amp;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Winters</w:t>
      </w:r>
      <w:r w:rsidR="00EF3666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, M. S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r w:rsidR="00EF3666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2017</w:t>
      </w:r>
      <w:r w:rsidR="00EF3666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“Can citizens discern? Information credibility, political sophistication, and the punishment of corruption in Brazil.” </w:t>
      </w:r>
      <w:r w:rsidRPr="00D0580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The Journal of Politics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79(1): 60–74; Arias, </w:t>
      </w:r>
      <w:r w:rsidR="008812F9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E.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Horacio </w:t>
      </w:r>
      <w:r w:rsidR="008812F9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L.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, Marshall,</w:t>
      </w:r>
      <w:r w:rsidR="008812F9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J.,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8812F9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&amp; 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Querubin</w:t>
      </w:r>
      <w:r w:rsidR="008812F9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, P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r w:rsidR="008812F9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2022</w:t>
      </w:r>
      <w:r w:rsidR="008812F9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“Priors rule: When do malfeasance revelations help or hurt incumbent parties?” </w:t>
      </w:r>
      <w:r w:rsidRPr="00D0580C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Journal of the European Economic Association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20(4): 1433–1477</w:t>
      </w:r>
      <w:r w:rsidR="00203DDF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;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Romero</w:t>
      </w:r>
      <w:r w:rsidR="00F522A7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, D.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203DDF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&amp; 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Wibbels</w:t>
      </w:r>
      <w:r w:rsidR="00F522A7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522A7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E. </w:t>
      </w:r>
      <w:r w:rsidR="00440EB7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(2023)</w:t>
      </w:r>
      <w:r w:rsidR="007B7C17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="00440EB7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“Information</w:t>
      </w:r>
      <w:r w:rsidR="00203DDF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Civil Society and Corruption: Evidence from a Randomized Control Trial in Guatemala” DevLab Research Paper</w:t>
      </w:r>
      <w:r w:rsidR="00440EB7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September</w:t>
      </w:r>
      <w:r w:rsidR="00E93304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2023</w:t>
      </w:r>
      <w:r w:rsidR="00440EB7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</w:p>
  </w:footnote>
  <w:footnote w:id="5">
    <w:p w14:paraId="380BEEEF" w14:textId="39A568F9" w:rsidR="005775A6" w:rsidRPr="00D0580C" w:rsidRDefault="005775A6" w:rsidP="005775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18"/>
          <w:szCs w:val="18"/>
        </w:rPr>
      </w:pPr>
      <w:r w:rsidRPr="00D0580C">
        <w:rPr>
          <w:rFonts w:ascii="Times New Roman" w:hAnsi="Times New Roman" w:cs="Times New Roman"/>
          <w:sz w:val="18"/>
          <w:szCs w:val="18"/>
          <w:vertAlign w:val="superscript"/>
        </w:rPr>
        <w:footnoteRef/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For a brief overview, see “Contribution of anti-corruption measures to democracy promotion” U4 Helpdesk Answer, 2022. Backsliding and authoritarian regimes often resort to judicial strategies to repress the opposition (also known as “lawfare” (“</w:t>
      </w:r>
      <w:proofErr w:type="spellStart"/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Maravall</w:t>
      </w:r>
      <w:proofErr w:type="spellEnd"/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J. M. &amp; Przeworski, A. (eds.), </w:t>
      </w:r>
      <w:r w:rsidRPr="00D0580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Democracy and the Rule of Law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 Cambridge: Cambridge University Press 2003</w:t>
      </w:r>
      <w:r w:rsidR="00862B4D"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261</w:t>
      </w:r>
      <w:r w:rsidR="00862B4D"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-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301)), as a way of legitimizing their actions. Previous research finds that African regimes use the courts as a means of repression against challengers from the ruling elite (</w:t>
      </w:r>
      <w:r w:rsidR="00051923"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Shen-Bayh, F. (2018). 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“Strategies of Repression: Judicial and Extrajudicial Methods of Autocratic Survival</w:t>
      </w:r>
      <w:r w:rsidR="00051923"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” </w:t>
      </w:r>
      <w:r w:rsidRPr="00D0580C"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  <w:t>World Politics</w:t>
      </w:r>
      <w:r w:rsidR="00B3187D" w:rsidRPr="00D0580C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 70(3): 321-357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), while former Communist party-controlled governments in Eastern Europe commonly rely on corruption prosecution to undermine weak rivals (Popova, M. &amp; Post, V. (2018). “Prosecuting high-level corruption in Eastern Europe.” </w:t>
      </w:r>
      <w:r w:rsidRPr="00D0580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Communist and Post-Communist Studies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51(3): 231-244). Corruption lawsuits and anti-corruption prosecutions have also been used as a defamation tool by politicians during electoral periods in Argentina (</w:t>
      </w:r>
      <w:proofErr w:type="spellStart"/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Feierherd</w:t>
      </w:r>
      <w:proofErr w:type="spellEnd"/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G., Gonzalez-</w:t>
      </w:r>
      <w:proofErr w:type="spellStart"/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Ocantos</w:t>
      </w:r>
      <w:proofErr w:type="spellEnd"/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E., &amp; </w:t>
      </w:r>
      <w:proofErr w:type="spellStart"/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Tuñón</w:t>
      </w:r>
      <w:proofErr w:type="spellEnd"/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G. (2023). “Witch hunts? Electoral cycles and corruption lawsuits in Argentina.” </w:t>
      </w:r>
      <w:r w:rsidRPr="00D0580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British Journal of Political Science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54(1): 1-20) and associated with the arrival of new leaders in China </w:t>
      </w:r>
      <w:proofErr w:type="gramStart"/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as a means to</w:t>
      </w:r>
      <w:proofErr w:type="gramEnd"/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enable the incoming authorities to strengthen their position (Pei, M. (2018). “How Not to fight corruption: Lessons from China.” </w:t>
      </w:r>
      <w:r w:rsidRPr="00D0580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Daedalus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147(3): 216-230).</w:t>
      </w:r>
    </w:p>
  </w:footnote>
  <w:footnote w:id="6">
    <w:p w14:paraId="5FB6F578" w14:textId="6448C0E7" w:rsidR="00C121D0" w:rsidRPr="00D0580C" w:rsidRDefault="00C121D0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D0580C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D0580C">
        <w:rPr>
          <w:rFonts w:ascii="Times New Roman" w:hAnsi="Times New Roman" w:cs="Times New Roman"/>
          <w:sz w:val="18"/>
          <w:szCs w:val="18"/>
        </w:rPr>
        <w:t xml:space="preserve"> </w:t>
      </w:r>
      <w:r w:rsidR="00007D54" w:rsidRPr="00D0580C">
        <w:rPr>
          <w:rFonts w:ascii="Times New Roman" w:hAnsi="Times New Roman" w:cs="Times New Roman"/>
          <w:sz w:val="18"/>
          <w:szCs w:val="18"/>
        </w:rPr>
        <w:t>“Tuning in</w:t>
      </w:r>
      <w:r w:rsidR="00800E35" w:rsidRPr="00D0580C">
        <w:rPr>
          <w:rFonts w:ascii="Times New Roman" w:hAnsi="Times New Roman" w:cs="Times New Roman"/>
          <w:sz w:val="18"/>
          <w:szCs w:val="18"/>
        </w:rPr>
        <w:t xml:space="preserve"> </w:t>
      </w:r>
      <w:r w:rsidR="00007D54" w:rsidRPr="00D0580C">
        <w:rPr>
          <w:rFonts w:ascii="Times New Roman" w:hAnsi="Times New Roman" w:cs="Times New Roman"/>
          <w:sz w:val="18"/>
          <w:szCs w:val="18"/>
        </w:rPr>
        <w:t xml:space="preserve">to the </w:t>
      </w:r>
      <w:r w:rsidR="00800E35" w:rsidRPr="00D0580C">
        <w:rPr>
          <w:rFonts w:ascii="Times New Roman" w:hAnsi="Times New Roman" w:cs="Times New Roman"/>
          <w:sz w:val="18"/>
          <w:szCs w:val="18"/>
        </w:rPr>
        <w:t xml:space="preserve">politics of (anti-)corruption: </w:t>
      </w:r>
      <w:r w:rsidR="00133591">
        <w:rPr>
          <w:rFonts w:ascii="Times New Roman" w:hAnsi="Times New Roman" w:cs="Times New Roman"/>
          <w:sz w:val="18"/>
          <w:szCs w:val="18"/>
        </w:rPr>
        <w:t>A</w:t>
      </w:r>
      <w:r w:rsidR="00800E35" w:rsidRPr="00D0580C">
        <w:rPr>
          <w:rFonts w:ascii="Times New Roman" w:hAnsi="Times New Roman" w:cs="Times New Roman"/>
          <w:sz w:val="18"/>
          <w:szCs w:val="18"/>
        </w:rPr>
        <w:t xml:space="preserve">stute interventions and deeper accountability” U4 </w:t>
      </w:r>
      <w:r w:rsidR="00133591">
        <w:rPr>
          <w:rFonts w:ascii="Times New Roman" w:hAnsi="Times New Roman" w:cs="Times New Roman"/>
          <w:sz w:val="18"/>
          <w:szCs w:val="18"/>
        </w:rPr>
        <w:t>I</w:t>
      </w:r>
      <w:r w:rsidR="00800E35" w:rsidRPr="00D0580C">
        <w:rPr>
          <w:rFonts w:ascii="Times New Roman" w:hAnsi="Times New Roman" w:cs="Times New Roman"/>
          <w:sz w:val="18"/>
          <w:szCs w:val="18"/>
        </w:rPr>
        <w:t>ssue 2022:3</w:t>
      </w:r>
      <w:r w:rsidR="00133591">
        <w:rPr>
          <w:rFonts w:ascii="Times New Roman" w:hAnsi="Times New Roman" w:cs="Times New Roman"/>
          <w:sz w:val="18"/>
          <w:szCs w:val="18"/>
        </w:rPr>
        <w:t>.</w:t>
      </w:r>
    </w:p>
  </w:footnote>
  <w:footnote w:id="7">
    <w:p w14:paraId="63C3C5DE" w14:textId="561D5AF9" w:rsidR="3E113C6E" w:rsidRPr="00D0580C" w:rsidRDefault="3E113C6E" w:rsidP="3E113C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D0580C">
        <w:rPr>
          <w:rFonts w:ascii="Times New Roman" w:hAnsi="Times New Roman" w:cs="Times New Roman"/>
          <w:sz w:val="18"/>
          <w:szCs w:val="18"/>
          <w:vertAlign w:val="superscript"/>
        </w:rPr>
        <w:footnoteRef/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Democratic erosion is a style of democratic backsliding characterized by piecemeal, prolonged attacks on democratic norms, processes, or institutions</w:t>
      </w:r>
      <w:r w:rsidR="006234EE"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while democratic breakdowns are wholesale, acute declines in democratic decision making, institutions, and civic spaces. See Shein</w:t>
      </w:r>
      <w:r w:rsidR="005F6D87"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E.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&amp; Emmons</w:t>
      </w:r>
      <w:r w:rsidR="005F6D87"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5F6D87"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C. 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(2023)</w:t>
      </w:r>
      <w:r w:rsidR="00AE488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EB6C4C"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“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Paths to Democratic Resilience in an Era of Backsliding: A Roadmap for the Democracy Support Community</w:t>
      </w:r>
      <w:r w:rsidR="00AE488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  <w:r w:rsidR="00EB6C4C"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” IFES.</w:t>
      </w:r>
      <w:r w:rsidRPr="00D0580C" w:rsidDel="006234E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See also “Rethinking anti-corruption in de-</w:t>
      </w:r>
      <w:proofErr w:type="spellStart"/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democratising</w:t>
      </w:r>
      <w:proofErr w:type="spellEnd"/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regimes” U4 Issue Paper</w:t>
      </w:r>
      <w:r w:rsidR="00AE488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April 2021, which provides examples from countries such as Pakistan, Russia, China, Hungary, Bangladesh</w:t>
      </w:r>
      <w:r w:rsidR="006234EE"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00D0580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and Nigeria.</w:t>
      </w:r>
    </w:p>
  </w:footnote>
  <w:footnote w:id="8">
    <w:p w14:paraId="5CA5447D" w14:textId="09127247" w:rsidR="00B322AF" w:rsidRPr="00D0580C" w:rsidRDefault="00B322AF" w:rsidP="00B32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0580C">
        <w:rPr>
          <w:rFonts w:ascii="Times New Roman" w:hAnsi="Times New Roman" w:cs="Times New Roman"/>
          <w:sz w:val="18"/>
          <w:szCs w:val="18"/>
          <w:vertAlign w:val="superscript"/>
        </w:rPr>
        <w:footnoteRef/>
      </w:r>
      <w:r w:rsidR="002062E7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This will mainstream looking at how marginalized communities</w:t>
      </w:r>
      <w:r w:rsidR="00FE4EEA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including women and youth</w:t>
      </w:r>
      <w:r w:rsidR="00FE4EEA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have been treated as part of these campaigns (</w:t>
      </w:r>
      <w:r w:rsidR="006D2A29" w:rsidRPr="00D0580C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DEPP Learning Agenda</w:t>
      </w:r>
      <w:r w:rsidR="006D2A29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6D2A29" w:rsidRPr="00D0580C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Q</w:t>
      </w:r>
      <w:r w:rsidRPr="00D0580C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uestion 2.2.1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).</w:t>
      </w:r>
    </w:p>
  </w:footnote>
  <w:footnote w:id="9">
    <w:p w14:paraId="5DA407C0" w14:textId="34E94463" w:rsidR="00835C89" w:rsidRPr="00D0580C" w:rsidRDefault="00835C89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D0580C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D0580C">
        <w:rPr>
          <w:rFonts w:ascii="Times New Roman" w:hAnsi="Times New Roman" w:cs="Times New Roman"/>
          <w:sz w:val="18"/>
          <w:szCs w:val="18"/>
        </w:rPr>
        <w:t xml:space="preserve"> </w:t>
      </w:r>
      <w:r w:rsidR="000E374D" w:rsidRPr="00D0580C">
        <w:rPr>
          <w:rFonts w:ascii="Times New Roman" w:hAnsi="Times New Roman" w:cs="Times New Roman"/>
          <w:sz w:val="18"/>
          <w:szCs w:val="18"/>
        </w:rPr>
        <w:t xml:space="preserve">“Entity extraction” </w:t>
      </w:r>
      <w:r w:rsidR="001D4F95" w:rsidRPr="00D0580C">
        <w:rPr>
          <w:rFonts w:ascii="Times New Roman" w:hAnsi="Times New Roman" w:cs="Times New Roman"/>
          <w:sz w:val="18"/>
          <w:szCs w:val="18"/>
        </w:rPr>
        <w:t>uses</w:t>
      </w:r>
      <w:r w:rsidR="00D91CAE" w:rsidRPr="00D0580C">
        <w:rPr>
          <w:rFonts w:ascii="Times New Roman" w:hAnsi="Times New Roman" w:cs="Times New Roman"/>
          <w:sz w:val="18"/>
          <w:szCs w:val="18"/>
        </w:rPr>
        <w:t xml:space="preserve"> language processing tools to automatically extract data. See </w:t>
      </w:r>
      <w:hyperlink r:id="rId1" w:history="1">
        <w:r w:rsidR="00B91A8E" w:rsidRPr="005B16CA">
          <w:rPr>
            <w:rStyle w:val="Hyperlink"/>
            <w:rFonts w:ascii="Times New Roman" w:hAnsi="Times New Roman" w:cs="Times New Roman"/>
            <w:color w:val="auto"/>
            <w:sz w:val="18"/>
            <w:szCs w:val="18"/>
          </w:rPr>
          <w:t>https://www.sciencedirect.com/science/article/abs/pii/S0950584918300752</w:t>
        </w:r>
      </w:hyperlink>
      <w:r w:rsidR="00B91A8E" w:rsidRPr="00D0580C">
        <w:rPr>
          <w:rFonts w:ascii="Times New Roman" w:hAnsi="Times New Roman" w:cs="Times New Roman"/>
          <w:sz w:val="18"/>
          <w:szCs w:val="18"/>
        </w:rPr>
        <w:t xml:space="preserve">. </w:t>
      </w:r>
    </w:p>
  </w:footnote>
  <w:footnote w:id="10">
    <w:p w14:paraId="01250B9C" w14:textId="3914BBBE" w:rsidR="0068392A" w:rsidRPr="00D0580C" w:rsidRDefault="0068392A" w:rsidP="006839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0580C">
        <w:rPr>
          <w:rFonts w:ascii="Times New Roman" w:hAnsi="Times New Roman" w:cs="Times New Roman"/>
          <w:sz w:val="18"/>
          <w:szCs w:val="18"/>
          <w:vertAlign w:val="superscript"/>
        </w:rPr>
        <w:footnoteRef/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Open Contracting Partnership has a data registry with 106 procurement datasets from around the world</w:t>
      </w:r>
      <w:r w:rsidR="00335983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hyperlink r:id="rId2">
        <w:r w:rsidRPr="00D0580C">
          <w:rPr>
            <w:rFonts w:ascii="Times New Roman" w:eastAsia="Times New Roman" w:hAnsi="Times New Roman" w:cs="Times New Roman"/>
            <w:color w:val="000000"/>
            <w:sz w:val="18"/>
            <w:szCs w:val="18"/>
            <w:u w:val="single"/>
          </w:rPr>
          <w:t>https://data.open-contracting.org/en/</w:t>
        </w:r>
      </w:hyperlink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</w:footnote>
  <w:footnote w:id="11">
    <w:p w14:paraId="64C00A7D" w14:textId="7AFC307E" w:rsidR="00E209A3" w:rsidRPr="00D0580C" w:rsidRDefault="00E209A3" w:rsidP="000A193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0580C">
        <w:rPr>
          <w:rFonts w:ascii="Times New Roman" w:hAnsi="Times New Roman" w:cs="Times New Roman"/>
          <w:sz w:val="18"/>
          <w:szCs w:val="18"/>
          <w:vertAlign w:val="superscript"/>
        </w:rPr>
        <w:footnoteRef/>
      </w:r>
      <w:r w:rsidRPr="00D0580C">
        <w:rPr>
          <w:rFonts w:ascii="Times New Roman" w:eastAsia="Times New Roman" w:hAnsi="Times New Roman" w:cs="Times New Roman"/>
          <w:sz w:val="18"/>
          <w:szCs w:val="18"/>
        </w:rPr>
        <w:t xml:space="preserve"> Countries of focus will be finalized with USAID. Illustrative </w:t>
      </w:r>
      <w:r w:rsidR="000A193B" w:rsidRPr="00D0580C">
        <w:rPr>
          <w:rFonts w:ascii="Times New Roman" w:eastAsia="Times New Roman" w:hAnsi="Times New Roman" w:cs="Times New Roman"/>
          <w:sz w:val="18"/>
          <w:szCs w:val="18"/>
        </w:rPr>
        <w:t xml:space="preserve">selection </w:t>
      </w:r>
      <w:r w:rsidRPr="00D0580C">
        <w:rPr>
          <w:rFonts w:ascii="Times New Roman" w:eastAsia="Times New Roman" w:hAnsi="Times New Roman" w:cs="Times New Roman"/>
          <w:sz w:val="18"/>
          <w:szCs w:val="18"/>
        </w:rPr>
        <w:t>criteria include CEPPS presence; number of corruption events; messaging during election campaigns; USAID mission interest; and safety. Initial consultations indicate Honduras and Lebanon would be valuable case study countries.</w:t>
      </w:r>
    </w:p>
  </w:footnote>
  <w:footnote w:id="12">
    <w:p w14:paraId="365F5CA4" w14:textId="2E0B87EA" w:rsidR="00E209A3" w:rsidRPr="00D0580C" w:rsidRDefault="00E209A3" w:rsidP="000A19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0580C">
        <w:rPr>
          <w:rFonts w:ascii="Times New Roman" w:hAnsi="Times New Roman" w:cs="Times New Roman"/>
          <w:sz w:val="18"/>
          <w:szCs w:val="18"/>
          <w:vertAlign w:val="superscript"/>
        </w:rPr>
        <w:footnoteRef/>
      </w:r>
      <w:r w:rsidRPr="00D0580C">
        <w:rPr>
          <w:rFonts w:ascii="Times New Roman" w:eastAsia="Times New Roman" w:hAnsi="Times New Roman" w:cs="Times New Roman"/>
          <w:sz w:val="18"/>
          <w:szCs w:val="18"/>
        </w:rPr>
        <w:t xml:space="preserve"> Signaling theory</w:t>
      </w:r>
      <w:r w:rsidR="000A193B" w:rsidRPr="00D0580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0580C">
        <w:rPr>
          <w:rFonts w:ascii="Times New Roman" w:eastAsia="Times New Roman" w:hAnsi="Times New Roman" w:cs="Times New Roman"/>
          <w:sz w:val="18"/>
          <w:szCs w:val="18"/>
        </w:rPr>
        <w:t xml:space="preserve">explains how two parties with different information behave. In this theory, one party </w:t>
      </w:r>
      <w:r w:rsidR="003F488B" w:rsidRPr="00D0580C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D0580C">
        <w:rPr>
          <w:rFonts w:ascii="Times New Roman" w:eastAsia="Times New Roman" w:hAnsi="Times New Roman" w:cs="Times New Roman"/>
          <w:sz w:val="18"/>
          <w:szCs w:val="18"/>
        </w:rPr>
        <w:t>the sender</w:t>
      </w:r>
      <w:r w:rsidR="003F488B" w:rsidRPr="00D0580C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D0580C">
        <w:rPr>
          <w:rFonts w:ascii="Times New Roman" w:eastAsia="Times New Roman" w:hAnsi="Times New Roman" w:cs="Times New Roman"/>
          <w:sz w:val="18"/>
          <w:szCs w:val="18"/>
        </w:rPr>
        <w:t xml:space="preserve"> chooses how to communicate the information, and the other party </w:t>
      </w:r>
      <w:r w:rsidR="003F488B" w:rsidRPr="00D0580C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D0580C">
        <w:rPr>
          <w:rFonts w:ascii="Times New Roman" w:eastAsia="Times New Roman" w:hAnsi="Times New Roman" w:cs="Times New Roman"/>
          <w:sz w:val="18"/>
          <w:szCs w:val="18"/>
        </w:rPr>
        <w:t>the receiver</w:t>
      </w:r>
      <w:r w:rsidR="003F488B" w:rsidRPr="00D0580C">
        <w:rPr>
          <w:rFonts w:ascii="Times New Roman" w:eastAsia="Times New Roman" w:hAnsi="Times New Roman" w:cs="Times New Roman"/>
          <w:sz w:val="18"/>
          <w:szCs w:val="18"/>
        </w:rPr>
        <w:t>)</w:t>
      </w:r>
      <w:r w:rsidRPr="00D0580C">
        <w:rPr>
          <w:rFonts w:ascii="Times New Roman" w:eastAsia="Times New Roman" w:hAnsi="Times New Roman" w:cs="Times New Roman"/>
          <w:sz w:val="18"/>
          <w:szCs w:val="18"/>
        </w:rPr>
        <w:t xml:space="preserve"> chooses how to interpret the signal.</w:t>
      </w:r>
      <w:r w:rsidR="003F488B" w:rsidRPr="00D0580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0580C">
        <w:rPr>
          <w:rFonts w:ascii="Times New Roman" w:eastAsia="Times New Roman" w:hAnsi="Times New Roman" w:cs="Times New Roman"/>
          <w:sz w:val="18"/>
          <w:szCs w:val="18"/>
        </w:rPr>
        <w:t>Signaling corruption might involve conspicuous consumption to attract corrupt firms and obtain higher bribes. Signaling reform or anti</w:t>
      </w:r>
      <w:r w:rsidR="003F488B" w:rsidRPr="00D0580C">
        <w:rPr>
          <w:rFonts w:ascii="Times New Roman" w:eastAsia="Times New Roman" w:hAnsi="Times New Roman" w:cs="Times New Roman"/>
          <w:sz w:val="18"/>
          <w:szCs w:val="18"/>
        </w:rPr>
        <w:t>-</w:t>
      </w:r>
      <w:r w:rsidRPr="00D0580C">
        <w:rPr>
          <w:rFonts w:ascii="Times New Roman" w:eastAsia="Times New Roman" w:hAnsi="Times New Roman" w:cs="Times New Roman"/>
          <w:sz w:val="18"/>
          <w:szCs w:val="18"/>
        </w:rPr>
        <w:t xml:space="preserve">corruption might involve banning of interest groups (lobbyists) in meeting with politicians. Schnakenberg, K. &amp; Turner, I. (2019). “Signaling with Reform: How the Threat of Corruption Prevents Informed </w:t>
      </w:r>
      <w:proofErr w:type="gramStart"/>
      <w:r w:rsidRPr="00D0580C">
        <w:rPr>
          <w:rFonts w:ascii="Times New Roman" w:eastAsia="Times New Roman" w:hAnsi="Times New Roman" w:cs="Times New Roman"/>
          <w:sz w:val="18"/>
          <w:szCs w:val="18"/>
        </w:rPr>
        <w:t>Policy-making</w:t>
      </w:r>
      <w:proofErr w:type="gramEnd"/>
      <w:r w:rsidRPr="00D0580C">
        <w:rPr>
          <w:rFonts w:ascii="Times New Roman" w:eastAsia="Times New Roman" w:hAnsi="Times New Roman" w:cs="Times New Roman"/>
          <w:sz w:val="18"/>
          <w:szCs w:val="18"/>
        </w:rPr>
        <w:t xml:space="preserve">.” </w:t>
      </w:r>
      <w:r w:rsidRPr="00D0580C">
        <w:rPr>
          <w:rFonts w:ascii="Times New Roman" w:eastAsia="Times New Roman" w:hAnsi="Times New Roman" w:cs="Times New Roman"/>
          <w:i/>
          <w:iCs/>
          <w:sz w:val="18"/>
          <w:szCs w:val="18"/>
        </w:rPr>
        <w:t>American Political Science Review</w:t>
      </w:r>
      <w:r w:rsidRPr="00D0580C">
        <w:rPr>
          <w:rFonts w:ascii="Times New Roman" w:eastAsia="Times New Roman" w:hAnsi="Times New Roman" w:cs="Times New Roman"/>
          <w:sz w:val="18"/>
          <w:szCs w:val="18"/>
        </w:rPr>
        <w:t xml:space="preserve"> 113(3)</w:t>
      </w:r>
      <w:r w:rsidR="003F488B" w:rsidRPr="00D0580C">
        <w:rPr>
          <w:rFonts w:ascii="Times New Roman" w:eastAsia="Times New Roman" w:hAnsi="Times New Roman" w:cs="Times New Roman"/>
          <w:sz w:val="18"/>
          <w:szCs w:val="18"/>
        </w:rPr>
        <w:t>:</w:t>
      </w:r>
      <w:r w:rsidRPr="00D0580C">
        <w:rPr>
          <w:rFonts w:ascii="Times New Roman" w:eastAsia="Times New Roman" w:hAnsi="Times New Roman" w:cs="Times New Roman"/>
          <w:sz w:val="18"/>
          <w:szCs w:val="18"/>
        </w:rPr>
        <w:t xml:space="preserve"> 762-777</w:t>
      </w:r>
      <w:r w:rsidR="003F488B" w:rsidRPr="00D0580C">
        <w:rPr>
          <w:rFonts w:ascii="Times New Roman" w:eastAsia="Times New Roman" w:hAnsi="Times New Roman" w:cs="Times New Roman"/>
          <w:sz w:val="18"/>
          <w:szCs w:val="18"/>
        </w:rPr>
        <w:t>.</w:t>
      </w:r>
    </w:p>
  </w:footnote>
  <w:footnote w:id="13">
    <w:p w14:paraId="78155983" w14:textId="73025A53" w:rsidR="00A47707" w:rsidRPr="00D0580C" w:rsidRDefault="00A47707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D0580C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D0580C">
        <w:rPr>
          <w:rFonts w:ascii="Times New Roman" w:hAnsi="Times New Roman" w:cs="Times New Roman"/>
          <w:sz w:val="18"/>
          <w:szCs w:val="18"/>
        </w:rPr>
        <w:t xml:space="preserve"> </w:t>
      </w:r>
      <w:r w:rsidR="002C1358" w:rsidRPr="00D0580C">
        <w:rPr>
          <w:rFonts w:ascii="Times New Roman" w:hAnsi="Times New Roman" w:cs="Times New Roman"/>
          <w:sz w:val="18"/>
          <w:szCs w:val="18"/>
        </w:rPr>
        <w:t>T</w:t>
      </w:r>
      <w:r w:rsidR="00F45187" w:rsidRPr="00D0580C">
        <w:rPr>
          <w:rFonts w:ascii="Times New Roman" w:hAnsi="Times New Roman" w:cs="Times New Roman"/>
          <w:sz w:val="18"/>
          <w:szCs w:val="18"/>
        </w:rPr>
        <w:t>he V-D</w:t>
      </w:r>
      <w:r w:rsidR="00E42055">
        <w:rPr>
          <w:rFonts w:ascii="Times New Roman" w:hAnsi="Times New Roman" w:cs="Times New Roman"/>
          <w:sz w:val="18"/>
          <w:szCs w:val="18"/>
        </w:rPr>
        <w:t>em</w:t>
      </w:r>
      <w:r w:rsidR="00F45187" w:rsidRPr="00D0580C">
        <w:rPr>
          <w:rFonts w:ascii="Times New Roman" w:hAnsi="Times New Roman" w:cs="Times New Roman"/>
          <w:sz w:val="18"/>
          <w:szCs w:val="18"/>
        </w:rPr>
        <w:t xml:space="preserve"> </w:t>
      </w:r>
      <w:r w:rsidR="00E60E1C" w:rsidRPr="00D0580C">
        <w:rPr>
          <w:rFonts w:ascii="Times New Roman" w:hAnsi="Times New Roman" w:cs="Times New Roman"/>
          <w:sz w:val="18"/>
          <w:szCs w:val="18"/>
        </w:rPr>
        <w:t xml:space="preserve">dataset </w:t>
      </w:r>
      <w:r w:rsidR="00B0392D">
        <w:rPr>
          <w:rFonts w:ascii="Times New Roman" w:hAnsi="Times New Roman" w:cs="Times New Roman"/>
          <w:sz w:val="18"/>
          <w:szCs w:val="18"/>
        </w:rPr>
        <w:t>is</w:t>
      </w:r>
      <w:r w:rsidR="00B0392D" w:rsidRPr="00D0580C">
        <w:rPr>
          <w:rFonts w:ascii="Times New Roman" w:hAnsi="Times New Roman" w:cs="Times New Roman"/>
          <w:sz w:val="18"/>
          <w:szCs w:val="18"/>
        </w:rPr>
        <w:t xml:space="preserve"> </w:t>
      </w:r>
      <w:r w:rsidR="00E60E1C" w:rsidRPr="00D0580C">
        <w:rPr>
          <w:rFonts w:ascii="Times New Roman" w:hAnsi="Times New Roman" w:cs="Times New Roman"/>
          <w:sz w:val="18"/>
          <w:szCs w:val="18"/>
        </w:rPr>
        <w:t>a</w:t>
      </w:r>
      <w:r w:rsidR="00F2251D" w:rsidRPr="00D0580C">
        <w:rPr>
          <w:rFonts w:ascii="Times New Roman" w:hAnsi="Times New Roman" w:cs="Times New Roman"/>
          <w:sz w:val="18"/>
          <w:szCs w:val="18"/>
        </w:rPr>
        <w:t xml:space="preserve"> series of indices that </w:t>
      </w:r>
      <w:r w:rsidR="00C763BC" w:rsidRPr="00D0580C">
        <w:rPr>
          <w:rFonts w:ascii="Times New Roman" w:hAnsi="Times New Roman" w:cs="Times New Roman"/>
          <w:sz w:val="18"/>
          <w:szCs w:val="18"/>
        </w:rPr>
        <w:t>describe qualities of different democracies. It is published annual</w:t>
      </w:r>
      <w:r w:rsidR="003E21CF">
        <w:rPr>
          <w:rFonts w:ascii="Times New Roman" w:hAnsi="Times New Roman" w:cs="Times New Roman"/>
          <w:sz w:val="18"/>
          <w:szCs w:val="18"/>
        </w:rPr>
        <w:t>ly</w:t>
      </w:r>
      <w:r w:rsidR="00C763BC" w:rsidRPr="00D0580C">
        <w:rPr>
          <w:rFonts w:ascii="Times New Roman" w:hAnsi="Times New Roman" w:cs="Times New Roman"/>
          <w:sz w:val="18"/>
          <w:szCs w:val="18"/>
        </w:rPr>
        <w:t xml:space="preserve"> and available </w:t>
      </w:r>
      <w:r w:rsidR="00F835B0" w:rsidRPr="00D0580C">
        <w:rPr>
          <w:rFonts w:ascii="Times New Roman" w:hAnsi="Times New Roman" w:cs="Times New Roman"/>
          <w:sz w:val="18"/>
          <w:szCs w:val="18"/>
        </w:rPr>
        <w:t xml:space="preserve">at </w:t>
      </w:r>
      <w:hyperlink r:id="rId3" w:history="1">
        <w:r w:rsidR="000421E4" w:rsidRPr="00CA6B4F">
          <w:rPr>
            <w:rStyle w:val="Hyperlink"/>
            <w:rFonts w:ascii="Times New Roman" w:hAnsi="Times New Roman" w:cs="Times New Roman"/>
            <w:color w:val="auto"/>
            <w:sz w:val="18"/>
            <w:szCs w:val="18"/>
          </w:rPr>
          <w:t>https://www.v-dem.net/data/the-v-dem-dataset/</w:t>
        </w:r>
      </w:hyperlink>
      <w:r w:rsidR="000421E4">
        <w:rPr>
          <w:rFonts w:ascii="Times New Roman" w:hAnsi="Times New Roman" w:cs="Times New Roman"/>
          <w:sz w:val="18"/>
          <w:szCs w:val="18"/>
        </w:rPr>
        <w:t>.</w:t>
      </w:r>
    </w:p>
  </w:footnote>
  <w:footnote w:id="14">
    <w:p w14:paraId="1760CF33" w14:textId="02099E0F" w:rsidR="00B322AF" w:rsidRPr="00D0580C" w:rsidRDefault="00B322AF" w:rsidP="00B32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D0580C">
        <w:rPr>
          <w:rFonts w:ascii="Times New Roman" w:hAnsi="Times New Roman" w:cs="Times New Roman"/>
          <w:sz w:val="18"/>
          <w:szCs w:val="18"/>
          <w:vertAlign w:val="superscript"/>
        </w:rPr>
        <w:footnoteRef/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AF1FDF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See </w:t>
      </w:r>
      <w:r w:rsidR="00F7010F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data in V-D</w:t>
      </w:r>
      <w:r w:rsidR="00565A5A">
        <w:rPr>
          <w:rFonts w:ascii="Times New Roman" w:eastAsia="Times New Roman" w:hAnsi="Times New Roman" w:cs="Times New Roman"/>
          <w:color w:val="000000"/>
          <w:sz w:val="18"/>
          <w:szCs w:val="18"/>
        </w:rPr>
        <w:t>em</w:t>
      </w:r>
      <w:r w:rsidR="00F7010F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C76FB5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Varieties</w:t>
      </w:r>
      <w:r w:rsidR="00F7010F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Democracy codebook</w:t>
      </w:r>
      <w:r w:rsidR="00565A5A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 w:rsidR="00F7010F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e.g</w:t>
      </w:r>
      <w:r w:rsidR="00F7010F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="00565A5A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  <w:r w:rsidR="00C76FB5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Consecutive Presidential Elections (v2elprescons) and </w:t>
      </w:r>
      <w:proofErr w:type="spellStart"/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Medzihorsky</w:t>
      </w:r>
      <w:proofErr w:type="spellEnd"/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Lindberg’s Anti-Pluralism Index as set out in </w:t>
      </w:r>
      <w:proofErr w:type="spellStart"/>
      <w:r w:rsidR="006D0BCD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Medzihorsky</w:t>
      </w:r>
      <w:proofErr w:type="spellEnd"/>
      <w:r w:rsidR="006D0BCD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, J. &amp; Lindberg, S. I. (2023)</w:t>
      </w:r>
      <w:r w:rsidR="006D0BCD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  <w:r w:rsidR="006D0BCD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75230A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“Walking the Talk: How to Identify Anti-Pluralist Parties”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C76FB5" w:rsidRPr="00CA6B4F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V-Dem Working Paper </w:t>
      </w:r>
      <w:r w:rsidR="00FE0334">
        <w:rPr>
          <w:rFonts w:ascii="Times New Roman" w:eastAsia="Times New Roman" w:hAnsi="Times New Roman" w:cs="Times New Roman"/>
          <w:color w:val="000000"/>
          <w:sz w:val="18"/>
          <w:szCs w:val="18"/>
        </w:rPr>
        <w:t>2023:</w:t>
      </w:r>
      <w:r w:rsidR="00C76FB5" w:rsidRPr="00CA6B4F">
        <w:rPr>
          <w:rFonts w:ascii="Times New Roman" w:eastAsia="Times New Roman" w:hAnsi="Times New Roman" w:cs="Times New Roman"/>
          <w:color w:val="000000"/>
          <w:sz w:val="18"/>
          <w:szCs w:val="18"/>
        </w:rPr>
        <w:t>116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</w:footnote>
  <w:footnote w:id="15">
    <w:p w14:paraId="77F99424" w14:textId="0C98114E" w:rsidR="00B322AF" w:rsidRPr="00D0580C" w:rsidRDefault="00B322AF" w:rsidP="00B32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0580C">
        <w:rPr>
          <w:rFonts w:ascii="Times New Roman" w:hAnsi="Times New Roman" w:cs="Times New Roman"/>
          <w:sz w:val="18"/>
          <w:szCs w:val="18"/>
          <w:vertAlign w:val="superscript"/>
        </w:rPr>
        <w:footnoteRef/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V-Forecast – specifically </w:t>
      </w:r>
      <w:proofErr w:type="spellStart"/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DemSpace</w:t>
      </w:r>
      <w:proofErr w:type="spellEnd"/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9453EA"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>–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was supported via a previous GEPT technical leadership award.</w:t>
      </w:r>
    </w:p>
  </w:footnote>
  <w:footnote w:id="16">
    <w:p w14:paraId="3CB52742" w14:textId="41D62A55" w:rsidR="00B322AF" w:rsidRPr="00D0580C" w:rsidRDefault="00B322AF" w:rsidP="00B322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D0580C">
        <w:rPr>
          <w:rFonts w:ascii="Times New Roman" w:hAnsi="Times New Roman" w:cs="Times New Roman"/>
          <w:sz w:val="18"/>
          <w:szCs w:val="18"/>
          <w:vertAlign w:val="superscript"/>
        </w:rPr>
        <w:footnoteRef/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See 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 xml:space="preserve">Morgan, </w:t>
      </w:r>
      <w:r w:rsidR="005F6D87"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 xml:space="preserve">R., 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 xml:space="preserve">Beger, </w:t>
      </w:r>
      <w:r w:rsidR="005F6D87"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>A.</w:t>
      </w:r>
      <w:r w:rsidR="008812F9"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 xml:space="preserve">, &amp; 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 xml:space="preserve">Glynn, </w:t>
      </w:r>
      <w:r w:rsidR="00016B96"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>A.</w:t>
      </w:r>
      <w:r w:rsidR="008812F9"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 xml:space="preserve"> (2019)</w:t>
      </w:r>
      <w:r w:rsidR="009453EA"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>.</w:t>
      </w:r>
      <w:r w:rsidR="008812F9"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 xml:space="preserve"> “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>Varieties of Forecasts: Predicting Adverse Regime Transitions</w:t>
      </w:r>
      <w:r w:rsidR="008812F9"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>”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 xml:space="preserve"> V-Dem Working Paper 2019:89, </w:t>
      </w:r>
      <w:r w:rsidR="00EF3A78"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>a</w:t>
      </w:r>
      <w:r w:rsidRPr="00D0580C">
        <w:rPr>
          <w:rFonts w:ascii="Times New Roman" w:eastAsia="Times New Roman" w:hAnsi="Times New Roman" w:cs="Times New Roman"/>
          <w:color w:val="000000"/>
          <w:sz w:val="18"/>
          <w:szCs w:val="18"/>
          <w:highlight w:val="white"/>
        </w:rPr>
        <w:t xml:space="preserve">vailable at </w:t>
      </w:r>
      <w:hyperlink r:id="rId4">
        <w:r w:rsidRPr="00D0580C">
          <w:rPr>
            <w:rFonts w:ascii="Times New Roman" w:eastAsia="Times New Roman" w:hAnsi="Times New Roman" w:cs="Times New Roman"/>
            <w:color w:val="000000"/>
            <w:sz w:val="18"/>
            <w:szCs w:val="18"/>
            <w:highlight w:val="white"/>
            <w:u w:val="single"/>
          </w:rPr>
          <w:t>http://dx.doi.org/10.2139/ssrn.3389194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294A12" w14:paraId="630AB4EE" w14:textId="77777777" w:rsidTr="07294A12">
      <w:trPr>
        <w:trHeight w:val="300"/>
      </w:trPr>
      <w:tc>
        <w:tcPr>
          <w:tcW w:w="3120" w:type="dxa"/>
        </w:tcPr>
        <w:p w14:paraId="2801D778" w14:textId="7FD4E78A" w:rsidR="07294A12" w:rsidRDefault="07294A12" w:rsidP="07294A12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7C6B164B" wp14:editId="000BBB7F">
                <wp:extent cx="1762125" cy="914400"/>
                <wp:effectExtent l="0" t="0" r="0" b="0"/>
                <wp:docPr id="1470587670" name="Picture 14705876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3120" w:type="dxa"/>
        </w:tcPr>
        <w:p w14:paraId="5536F6D4" w14:textId="696D4FCA" w:rsidR="07294A12" w:rsidRDefault="07294A12" w:rsidP="07294A12">
          <w:pPr>
            <w:pStyle w:val="Header"/>
            <w:jc w:val="center"/>
          </w:pPr>
        </w:p>
      </w:tc>
      <w:tc>
        <w:tcPr>
          <w:tcW w:w="3120" w:type="dxa"/>
        </w:tcPr>
        <w:p w14:paraId="0B225531" w14:textId="0C7F0AFB" w:rsidR="07294A12" w:rsidRDefault="07294A12" w:rsidP="07294A12">
          <w:pPr>
            <w:pStyle w:val="Header"/>
            <w:ind w:right="-115"/>
            <w:jc w:val="right"/>
          </w:pPr>
        </w:p>
      </w:tc>
    </w:tr>
  </w:tbl>
  <w:p w14:paraId="2BAAB598" w14:textId="7393C568" w:rsidR="07294A12" w:rsidRDefault="07294A12" w:rsidP="07294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A430"/>
    <w:multiLevelType w:val="hybridMultilevel"/>
    <w:tmpl w:val="DA660792"/>
    <w:lvl w:ilvl="0" w:tplc="B0486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2182C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95209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25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868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45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C0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C3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49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26DC2"/>
    <w:multiLevelType w:val="hybridMultilevel"/>
    <w:tmpl w:val="76AAFAAE"/>
    <w:lvl w:ilvl="0" w:tplc="94562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08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4E2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ECC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8F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4A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E3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44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04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6EB4E"/>
    <w:multiLevelType w:val="hybridMultilevel"/>
    <w:tmpl w:val="504A751E"/>
    <w:lvl w:ilvl="0" w:tplc="61184606">
      <w:start w:val="6"/>
      <w:numFmt w:val="upperRoman"/>
      <w:lvlText w:val="%1."/>
      <w:lvlJc w:val="left"/>
      <w:pPr>
        <w:ind w:left="990" w:hanging="360"/>
      </w:pPr>
    </w:lvl>
    <w:lvl w:ilvl="1" w:tplc="DDC456B8">
      <w:start w:val="1"/>
      <w:numFmt w:val="lowerLetter"/>
      <w:lvlText w:val="%2."/>
      <w:lvlJc w:val="left"/>
      <w:pPr>
        <w:ind w:left="1440" w:hanging="360"/>
      </w:pPr>
    </w:lvl>
    <w:lvl w:ilvl="2" w:tplc="56F6B4FC">
      <w:start w:val="1"/>
      <w:numFmt w:val="lowerRoman"/>
      <w:lvlText w:val="%3."/>
      <w:lvlJc w:val="right"/>
      <w:pPr>
        <w:ind w:left="2160" w:hanging="180"/>
      </w:pPr>
    </w:lvl>
    <w:lvl w:ilvl="3" w:tplc="CF301D5E">
      <w:start w:val="1"/>
      <w:numFmt w:val="decimal"/>
      <w:lvlText w:val="%4."/>
      <w:lvlJc w:val="left"/>
      <w:pPr>
        <w:ind w:left="2880" w:hanging="360"/>
      </w:pPr>
    </w:lvl>
    <w:lvl w:ilvl="4" w:tplc="EAB60382">
      <w:start w:val="1"/>
      <w:numFmt w:val="lowerLetter"/>
      <w:lvlText w:val="%5."/>
      <w:lvlJc w:val="left"/>
      <w:pPr>
        <w:ind w:left="3600" w:hanging="360"/>
      </w:pPr>
    </w:lvl>
    <w:lvl w:ilvl="5" w:tplc="F2ECE35E">
      <w:start w:val="1"/>
      <w:numFmt w:val="lowerRoman"/>
      <w:lvlText w:val="%6."/>
      <w:lvlJc w:val="right"/>
      <w:pPr>
        <w:ind w:left="4320" w:hanging="180"/>
      </w:pPr>
    </w:lvl>
    <w:lvl w:ilvl="6" w:tplc="1F7E6B96">
      <w:start w:val="1"/>
      <w:numFmt w:val="decimal"/>
      <w:lvlText w:val="%7."/>
      <w:lvlJc w:val="left"/>
      <w:pPr>
        <w:ind w:left="5040" w:hanging="360"/>
      </w:pPr>
    </w:lvl>
    <w:lvl w:ilvl="7" w:tplc="C242F944">
      <w:start w:val="1"/>
      <w:numFmt w:val="lowerLetter"/>
      <w:lvlText w:val="%8."/>
      <w:lvlJc w:val="left"/>
      <w:pPr>
        <w:ind w:left="5760" w:hanging="360"/>
      </w:pPr>
    </w:lvl>
    <w:lvl w:ilvl="8" w:tplc="58FE9A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2063"/>
    <w:multiLevelType w:val="hybridMultilevel"/>
    <w:tmpl w:val="01FEC78C"/>
    <w:lvl w:ilvl="0" w:tplc="CEC03CA6">
      <w:start w:val="4"/>
      <w:numFmt w:val="upperRoman"/>
      <w:lvlText w:val="%1."/>
      <w:lvlJc w:val="left"/>
      <w:pPr>
        <w:ind w:left="990" w:hanging="360"/>
      </w:pPr>
    </w:lvl>
    <w:lvl w:ilvl="1" w:tplc="095C91AA">
      <w:start w:val="1"/>
      <w:numFmt w:val="lowerLetter"/>
      <w:lvlText w:val="%2."/>
      <w:lvlJc w:val="left"/>
      <w:pPr>
        <w:ind w:left="1440" w:hanging="360"/>
      </w:pPr>
    </w:lvl>
    <w:lvl w:ilvl="2" w:tplc="9B5EEFEE">
      <w:start w:val="1"/>
      <w:numFmt w:val="lowerRoman"/>
      <w:lvlText w:val="%3."/>
      <w:lvlJc w:val="right"/>
      <w:pPr>
        <w:ind w:left="2160" w:hanging="180"/>
      </w:pPr>
    </w:lvl>
    <w:lvl w:ilvl="3" w:tplc="281E8DC0">
      <w:start w:val="1"/>
      <w:numFmt w:val="decimal"/>
      <w:lvlText w:val="%4."/>
      <w:lvlJc w:val="left"/>
      <w:pPr>
        <w:ind w:left="2880" w:hanging="360"/>
      </w:pPr>
    </w:lvl>
    <w:lvl w:ilvl="4" w:tplc="7B9ED642">
      <w:start w:val="1"/>
      <w:numFmt w:val="lowerLetter"/>
      <w:lvlText w:val="%5."/>
      <w:lvlJc w:val="left"/>
      <w:pPr>
        <w:ind w:left="3600" w:hanging="360"/>
      </w:pPr>
    </w:lvl>
    <w:lvl w:ilvl="5" w:tplc="43522E92">
      <w:start w:val="1"/>
      <w:numFmt w:val="lowerRoman"/>
      <w:lvlText w:val="%6."/>
      <w:lvlJc w:val="right"/>
      <w:pPr>
        <w:ind w:left="4320" w:hanging="180"/>
      </w:pPr>
    </w:lvl>
    <w:lvl w:ilvl="6" w:tplc="1C069472">
      <w:start w:val="1"/>
      <w:numFmt w:val="decimal"/>
      <w:lvlText w:val="%7."/>
      <w:lvlJc w:val="left"/>
      <w:pPr>
        <w:ind w:left="5040" w:hanging="360"/>
      </w:pPr>
    </w:lvl>
    <w:lvl w:ilvl="7" w:tplc="67B865D4">
      <w:start w:val="1"/>
      <w:numFmt w:val="lowerLetter"/>
      <w:lvlText w:val="%8."/>
      <w:lvlJc w:val="left"/>
      <w:pPr>
        <w:ind w:left="5760" w:hanging="360"/>
      </w:pPr>
    </w:lvl>
    <w:lvl w:ilvl="8" w:tplc="15E07BF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1FDC7"/>
    <w:multiLevelType w:val="hybridMultilevel"/>
    <w:tmpl w:val="E3D87658"/>
    <w:lvl w:ilvl="0" w:tplc="774E5D78">
      <w:start w:val="1"/>
      <w:numFmt w:val="decimal"/>
      <w:lvlText w:val="%1."/>
      <w:lvlJc w:val="left"/>
      <w:pPr>
        <w:ind w:left="720" w:hanging="360"/>
      </w:pPr>
    </w:lvl>
    <w:lvl w:ilvl="1" w:tplc="559CA93A">
      <w:start w:val="1"/>
      <w:numFmt w:val="lowerLetter"/>
      <w:lvlText w:val="%2."/>
      <w:lvlJc w:val="left"/>
      <w:pPr>
        <w:ind w:left="1440" w:hanging="360"/>
      </w:pPr>
    </w:lvl>
    <w:lvl w:ilvl="2" w:tplc="8CD42286">
      <w:start w:val="1"/>
      <w:numFmt w:val="lowerRoman"/>
      <w:lvlText w:val="%3."/>
      <w:lvlJc w:val="right"/>
      <w:pPr>
        <w:ind w:left="2160" w:hanging="180"/>
      </w:pPr>
    </w:lvl>
    <w:lvl w:ilvl="3" w:tplc="F7924A7A">
      <w:start w:val="1"/>
      <w:numFmt w:val="decimal"/>
      <w:lvlText w:val="%4."/>
      <w:lvlJc w:val="left"/>
      <w:pPr>
        <w:ind w:left="2880" w:hanging="360"/>
      </w:pPr>
    </w:lvl>
    <w:lvl w:ilvl="4" w:tplc="9C86271C">
      <w:start w:val="1"/>
      <w:numFmt w:val="lowerLetter"/>
      <w:lvlText w:val="%5."/>
      <w:lvlJc w:val="left"/>
      <w:pPr>
        <w:ind w:left="3600" w:hanging="360"/>
      </w:pPr>
    </w:lvl>
    <w:lvl w:ilvl="5" w:tplc="B54E17D8">
      <w:start w:val="1"/>
      <w:numFmt w:val="lowerRoman"/>
      <w:lvlText w:val="%6."/>
      <w:lvlJc w:val="right"/>
      <w:pPr>
        <w:ind w:left="4320" w:hanging="180"/>
      </w:pPr>
    </w:lvl>
    <w:lvl w:ilvl="6" w:tplc="0E263206">
      <w:start w:val="1"/>
      <w:numFmt w:val="decimal"/>
      <w:lvlText w:val="%7."/>
      <w:lvlJc w:val="left"/>
      <w:pPr>
        <w:ind w:left="5040" w:hanging="360"/>
      </w:pPr>
    </w:lvl>
    <w:lvl w:ilvl="7" w:tplc="649066AA">
      <w:start w:val="1"/>
      <w:numFmt w:val="lowerLetter"/>
      <w:lvlText w:val="%8."/>
      <w:lvlJc w:val="left"/>
      <w:pPr>
        <w:ind w:left="5760" w:hanging="360"/>
      </w:pPr>
    </w:lvl>
    <w:lvl w:ilvl="8" w:tplc="20081E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1B79E"/>
    <w:multiLevelType w:val="hybridMultilevel"/>
    <w:tmpl w:val="B36CADD8"/>
    <w:lvl w:ilvl="0" w:tplc="BCCEC93E">
      <w:start w:val="4"/>
      <w:numFmt w:val="upperRoman"/>
      <w:lvlText w:val="%1."/>
      <w:lvlJc w:val="left"/>
      <w:pPr>
        <w:ind w:left="990" w:hanging="360"/>
      </w:pPr>
    </w:lvl>
    <w:lvl w:ilvl="1" w:tplc="C698429C">
      <w:start w:val="1"/>
      <w:numFmt w:val="lowerLetter"/>
      <w:lvlText w:val="%2."/>
      <w:lvlJc w:val="left"/>
      <w:pPr>
        <w:ind w:left="1440" w:hanging="360"/>
      </w:pPr>
    </w:lvl>
    <w:lvl w:ilvl="2" w:tplc="C26A01E2">
      <w:start w:val="1"/>
      <w:numFmt w:val="lowerRoman"/>
      <w:lvlText w:val="%3."/>
      <w:lvlJc w:val="right"/>
      <w:pPr>
        <w:ind w:left="2160" w:hanging="180"/>
      </w:pPr>
    </w:lvl>
    <w:lvl w:ilvl="3" w:tplc="852EBD4A">
      <w:start w:val="1"/>
      <w:numFmt w:val="decimal"/>
      <w:lvlText w:val="%4."/>
      <w:lvlJc w:val="left"/>
      <w:pPr>
        <w:ind w:left="2880" w:hanging="360"/>
      </w:pPr>
    </w:lvl>
    <w:lvl w:ilvl="4" w:tplc="588EC516">
      <w:start w:val="1"/>
      <w:numFmt w:val="lowerLetter"/>
      <w:lvlText w:val="%5."/>
      <w:lvlJc w:val="left"/>
      <w:pPr>
        <w:ind w:left="3600" w:hanging="360"/>
      </w:pPr>
    </w:lvl>
    <w:lvl w:ilvl="5" w:tplc="81DA07A0">
      <w:start w:val="1"/>
      <w:numFmt w:val="lowerRoman"/>
      <w:lvlText w:val="%6."/>
      <w:lvlJc w:val="right"/>
      <w:pPr>
        <w:ind w:left="4320" w:hanging="180"/>
      </w:pPr>
    </w:lvl>
    <w:lvl w:ilvl="6" w:tplc="F6E0BB5E">
      <w:start w:val="1"/>
      <w:numFmt w:val="decimal"/>
      <w:lvlText w:val="%7."/>
      <w:lvlJc w:val="left"/>
      <w:pPr>
        <w:ind w:left="5040" w:hanging="360"/>
      </w:pPr>
    </w:lvl>
    <w:lvl w:ilvl="7" w:tplc="9C6C6634">
      <w:start w:val="1"/>
      <w:numFmt w:val="lowerLetter"/>
      <w:lvlText w:val="%8."/>
      <w:lvlJc w:val="left"/>
      <w:pPr>
        <w:ind w:left="5760" w:hanging="360"/>
      </w:pPr>
    </w:lvl>
    <w:lvl w:ilvl="8" w:tplc="70B8C9A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34757"/>
    <w:multiLevelType w:val="hybridMultilevel"/>
    <w:tmpl w:val="03924D04"/>
    <w:lvl w:ilvl="0" w:tplc="1AAECF04">
      <w:start w:val="7"/>
      <w:numFmt w:val="upperRoman"/>
      <w:lvlText w:val="%1."/>
      <w:lvlJc w:val="left"/>
      <w:pPr>
        <w:ind w:left="990" w:hanging="360"/>
      </w:pPr>
    </w:lvl>
    <w:lvl w:ilvl="1" w:tplc="69DCB8F4">
      <w:start w:val="1"/>
      <w:numFmt w:val="lowerLetter"/>
      <w:lvlText w:val="%2."/>
      <w:lvlJc w:val="left"/>
      <w:pPr>
        <w:ind w:left="1440" w:hanging="360"/>
      </w:pPr>
    </w:lvl>
    <w:lvl w:ilvl="2" w:tplc="F3CC79BC">
      <w:start w:val="1"/>
      <w:numFmt w:val="lowerRoman"/>
      <w:lvlText w:val="%3."/>
      <w:lvlJc w:val="right"/>
      <w:pPr>
        <w:ind w:left="2160" w:hanging="180"/>
      </w:pPr>
    </w:lvl>
    <w:lvl w:ilvl="3" w:tplc="8B9A1532">
      <w:start w:val="1"/>
      <w:numFmt w:val="decimal"/>
      <w:lvlText w:val="%4."/>
      <w:lvlJc w:val="left"/>
      <w:pPr>
        <w:ind w:left="2880" w:hanging="360"/>
      </w:pPr>
    </w:lvl>
    <w:lvl w:ilvl="4" w:tplc="92924DD2">
      <w:start w:val="1"/>
      <w:numFmt w:val="lowerLetter"/>
      <w:lvlText w:val="%5."/>
      <w:lvlJc w:val="left"/>
      <w:pPr>
        <w:ind w:left="3600" w:hanging="360"/>
      </w:pPr>
    </w:lvl>
    <w:lvl w:ilvl="5" w:tplc="CBA2986A">
      <w:start w:val="1"/>
      <w:numFmt w:val="lowerRoman"/>
      <w:lvlText w:val="%6."/>
      <w:lvlJc w:val="right"/>
      <w:pPr>
        <w:ind w:left="4320" w:hanging="180"/>
      </w:pPr>
    </w:lvl>
    <w:lvl w:ilvl="6" w:tplc="A81A9F72">
      <w:start w:val="1"/>
      <w:numFmt w:val="decimal"/>
      <w:lvlText w:val="%7."/>
      <w:lvlJc w:val="left"/>
      <w:pPr>
        <w:ind w:left="5040" w:hanging="360"/>
      </w:pPr>
    </w:lvl>
    <w:lvl w:ilvl="7" w:tplc="40B26014">
      <w:start w:val="1"/>
      <w:numFmt w:val="lowerLetter"/>
      <w:lvlText w:val="%8."/>
      <w:lvlJc w:val="left"/>
      <w:pPr>
        <w:ind w:left="5760" w:hanging="360"/>
      </w:pPr>
    </w:lvl>
    <w:lvl w:ilvl="8" w:tplc="6ECAA0A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FB2D3"/>
    <w:multiLevelType w:val="hybridMultilevel"/>
    <w:tmpl w:val="64826B8A"/>
    <w:lvl w:ilvl="0" w:tplc="133A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098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D80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2C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CA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CA8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28F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0A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10C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78AB7"/>
    <w:multiLevelType w:val="hybridMultilevel"/>
    <w:tmpl w:val="03645F0E"/>
    <w:lvl w:ilvl="0" w:tplc="FB4A0C74">
      <w:start w:val="1"/>
      <w:numFmt w:val="decimal"/>
      <w:lvlText w:val="%1."/>
      <w:lvlJc w:val="left"/>
      <w:pPr>
        <w:ind w:left="720" w:hanging="360"/>
      </w:pPr>
    </w:lvl>
    <w:lvl w:ilvl="1" w:tplc="105ACF8E">
      <w:start w:val="1"/>
      <w:numFmt w:val="lowerLetter"/>
      <w:lvlText w:val="%2."/>
      <w:lvlJc w:val="left"/>
      <w:pPr>
        <w:ind w:left="1440" w:hanging="360"/>
      </w:pPr>
    </w:lvl>
    <w:lvl w:ilvl="2" w:tplc="3752924E">
      <w:start w:val="3"/>
      <w:numFmt w:val="lowerRoman"/>
      <w:lvlText w:val="%3."/>
      <w:lvlJc w:val="right"/>
      <w:pPr>
        <w:ind w:left="2160" w:hanging="180"/>
      </w:pPr>
    </w:lvl>
    <w:lvl w:ilvl="3" w:tplc="2AA69B2C">
      <w:start w:val="1"/>
      <w:numFmt w:val="decimal"/>
      <w:lvlText w:val="%4."/>
      <w:lvlJc w:val="left"/>
      <w:pPr>
        <w:ind w:left="2880" w:hanging="360"/>
      </w:pPr>
    </w:lvl>
    <w:lvl w:ilvl="4" w:tplc="7AA81718">
      <w:start w:val="1"/>
      <w:numFmt w:val="lowerLetter"/>
      <w:lvlText w:val="%5."/>
      <w:lvlJc w:val="left"/>
      <w:pPr>
        <w:ind w:left="3600" w:hanging="360"/>
      </w:pPr>
    </w:lvl>
    <w:lvl w:ilvl="5" w:tplc="4986F79E">
      <w:start w:val="1"/>
      <w:numFmt w:val="lowerRoman"/>
      <w:lvlText w:val="%6."/>
      <w:lvlJc w:val="right"/>
      <w:pPr>
        <w:ind w:left="4320" w:hanging="180"/>
      </w:pPr>
    </w:lvl>
    <w:lvl w:ilvl="6" w:tplc="1B5E47A6">
      <w:start w:val="1"/>
      <w:numFmt w:val="decimal"/>
      <w:lvlText w:val="%7."/>
      <w:lvlJc w:val="left"/>
      <w:pPr>
        <w:ind w:left="5040" w:hanging="360"/>
      </w:pPr>
    </w:lvl>
    <w:lvl w:ilvl="7" w:tplc="1D56D6C2">
      <w:start w:val="1"/>
      <w:numFmt w:val="lowerLetter"/>
      <w:lvlText w:val="%8."/>
      <w:lvlJc w:val="left"/>
      <w:pPr>
        <w:ind w:left="5760" w:hanging="360"/>
      </w:pPr>
    </w:lvl>
    <w:lvl w:ilvl="8" w:tplc="628872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9D3B2"/>
    <w:multiLevelType w:val="hybridMultilevel"/>
    <w:tmpl w:val="74E26410"/>
    <w:lvl w:ilvl="0" w:tplc="3686FEC6">
      <w:start w:val="2"/>
      <w:numFmt w:val="upperRoman"/>
      <w:lvlText w:val="%1."/>
      <w:lvlJc w:val="left"/>
      <w:pPr>
        <w:ind w:left="990" w:hanging="360"/>
      </w:pPr>
    </w:lvl>
    <w:lvl w:ilvl="1" w:tplc="83E42776">
      <w:start w:val="1"/>
      <w:numFmt w:val="lowerLetter"/>
      <w:lvlText w:val="%2."/>
      <w:lvlJc w:val="left"/>
      <w:pPr>
        <w:ind w:left="1440" w:hanging="360"/>
      </w:pPr>
    </w:lvl>
    <w:lvl w:ilvl="2" w:tplc="43080D62">
      <w:start w:val="1"/>
      <w:numFmt w:val="lowerRoman"/>
      <w:lvlText w:val="%3."/>
      <w:lvlJc w:val="right"/>
      <w:pPr>
        <w:ind w:left="2160" w:hanging="180"/>
      </w:pPr>
    </w:lvl>
    <w:lvl w:ilvl="3" w:tplc="E31E7DCA">
      <w:start w:val="1"/>
      <w:numFmt w:val="decimal"/>
      <w:lvlText w:val="%4."/>
      <w:lvlJc w:val="left"/>
      <w:pPr>
        <w:ind w:left="2880" w:hanging="360"/>
      </w:pPr>
    </w:lvl>
    <w:lvl w:ilvl="4" w:tplc="396894A8">
      <w:start w:val="1"/>
      <w:numFmt w:val="lowerLetter"/>
      <w:lvlText w:val="%5."/>
      <w:lvlJc w:val="left"/>
      <w:pPr>
        <w:ind w:left="3600" w:hanging="360"/>
      </w:pPr>
    </w:lvl>
    <w:lvl w:ilvl="5" w:tplc="7B6EC86C">
      <w:start w:val="1"/>
      <w:numFmt w:val="lowerRoman"/>
      <w:lvlText w:val="%6."/>
      <w:lvlJc w:val="right"/>
      <w:pPr>
        <w:ind w:left="4320" w:hanging="180"/>
      </w:pPr>
    </w:lvl>
    <w:lvl w:ilvl="6" w:tplc="5DC0FF36">
      <w:start w:val="1"/>
      <w:numFmt w:val="decimal"/>
      <w:lvlText w:val="%7."/>
      <w:lvlJc w:val="left"/>
      <w:pPr>
        <w:ind w:left="5040" w:hanging="360"/>
      </w:pPr>
    </w:lvl>
    <w:lvl w:ilvl="7" w:tplc="6DC6DA20">
      <w:start w:val="1"/>
      <w:numFmt w:val="lowerLetter"/>
      <w:lvlText w:val="%8."/>
      <w:lvlJc w:val="left"/>
      <w:pPr>
        <w:ind w:left="5760" w:hanging="360"/>
      </w:pPr>
    </w:lvl>
    <w:lvl w:ilvl="8" w:tplc="91142B1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474C9"/>
    <w:multiLevelType w:val="hybridMultilevel"/>
    <w:tmpl w:val="4D1C9B06"/>
    <w:lvl w:ilvl="0" w:tplc="D43C8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41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A3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4A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6E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01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85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E7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70F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51749"/>
    <w:multiLevelType w:val="hybridMultilevel"/>
    <w:tmpl w:val="2AF0C2B2"/>
    <w:lvl w:ilvl="0" w:tplc="FCC49508">
      <w:start w:val="1"/>
      <w:numFmt w:val="lowerRoman"/>
      <w:lvlText w:val="%1."/>
      <w:lvlJc w:val="right"/>
      <w:pPr>
        <w:ind w:left="720" w:hanging="360"/>
      </w:pPr>
    </w:lvl>
    <w:lvl w:ilvl="1" w:tplc="B5226798">
      <w:start w:val="1"/>
      <w:numFmt w:val="lowerLetter"/>
      <w:lvlText w:val="%2."/>
      <w:lvlJc w:val="right"/>
      <w:pPr>
        <w:ind w:left="720" w:hanging="360"/>
      </w:pPr>
    </w:lvl>
    <w:lvl w:ilvl="2" w:tplc="AF4469C6">
      <w:start w:val="1"/>
      <w:numFmt w:val="lowerRoman"/>
      <w:lvlText w:val="%3."/>
      <w:lvlJc w:val="right"/>
      <w:pPr>
        <w:ind w:left="720" w:hanging="360"/>
      </w:pPr>
    </w:lvl>
    <w:lvl w:ilvl="3" w:tplc="6C905248">
      <w:start w:val="1"/>
      <w:numFmt w:val="lowerRoman"/>
      <w:lvlText w:val="%4."/>
      <w:lvlJc w:val="right"/>
      <w:pPr>
        <w:ind w:left="720" w:hanging="360"/>
      </w:pPr>
    </w:lvl>
    <w:lvl w:ilvl="4" w:tplc="F9E45E28">
      <w:start w:val="1"/>
      <w:numFmt w:val="lowerRoman"/>
      <w:lvlText w:val="%5."/>
      <w:lvlJc w:val="right"/>
      <w:pPr>
        <w:ind w:left="720" w:hanging="360"/>
      </w:pPr>
    </w:lvl>
    <w:lvl w:ilvl="5" w:tplc="8CDEC44C">
      <w:start w:val="1"/>
      <w:numFmt w:val="lowerRoman"/>
      <w:lvlText w:val="%6."/>
      <w:lvlJc w:val="right"/>
      <w:pPr>
        <w:ind w:left="720" w:hanging="360"/>
      </w:pPr>
    </w:lvl>
    <w:lvl w:ilvl="6" w:tplc="1A52208C">
      <w:start w:val="1"/>
      <w:numFmt w:val="lowerRoman"/>
      <w:lvlText w:val="%7."/>
      <w:lvlJc w:val="right"/>
      <w:pPr>
        <w:ind w:left="720" w:hanging="360"/>
      </w:pPr>
    </w:lvl>
    <w:lvl w:ilvl="7" w:tplc="E08CDD26">
      <w:start w:val="1"/>
      <w:numFmt w:val="lowerRoman"/>
      <w:lvlText w:val="%8."/>
      <w:lvlJc w:val="right"/>
      <w:pPr>
        <w:ind w:left="720" w:hanging="360"/>
      </w:pPr>
    </w:lvl>
    <w:lvl w:ilvl="8" w:tplc="808E4D7E">
      <w:start w:val="1"/>
      <w:numFmt w:val="lowerRoman"/>
      <w:lvlText w:val="%9."/>
      <w:lvlJc w:val="right"/>
      <w:pPr>
        <w:ind w:left="720" w:hanging="360"/>
      </w:pPr>
    </w:lvl>
  </w:abstractNum>
  <w:abstractNum w:abstractNumId="12" w15:restartNumberingAfterBreak="0">
    <w:nsid w:val="3B1077B0"/>
    <w:multiLevelType w:val="hybridMultilevel"/>
    <w:tmpl w:val="FFFFFFFF"/>
    <w:lvl w:ilvl="0" w:tplc="4DF2B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83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CD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CE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41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68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A1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1A7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61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56F5D"/>
    <w:multiLevelType w:val="hybridMultilevel"/>
    <w:tmpl w:val="B620996A"/>
    <w:lvl w:ilvl="0" w:tplc="0B308A64">
      <w:start w:val="3"/>
      <w:numFmt w:val="upperRoman"/>
      <w:lvlText w:val="%1."/>
      <w:lvlJc w:val="left"/>
      <w:pPr>
        <w:ind w:left="990" w:hanging="360"/>
      </w:pPr>
    </w:lvl>
    <w:lvl w:ilvl="1" w:tplc="8ADA405E">
      <w:start w:val="1"/>
      <w:numFmt w:val="lowerLetter"/>
      <w:lvlText w:val="%2."/>
      <w:lvlJc w:val="left"/>
      <w:pPr>
        <w:ind w:left="1440" w:hanging="360"/>
      </w:pPr>
    </w:lvl>
    <w:lvl w:ilvl="2" w:tplc="B8CAB3CC">
      <w:start w:val="1"/>
      <w:numFmt w:val="lowerRoman"/>
      <w:lvlText w:val="%3."/>
      <w:lvlJc w:val="right"/>
      <w:pPr>
        <w:ind w:left="2160" w:hanging="180"/>
      </w:pPr>
    </w:lvl>
    <w:lvl w:ilvl="3" w:tplc="15F0F0EC">
      <w:start w:val="1"/>
      <w:numFmt w:val="decimal"/>
      <w:lvlText w:val="%4."/>
      <w:lvlJc w:val="left"/>
      <w:pPr>
        <w:ind w:left="2880" w:hanging="360"/>
      </w:pPr>
    </w:lvl>
    <w:lvl w:ilvl="4" w:tplc="38AEE622">
      <w:start w:val="1"/>
      <w:numFmt w:val="lowerLetter"/>
      <w:lvlText w:val="%5."/>
      <w:lvlJc w:val="left"/>
      <w:pPr>
        <w:ind w:left="3600" w:hanging="360"/>
      </w:pPr>
    </w:lvl>
    <w:lvl w:ilvl="5" w:tplc="259E8838">
      <w:start w:val="1"/>
      <w:numFmt w:val="lowerRoman"/>
      <w:lvlText w:val="%6."/>
      <w:lvlJc w:val="right"/>
      <w:pPr>
        <w:ind w:left="4320" w:hanging="180"/>
      </w:pPr>
    </w:lvl>
    <w:lvl w:ilvl="6" w:tplc="590A5D44">
      <w:start w:val="1"/>
      <w:numFmt w:val="decimal"/>
      <w:lvlText w:val="%7."/>
      <w:lvlJc w:val="left"/>
      <w:pPr>
        <w:ind w:left="5040" w:hanging="360"/>
      </w:pPr>
    </w:lvl>
    <w:lvl w:ilvl="7" w:tplc="789EB9AA">
      <w:start w:val="1"/>
      <w:numFmt w:val="lowerLetter"/>
      <w:lvlText w:val="%8."/>
      <w:lvlJc w:val="left"/>
      <w:pPr>
        <w:ind w:left="5760" w:hanging="360"/>
      </w:pPr>
    </w:lvl>
    <w:lvl w:ilvl="8" w:tplc="233C0E9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28C15"/>
    <w:multiLevelType w:val="hybridMultilevel"/>
    <w:tmpl w:val="8C6C8408"/>
    <w:lvl w:ilvl="0" w:tplc="C33C6086">
      <w:start w:val="1"/>
      <w:numFmt w:val="decimal"/>
      <w:lvlText w:val="%1."/>
      <w:lvlJc w:val="left"/>
      <w:pPr>
        <w:ind w:left="720" w:hanging="360"/>
      </w:pPr>
    </w:lvl>
    <w:lvl w:ilvl="1" w:tplc="673A895C">
      <w:start w:val="3"/>
      <w:numFmt w:val="lowerLetter"/>
      <w:lvlText w:val="%2."/>
      <w:lvlJc w:val="left"/>
      <w:pPr>
        <w:ind w:left="1440" w:hanging="360"/>
      </w:pPr>
    </w:lvl>
    <w:lvl w:ilvl="2" w:tplc="05644476">
      <w:start w:val="1"/>
      <w:numFmt w:val="lowerRoman"/>
      <w:lvlText w:val="%3."/>
      <w:lvlJc w:val="right"/>
      <w:pPr>
        <w:ind w:left="2160" w:hanging="180"/>
      </w:pPr>
    </w:lvl>
    <w:lvl w:ilvl="3" w:tplc="BC50F2D2">
      <w:start w:val="1"/>
      <w:numFmt w:val="decimal"/>
      <w:lvlText w:val="%4."/>
      <w:lvlJc w:val="left"/>
      <w:pPr>
        <w:ind w:left="2880" w:hanging="360"/>
      </w:pPr>
    </w:lvl>
    <w:lvl w:ilvl="4" w:tplc="1AAA38B0">
      <w:start w:val="1"/>
      <w:numFmt w:val="lowerLetter"/>
      <w:lvlText w:val="%5."/>
      <w:lvlJc w:val="left"/>
      <w:pPr>
        <w:ind w:left="3600" w:hanging="360"/>
      </w:pPr>
    </w:lvl>
    <w:lvl w:ilvl="5" w:tplc="3AF06788">
      <w:start w:val="1"/>
      <w:numFmt w:val="lowerRoman"/>
      <w:lvlText w:val="%6."/>
      <w:lvlJc w:val="right"/>
      <w:pPr>
        <w:ind w:left="4320" w:hanging="180"/>
      </w:pPr>
    </w:lvl>
    <w:lvl w:ilvl="6" w:tplc="6AE2029A">
      <w:start w:val="1"/>
      <w:numFmt w:val="decimal"/>
      <w:lvlText w:val="%7."/>
      <w:lvlJc w:val="left"/>
      <w:pPr>
        <w:ind w:left="5040" w:hanging="360"/>
      </w:pPr>
    </w:lvl>
    <w:lvl w:ilvl="7" w:tplc="176019CC">
      <w:start w:val="1"/>
      <w:numFmt w:val="lowerLetter"/>
      <w:lvlText w:val="%8."/>
      <w:lvlJc w:val="left"/>
      <w:pPr>
        <w:ind w:left="5760" w:hanging="360"/>
      </w:pPr>
    </w:lvl>
    <w:lvl w:ilvl="8" w:tplc="18A283C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72A6E"/>
    <w:multiLevelType w:val="hybridMultilevel"/>
    <w:tmpl w:val="3974A6D8"/>
    <w:lvl w:ilvl="0" w:tplc="58CE5AA2">
      <w:start w:val="1"/>
      <w:numFmt w:val="decimal"/>
      <w:lvlText w:val="%1."/>
      <w:lvlJc w:val="left"/>
      <w:pPr>
        <w:ind w:left="720" w:hanging="360"/>
      </w:pPr>
    </w:lvl>
    <w:lvl w:ilvl="1" w:tplc="6A8E25F0">
      <w:start w:val="1"/>
      <w:numFmt w:val="lowerLetter"/>
      <w:lvlText w:val="%2."/>
      <w:lvlJc w:val="left"/>
      <w:pPr>
        <w:ind w:left="1440" w:hanging="360"/>
      </w:pPr>
    </w:lvl>
    <w:lvl w:ilvl="2" w:tplc="EBB2AD0A">
      <w:start w:val="3"/>
      <w:numFmt w:val="lowerRoman"/>
      <w:lvlText w:val="%3."/>
      <w:lvlJc w:val="right"/>
      <w:pPr>
        <w:ind w:left="2160" w:hanging="180"/>
      </w:pPr>
    </w:lvl>
    <w:lvl w:ilvl="3" w:tplc="0E508A7C">
      <w:start w:val="1"/>
      <w:numFmt w:val="decimal"/>
      <w:lvlText w:val="%4."/>
      <w:lvlJc w:val="left"/>
      <w:pPr>
        <w:ind w:left="2880" w:hanging="360"/>
      </w:pPr>
    </w:lvl>
    <w:lvl w:ilvl="4" w:tplc="316A2B10">
      <w:start w:val="1"/>
      <w:numFmt w:val="lowerLetter"/>
      <w:lvlText w:val="%5."/>
      <w:lvlJc w:val="left"/>
      <w:pPr>
        <w:ind w:left="3600" w:hanging="360"/>
      </w:pPr>
    </w:lvl>
    <w:lvl w:ilvl="5" w:tplc="523060CA">
      <w:start w:val="1"/>
      <w:numFmt w:val="lowerRoman"/>
      <w:lvlText w:val="%6."/>
      <w:lvlJc w:val="right"/>
      <w:pPr>
        <w:ind w:left="4320" w:hanging="180"/>
      </w:pPr>
    </w:lvl>
    <w:lvl w:ilvl="6" w:tplc="866EBC46">
      <w:start w:val="1"/>
      <w:numFmt w:val="decimal"/>
      <w:lvlText w:val="%7."/>
      <w:lvlJc w:val="left"/>
      <w:pPr>
        <w:ind w:left="5040" w:hanging="360"/>
      </w:pPr>
    </w:lvl>
    <w:lvl w:ilvl="7" w:tplc="5ED4549E">
      <w:start w:val="1"/>
      <w:numFmt w:val="lowerLetter"/>
      <w:lvlText w:val="%8."/>
      <w:lvlJc w:val="left"/>
      <w:pPr>
        <w:ind w:left="5760" w:hanging="360"/>
      </w:pPr>
    </w:lvl>
    <w:lvl w:ilvl="8" w:tplc="B53E8C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3CD0A"/>
    <w:multiLevelType w:val="hybridMultilevel"/>
    <w:tmpl w:val="7F2E9EA4"/>
    <w:lvl w:ilvl="0" w:tplc="883E2C7C">
      <w:start w:val="3"/>
      <w:numFmt w:val="upperRoman"/>
      <w:lvlText w:val="%1."/>
      <w:lvlJc w:val="left"/>
      <w:pPr>
        <w:ind w:left="990" w:hanging="360"/>
      </w:pPr>
    </w:lvl>
    <w:lvl w:ilvl="1" w:tplc="19E01684">
      <w:start w:val="1"/>
      <w:numFmt w:val="lowerLetter"/>
      <w:lvlText w:val="%2."/>
      <w:lvlJc w:val="left"/>
      <w:pPr>
        <w:ind w:left="1440" w:hanging="360"/>
      </w:pPr>
    </w:lvl>
    <w:lvl w:ilvl="2" w:tplc="18468338">
      <w:start w:val="1"/>
      <w:numFmt w:val="lowerRoman"/>
      <w:lvlText w:val="%3."/>
      <w:lvlJc w:val="right"/>
      <w:pPr>
        <w:ind w:left="2160" w:hanging="180"/>
      </w:pPr>
    </w:lvl>
    <w:lvl w:ilvl="3" w:tplc="8A6CCBE0">
      <w:start w:val="1"/>
      <w:numFmt w:val="decimal"/>
      <w:lvlText w:val="%4."/>
      <w:lvlJc w:val="left"/>
      <w:pPr>
        <w:ind w:left="2880" w:hanging="360"/>
      </w:pPr>
    </w:lvl>
    <w:lvl w:ilvl="4" w:tplc="C68ECCAE">
      <w:start w:val="1"/>
      <w:numFmt w:val="lowerLetter"/>
      <w:lvlText w:val="%5."/>
      <w:lvlJc w:val="left"/>
      <w:pPr>
        <w:ind w:left="3600" w:hanging="360"/>
      </w:pPr>
    </w:lvl>
    <w:lvl w:ilvl="5" w:tplc="E722A980">
      <w:start w:val="1"/>
      <w:numFmt w:val="lowerRoman"/>
      <w:lvlText w:val="%6."/>
      <w:lvlJc w:val="right"/>
      <w:pPr>
        <w:ind w:left="4320" w:hanging="180"/>
      </w:pPr>
    </w:lvl>
    <w:lvl w:ilvl="6" w:tplc="0B0C348E">
      <w:start w:val="1"/>
      <w:numFmt w:val="decimal"/>
      <w:lvlText w:val="%7."/>
      <w:lvlJc w:val="left"/>
      <w:pPr>
        <w:ind w:left="5040" w:hanging="360"/>
      </w:pPr>
    </w:lvl>
    <w:lvl w:ilvl="7" w:tplc="B2482A06">
      <w:start w:val="1"/>
      <w:numFmt w:val="lowerLetter"/>
      <w:lvlText w:val="%8."/>
      <w:lvlJc w:val="left"/>
      <w:pPr>
        <w:ind w:left="5760" w:hanging="360"/>
      </w:pPr>
    </w:lvl>
    <w:lvl w:ilvl="8" w:tplc="7ABE348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8BD00"/>
    <w:multiLevelType w:val="hybridMultilevel"/>
    <w:tmpl w:val="8F461956"/>
    <w:lvl w:ilvl="0" w:tplc="8062BD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CA7F3C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AD062BD0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2814DC58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C6A41AF4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7668D07A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884AEB06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EC24BFD8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5038F410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8" w15:restartNumberingAfterBreak="0">
    <w:nsid w:val="525B6E5C"/>
    <w:multiLevelType w:val="hybridMultilevel"/>
    <w:tmpl w:val="A25AE378"/>
    <w:lvl w:ilvl="0" w:tplc="39140138">
      <w:start w:val="1"/>
      <w:numFmt w:val="decimal"/>
      <w:lvlText w:val="%1."/>
      <w:lvlJc w:val="left"/>
      <w:pPr>
        <w:ind w:left="720" w:hanging="360"/>
      </w:pPr>
    </w:lvl>
    <w:lvl w:ilvl="1" w:tplc="091001EC">
      <w:start w:val="1"/>
      <w:numFmt w:val="lowerLetter"/>
      <w:lvlText w:val="%2."/>
      <w:lvlJc w:val="left"/>
      <w:pPr>
        <w:ind w:left="1440" w:hanging="360"/>
      </w:pPr>
    </w:lvl>
    <w:lvl w:ilvl="2" w:tplc="FA7C18B2">
      <w:start w:val="2"/>
      <w:numFmt w:val="lowerRoman"/>
      <w:lvlText w:val="%3."/>
      <w:lvlJc w:val="right"/>
      <w:pPr>
        <w:ind w:left="2160" w:hanging="180"/>
      </w:pPr>
    </w:lvl>
    <w:lvl w:ilvl="3" w:tplc="C02283BE">
      <w:start w:val="1"/>
      <w:numFmt w:val="decimal"/>
      <w:lvlText w:val="%4."/>
      <w:lvlJc w:val="left"/>
      <w:pPr>
        <w:ind w:left="2880" w:hanging="360"/>
      </w:pPr>
    </w:lvl>
    <w:lvl w:ilvl="4" w:tplc="95CEAEF8">
      <w:start w:val="1"/>
      <w:numFmt w:val="lowerLetter"/>
      <w:lvlText w:val="%5."/>
      <w:lvlJc w:val="left"/>
      <w:pPr>
        <w:ind w:left="3600" w:hanging="360"/>
      </w:pPr>
    </w:lvl>
    <w:lvl w:ilvl="5" w:tplc="CCF686A4">
      <w:start w:val="1"/>
      <w:numFmt w:val="lowerRoman"/>
      <w:lvlText w:val="%6."/>
      <w:lvlJc w:val="right"/>
      <w:pPr>
        <w:ind w:left="4320" w:hanging="180"/>
      </w:pPr>
    </w:lvl>
    <w:lvl w:ilvl="6" w:tplc="E4F88A62">
      <w:start w:val="1"/>
      <w:numFmt w:val="decimal"/>
      <w:lvlText w:val="%7."/>
      <w:lvlJc w:val="left"/>
      <w:pPr>
        <w:ind w:left="5040" w:hanging="360"/>
      </w:pPr>
    </w:lvl>
    <w:lvl w:ilvl="7" w:tplc="78E459B0">
      <w:start w:val="1"/>
      <w:numFmt w:val="lowerLetter"/>
      <w:lvlText w:val="%8."/>
      <w:lvlJc w:val="left"/>
      <w:pPr>
        <w:ind w:left="5760" w:hanging="360"/>
      </w:pPr>
    </w:lvl>
    <w:lvl w:ilvl="8" w:tplc="21F8ADC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F8ABF"/>
    <w:multiLevelType w:val="hybridMultilevel"/>
    <w:tmpl w:val="C840BEFC"/>
    <w:lvl w:ilvl="0" w:tplc="74ECE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45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EC8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CD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41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027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8F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66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E82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366E0"/>
    <w:multiLevelType w:val="hybridMultilevel"/>
    <w:tmpl w:val="8AD0AF4A"/>
    <w:lvl w:ilvl="0" w:tplc="59C070C0">
      <w:start w:val="5"/>
      <w:numFmt w:val="upperRoman"/>
      <w:lvlText w:val="%1."/>
      <w:lvlJc w:val="left"/>
      <w:pPr>
        <w:ind w:left="990" w:hanging="360"/>
      </w:pPr>
    </w:lvl>
    <w:lvl w:ilvl="1" w:tplc="DE447F18">
      <w:start w:val="1"/>
      <w:numFmt w:val="lowerLetter"/>
      <w:lvlText w:val="%2."/>
      <w:lvlJc w:val="left"/>
      <w:pPr>
        <w:ind w:left="1440" w:hanging="360"/>
      </w:pPr>
    </w:lvl>
    <w:lvl w:ilvl="2" w:tplc="43D4ACDA">
      <w:start w:val="1"/>
      <w:numFmt w:val="lowerRoman"/>
      <w:lvlText w:val="%3."/>
      <w:lvlJc w:val="right"/>
      <w:pPr>
        <w:ind w:left="2160" w:hanging="180"/>
      </w:pPr>
    </w:lvl>
    <w:lvl w:ilvl="3" w:tplc="C0F029A4">
      <w:start w:val="1"/>
      <w:numFmt w:val="decimal"/>
      <w:lvlText w:val="%4."/>
      <w:lvlJc w:val="left"/>
      <w:pPr>
        <w:ind w:left="2880" w:hanging="360"/>
      </w:pPr>
    </w:lvl>
    <w:lvl w:ilvl="4" w:tplc="07BE4734">
      <w:start w:val="1"/>
      <w:numFmt w:val="lowerLetter"/>
      <w:lvlText w:val="%5."/>
      <w:lvlJc w:val="left"/>
      <w:pPr>
        <w:ind w:left="3600" w:hanging="360"/>
      </w:pPr>
    </w:lvl>
    <w:lvl w:ilvl="5" w:tplc="1690DB24">
      <w:start w:val="1"/>
      <w:numFmt w:val="lowerRoman"/>
      <w:lvlText w:val="%6."/>
      <w:lvlJc w:val="right"/>
      <w:pPr>
        <w:ind w:left="4320" w:hanging="180"/>
      </w:pPr>
    </w:lvl>
    <w:lvl w:ilvl="6" w:tplc="8F264E6A">
      <w:start w:val="1"/>
      <w:numFmt w:val="decimal"/>
      <w:lvlText w:val="%7."/>
      <w:lvlJc w:val="left"/>
      <w:pPr>
        <w:ind w:left="5040" w:hanging="360"/>
      </w:pPr>
    </w:lvl>
    <w:lvl w:ilvl="7" w:tplc="A83CAD1C">
      <w:start w:val="1"/>
      <w:numFmt w:val="lowerLetter"/>
      <w:lvlText w:val="%8."/>
      <w:lvlJc w:val="left"/>
      <w:pPr>
        <w:ind w:left="5760" w:hanging="360"/>
      </w:pPr>
    </w:lvl>
    <w:lvl w:ilvl="8" w:tplc="7AC8B43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A6ACC"/>
    <w:multiLevelType w:val="hybridMultilevel"/>
    <w:tmpl w:val="52887F1A"/>
    <w:lvl w:ilvl="0" w:tplc="7450AA40">
      <w:start w:val="1"/>
      <w:numFmt w:val="decimal"/>
      <w:lvlText w:val="%1."/>
      <w:lvlJc w:val="left"/>
      <w:pPr>
        <w:ind w:left="720" w:hanging="360"/>
      </w:pPr>
    </w:lvl>
    <w:lvl w:ilvl="1" w:tplc="CE2C2986">
      <w:start w:val="1"/>
      <w:numFmt w:val="lowerLetter"/>
      <w:lvlText w:val="%2."/>
      <w:lvlJc w:val="left"/>
      <w:pPr>
        <w:ind w:left="1440" w:hanging="360"/>
      </w:pPr>
    </w:lvl>
    <w:lvl w:ilvl="2" w:tplc="7D16414E">
      <w:start w:val="1"/>
      <w:numFmt w:val="lowerRoman"/>
      <w:lvlText w:val="%3."/>
      <w:lvlJc w:val="right"/>
      <w:pPr>
        <w:ind w:left="2160" w:hanging="180"/>
      </w:pPr>
    </w:lvl>
    <w:lvl w:ilvl="3" w:tplc="C2B635FA">
      <w:start w:val="1"/>
      <w:numFmt w:val="decimal"/>
      <w:lvlText w:val="%4."/>
      <w:lvlJc w:val="left"/>
      <w:pPr>
        <w:ind w:left="2880" w:hanging="360"/>
      </w:pPr>
    </w:lvl>
    <w:lvl w:ilvl="4" w:tplc="3824340A">
      <w:start w:val="1"/>
      <w:numFmt w:val="lowerLetter"/>
      <w:lvlText w:val="%5."/>
      <w:lvlJc w:val="left"/>
      <w:pPr>
        <w:ind w:left="3600" w:hanging="360"/>
      </w:pPr>
    </w:lvl>
    <w:lvl w:ilvl="5" w:tplc="C5B65310">
      <w:start w:val="1"/>
      <w:numFmt w:val="lowerRoman"/>
      <w:lvlText w:val="%6."/>
      <w:lvlJc w:val="right"/>
      <w:pPr>
        <w:ind w:left="4320" w:hanging="180"/>
      </w:pPr>
    </w:lvl>
    <w:lvl w:ilvl="6" w:tplc="EC424BCE">
      <w:start w:val="1"/>
      <w:numFmt w:val="decimal"/>
      <w:lvlText w:val="%7."/>
      <w:lvlJc w:val="left"/>
      <w:pPr>
        <w:ind w:left="5040" w:hanging="360"/>
      </w:pPr>
    </w:lvl>
    <w:lvl w:ilvl="7" w:tplc="96DAB27C">
      <w:start w:val="1"/>
      <w:numFmt w:val="lowerLetter"/>
      <w:lvlText w:val="%8."/>
      <w:lvlJc w:val="left"/>
      <w:pPr>
        <w:ind w:left="5760" w:hanging="360"/>
      </w:pPr>
    </w:lvl>
    <w:lvl w:ilvl="8" w:tplc="C8E22BE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22E18"/>
    <w:multiLevelType w:val="hybridMultilevel"/>
    <w:tmpl w:val="C72EEE14"/>
    <w:lvl w:ilvl="0" w:tplc="14A69CCA">
      <w:start w:val="1"/>
      <w:numFmt w:val="decimal"/>
      <w:lvlText w:val="%1."/>
      <w:lvlJc w:val="left"/>
      <w:pPr>
        <w:ind w:left="720" w:hanging="360"/>
      </w:pPr>
    </w:lvl>
    <w:lvl w:ilvl="1" w:tplc="7C66D1C2">
      <w:start w:val="2"/>
      <w:numFmt w:val="lowerLetter"/>
      <w:lvlText w:val="%2."/>
      <w:lvlJc w:val="left"/>
      <w:pPr>
        <w:ind w:left="1440" w:hanging="360"/>
      </w:pPr>
    </w:lvl>
    <w:lvl w:ilvl="2" w:tplc="C0286202">
      <w:start w:val="1"/>
      <w:numFmt w:val="lowerRoman"/>
      <w:lvlText w:val="%3."/>
      <w:lvlJc w:val="right"/>
      <w:pPr>
        <w:ind w:left="2160" w:hanging="180"/>
      </w:pPr>
    </w:lvl>
    <w:lvl w:ilvl="3" w:tplc="5BECDD10">
      <w:start w:val="1"/>
      <w:numFmt w:val="decimal"/>
      <w:lvlText w:val="%4."/>
      <w:lvlJc w:val="left"/>
      <w:pPr>
        <w:ind w:left="2880" w:hanging="360"/>
      </w:pPr>
    </w:lvl>
    <w:lvl w:ilvl="4" w:tplc="47DC35EE">
      <w:start w:val="1"/>
      <w:numFmt w:val="lowerLetter"/>
      <w:lvlText w:val="%5."/>
      <w:lvlJc w:val="left"/>
      <w:pPr>
        <w:ind w:left="3600" w:hanging="360"/>
      </w:pPr>
    </w:lvl>
    <w:lvl w:ilvl="5" w:tplc="3F4003A0">
      <w:start w:val="1"/>
      <w:numFmt w:val="lowerRoman"/>
      <w:lvlText w:val="%6."/>
      <w:lvlJc w:val="right"/>
      <w:pPr>
        <w:ind w:left="4320" w:hanging="180"/>
      </w:pPr>
    </w:lvl>
    <w:lvl w:ilvl="6" w:tplc="73E6BF5C">
      <w:start w:val="1"/>
      <w:numFmt w:val="decimal"/>
      <w:lvlText w:val="%7."/>
      <w:lvlJc w:val="left"/>
      <w:pPr>
        <w:ind w:left="5040" w:hanging="360"/>
      </w:pPr>
    </w:lvl>
    <w:lvl w:ilvl="7" w:tplc="B44EB582">
      <w:start w:val="1"/>
      <w:numFmt w:val="lowerLetter"/>
      <w:lvlText w:val="%8."/>
      <w:lvlJc w:val="left"/>
      <w:pPr>
        <w:ind w:left="5760" w:hanging="360"/>
      </w:pPr>
    </w:lvl>
    <w:lvl w:ilvl="8" w:tplc="D116C2B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CA3AFC"/>
    <w:multiLevelType w:val="hybridMultilevel"/>
    <w:tmpl w:val="80DACF1C"/>
    <w:lvl w:ilvl="0" w:tplc="1A78D66C">
      <w:start w:val="1"/>
      <w:numFmt w:val="upperRoman"/>
      <w:lvlText w:val="%1."/>
      <w:lvlJc w:val="left"/>
      <w:pPr>
        <w:ind w:left="990" w:hanging="360"/>
      </w:pPr>
    </w:lvl>
    <w:lvl w:ilvl="1" w:tplc="A336D8FE">
      <w:start w:val="1"/>
      <w:numFmt w:val="lowerLetter"/>
      <w:lvlText w:val="%2."/>
      <w:lvlJc w:val="left"/>
      <w:pPr>
        <w:ind w:left="1440" w:hanging="360"/>
      </w:pPr>
    </w:lvl>
    <w:lvl w:ilvl="2" w:tplc="31806830">
      <w:start w:val="1"/>
      <w:numFmt w:val="lowerRoman"/>
      <w:lvlText w:val="%3."/>
      <w:lvlJc w:val="right"/>
      <w:pPr>
        <w:ind w:left="2160" w:hanging="180"/>
      </w:pPr>
    </w:lvl>
    <w:lvl w:ilvl="3" w:tplc="689242EA">
      <w:start w:val="1"/>
      <w:numFmt w:val="decimal"/>
      <w:lvlText w:val="%4."/>
      <w:lvlJc w:val="left"/>
      <w:pPr>
        <w:ind w:left="2880" w:hanging="360"/>
      </w:pPr>
    </w:lvl>
    <w:lvl w:ilvl="4" w:tplc="78EC727E">
      <w:start w:val="1"/>
      <w:numFmt w:val="lowerLetter"/>
      <w:lvlText w:val="%5."/>
      <w:lvlJc w:val="left"/>
      <w:pPr>
        <w:ind w:left="3600" w:hanging="360"/>
      </w:pPr>
    </w:lvl>
    <w:lvl w:ilvl="5" w:tplc="EC563A52">
      <w:start w:val="1"/>
      <w:numFmt w:val="lowerRoman"/>
      <w:lvlText w:val="%6."/>
      <w:lvlJc w:val="right"/>
      <w:pPr>
        <w:ind w:left="4320" w:hanging="180"/>
      </w:pPr>
    </w:lvl>
    <w:lvl w:ilvl="6" w:tplc="D16A746E">
      <w:start w:val="1"/>
      <w:numFmt w:val="decimal"/>
      <w:lvlText w:val="%7."/>
      <w:lvlJc w:val="left"/>
      <w:pPr>
        <w:ind w:left="5040" w:hanging="360"/>
      </w:pPr>
    </w:lvl>
    <w:lvl w:ilvl="7" w:tplc="39F02ED0">
      <w:start w:val="1"/>
      <w:numFmt w:val="lowerLetter"/>
      <w:lvlText w:val="%8."/>
      <w:lvlJc w:val="left"/>
      <w:pPr>
        <w:ind w:left="5760" w:hanging="360"/>
      </w:pPr>
    </w:lvl>
    <w:lvl w:ilvl="8" w:tplc="5286515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0F4B3"/>
    <w:multiLevelType w:val="hybridMultilevel"/>
    <w:tmpl w:val="11CABFF2"/>
    <w:lvl w:ilvl="0" w:tplc="589CC210">
      <w:start w:val="1"/>
      <w:numFmt w:val="upperRoman"/>
      <w:lvlText w:val="%1."/>
      <w:lvlJc w:val="left"/>
      <w:pPr>
        <w:ind w:left="990" w:hanging="360"/>
      </w:pPr>
    </w:lvl>
    <w:lvl w:ilvl="1" w:tplc="5636C5CC">
      <w:start w:val="1"/>
      <w:numFmt w:val="lowerLetter"/>
      <w:lvlText w:val="%2."/>
      <w:lvlJc w:val="left"/>
      <w:pPr>
        <w:ind w:left="1440" w:hanging="360"/>
      </w:pPr>
    </w:lvl>
    <w:lvl w:ilvl="2" w:tplc="DEAE40B8">
      <w:start w:val="1"/>
      <w:numFmt w:val="lowerRoman"/>
      <w:lvlText w:val="%3."/>
      <w:lvlJc w:val="right"/>
      <w:pPr>
        <w:ind w:left="2160" w:hanging="180"/>
      </w:pPr>
    </w:lvl>
    <w:lvl w:ilvl="3" w:tplc="55DA231A">
      <w:start w:val="1"/>
      <w:numFmt w:val="decimal"/>
      <w:lvlText w:val="%4."/>
      <w:lvlJc w:val="left"/>
      <w:pPr>
        <w:ind w:left="2880" w:hanging="360"/>
      </w:pPr>
    </w:lvl>
    <w:lvl w:ilvl="4" w:tplc="F7ECB58E">
      <w:start w:val="1"/>
      <w:numFmt w:val="lowerLetter"/>
      <w:lvlText w:val="%5."/>
      <w:lvlJc w:val="left"/>
      <w:pPr>
        <w:ind w:left="3600" w:hanging="360"/>
      </w:pPr>
    </w:lvl>
    <w:lvl w:ilvl="5" w:tplc="BC885832">
      <w:start w:val="1"/>
      <w:numFmt w:val="lowerRoman"/>
      <w:lvlText w:val="%6."/>
      <w:lvlJc w:val="right"/>
      <w:pPr>
        <w:ind w:left="4320" w:hanging="180"/>
      </w:pPr>
    </w:lvl>
    <w:lvl w:ilvl="6" w:tplc="DE88BB64">
      <w:start w:val="1"/>
      <w:numFmt w:val="decimal"/>
      <w:lvlText w:val="%7."/>
      <w:lvlJc w:val="left"/>
      <w:pPr>
        <w:ind w:left="5040" w:hanging="360"/>
      </w:pPr>
    </w:lvl>
    <w:lvl w:ilvl="7" w:tplc="92BE2A60">
      <w:start w:val="1"/>
      <w:numFmt w:val="lowerLetter"/>
      <w:lvlText w:val="%8."/>
      <w:lvlJc w:val="left"/>
      <w:pPr>
        <w:ind w:left="5760" w:hanging="360"/>
      </w:pPr>
    </w:lvl>
    <w:lvl w:ilvl="8" w:tplc="12EAF3B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276D5"/>
    <w:multiLevelType w:val="hybridMultilevel"/>
    <w:tmpl w:val="A9BE56A6"/>
    <w:lvl w:ilvl="0" w:tplc="729EA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88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B0C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40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2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28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4E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62D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8E7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0631F"/>
    <w:multiLevelType w:val="hybridMultilevel"/>
    <w:tmpl w:val="AB72A218"/>
    <w:lvl w:ilvl="0" w:tplc="1C66CA62">
      <w:start w:val="6"/>
      <w:numFmt w:val="upperRoman"/>
      <w:lvlText w:val="%1."/>
      <w:lvlJc w:val="left"/>
      <w:pPr>
        <w:ind w:left="990" w:hanging="360"/>
      </w:pPr>
    </w:lvl>
    <w:lvl w:ilvl="1" w:tplc="D0AE544C">
      <w:start w:val="1"/>
      <w:numFmt w:val="lowerLetter"/>
      <w:lvlText w:val="%2."/>
      <w:lvlJc w:val="left"/>
      <w:pPr>
        <w:ind w:left="1440" w:hanging="360"/>
      </w:pPr>
    </w:lvl>
    <w:lvl w:ilvl="2" w:tplc="6826F866">
      <w:start w:val="1"/>
      <w:numFmt w:val="lowerRoman"/>
      <w:lvlText w:val="%3."/>
      <w:lvlJc w:val="right"/>
      <w:pPr>
        <w:ind w:left="2160" w:hanging="180"/>
      </w:pPr>
    </w:lvl>
    <w:lvl w:ilvl="3" w:tplc="064AC5F4">
      <w:start w:val="1"/>
      <w:numFmt w:val="decimal"/>
      <w:lvlText w:val="%4."/>
      <w:lvlJc w:val="left"/>
      <w:pPr>
        <w:ind w:left="2880" w:hanging="360"/>
      </w:pPr>
    </w:lvl>
    <w:lvl w:ilvl="4" w:tplc="AF722A60">
      <w:start w:val="1"/>
      <w:numFmt w:val="lowerLetter"/>
      <w:lvlText w:val="%5."/>
      <w:lvlJc w:val="left"/>
      <w:pPr>
        <w:ind w:left="3600" w:hanging="360"/>
      </w:pPr>
    </w:lvl>
    <w:lvl w:ilvl="5" w:tplc="08D65966">
      <w:start w:val="1"/>
      <w:numFmt w:val="lowerRoman"/>
      <w:lvlText w:val="%6."/>
      <w:lvlJc w:val="right"/>
      <w:pPr>
        <w:ind w:left="4320" w:hanging="180"/>
      </w:pPr>
    </w:lvl>
    <w:lvl w:ilvl="6" w:tplc="01149E80">
      <w:start w:val="1"/>
      <w:numFmt w:val="decimal"/>
      <w:lvlText w:val="%7."/>
      <w:lvlJc w:val="left"/>
      <w:pPr>
        <w:ind w:left="5040" w:hanging="360"/>
      </w:pPr>
    </w:lvl>
    <w:lvl w:ilvl="7" w:tplc="2046A722">
      <w:start w:val="1"/>
      <w:numFmt w:val="lowerLetter"/>
      <w:lvlText w:val="%8."/>
      <w:lvlJc w:val="left"/>
      <w:pPr>
        <w:ind w:left="5760" w:hanging="360"/>
      </w:pPr>
    </w:lvl>
    <w:lvl w:ilvl="8" w:tplc="6D78FAC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79594"/>
    <w:multiLevelType w:val="hybridMultilevel"/>
    <w:tmpl w:val="0A1E971E"/>
    <w:lvl w:ilvl="0" w:tplc="FF24BA62">
      <w:start w:val="5"/>
      <w:numFmt w:val="upperRoman"/>
      <w:lvlText w:val="%1."/>
      <w:lvlJc w:val="left"/>
      <w:pPr>
        <w:ind w:left="990" w:hanging="360"/>
      </w:pPr>
    </w:lvl>
    <w:lvl w:ilvl="1" w:tplc="D2907022">
      <w:start w:val="1"/>
      <w:numFmt w:val="lowerLetter"/>
      <w:lvlText w:val="%2."/>
      <w:lvlJc w:val="left"/>
      <w:pPr>
        <w:ind w:left="1440" w:hanging="360"/>
      </w:pPr>
    </w:lvl>
    <w:lvl w:ilvl="2" w:tplc="5C5A66F2">
      <w:start w:val="1"/>
      <w:numFmt w:val="lowerRoman"/>
      <w:lvlText w:val="%3."/>
      <w:lvlJc w:val="right"/>
      <w:pPr>
        <w:ind w:left="2160" w:hanging="180"/>
      </w:pPr>
    </w:lvl>
    <w:lvl w:ilvl="3" w:tplc="D4E299FE">
      <w:start w:val="1"/>
      <w:numFmt w:val="decimal"/>
      <w:lvlText w:val="%4."/>
      <w:lvlJc w:val="left"/>
      <w:pPr>
        <w:ind w:left="2880" w:hanging="360"/>
      </w:pPr>
    </w:lvl>
    <w:lvl w:ilvl="4" w:tplc="31B2EFE0">
      <w:start w:val="1"/>
      <w:numFmt w:val="lowerLetter"/>
      <w:lvlText w:val="%5."/>
      <w:lvlJc w:val="left"/>
      <w:pPr>
        <w:ind w:left="3600" w:hanging="360"/>
      </w:pPr>
    </w:lvl>
    <w:lvl w:ilvl="5" w:tplc="2C1C9986">
      <w:start w:val="1"/>
      <w:numFmt w:val="lowerRoman"/>
      <w:lvlText w:val="%6."/>
      <w:lvlJc w:val="right"/>
      <w:pPr>
        <w:ind w:left="4320" w:hanging="180"/>
      </w:pPr>
    </w:lvl>
    <w:lvl w:ilvl="6" w:tplc="36F83912">
      <w:start w:val="1"/>
      <w:numFmt w:val="decimal"/>
      <w:lvlText w:val="%7."/>
      <w:lvlJc w:val="left"/>
      <w:pPr>
        <w:ind w:left="5040" w:hanging="360"/>
      </w:pPr>
    </w:lvl>
    <w:lvl w:ilvl="7" w:tplc="B516A1D0">
      <w:start w:val="1"/>
      <w:numFmt w:val="lowerLetter"/>
      <w:lvlText w:val="%8."/>
      <w:lvlJc w:val="left"/>
      <w:pPr>
        <w:ind w:left="5760" w:hanging="360"/>
      </w:pPr>
    </w:lvl>
    <w:lvl w:ilvl="8" w:tplc="10282D7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AF64F"/>
    <w:multiLevelType w:val="hybridMultilevel"/>
    <w:tmpl w:val="5490A11A"/>
    <w:lvl w:ilvl="0" w:tplc="F8C68AEC">
      <w:start w:val="1"/>
      <w:numFmt w:val="decimal"/>
      <w:lvlText w:val="%1."/>
      <w:lvlJc w:val="left"/>
      <w:pPr>
        <w:ind w:left="720" w:hanging="360"/>
      </w:pPr>
    </w:lvl>
    <w:lvl w:ilvl="1" w:tplc="F0D6CC62">
      <w:start w:val="1"/>
      <w:numFmt w:val="lowerLetter"/>
      <w:lvlText w:val="%2."/>
      <w:lvlJc w:val="left"/>
      <w:pPr>
        <w:ind w:left="1440" w:hanging="360"/>
      </w:pPr>
    </w:lvl>
    <w:lvl w:ilvl="2" w:tplc="4DFE67CC">
      <w:start w:val="2"/>
      <w:numFmt w:val="lowerRoman"/>
      <w:lvlText w:val="%3."/>
      <w:lvlJc w:val="right"/>
      <w:pPr>
        <w:ind w:left="2160" w:hanging="180"/>
      </w:pPr>
    </w:lvl>
    <w:lvl w:ilvl="3" w:tplc="7520CC02">
      <w:start w:val="1"/>
      <w:numFmt w:val="decimal"/>
      <w:lvlText w:val="%4."/>
      <w:lvlJc w:val="left"/>
      <w:pPr>
        <w:ind w:left="2880" w:hanging="360"/>
      </w:pPr>
    </w:lvl>
    <w:lvl w:ilvl="4" w:tplc="EAEA913A">
      <w:start w:val="1"/>
      <w:numFmt w:val="lowerLetter"/>
      <w:lvlText w:val="%5."/>
      <w:lvlJc w:val="left"/>
      <w:pPr>
        <w:ind w:left="3600" w:hanging="360"/>
      </w:pPr>
    </w:lvl>
    <w:lvl w:ilvl="5" w:tplc="08F05E16">
      <w:start w:val="1"/>
      <w:numFmt w:val="lowerRoman"/>
      <w:lvlText w:val="%6."/>
      <w:lvlJc w:val="right"/>
      <w:pPr>
        <w:ind w:left="4320" w:hanging="180"/>
      </w:pPr>
    </w:lvl>
    <w:lvl w:ilvl="6" w:tplc="E19003BE">
      <w:start w:val="1"/>
      <w:numFmt w:val="decimal"/>
      <w:lvlText w:val="%7."/>
      <w:lvlJc w:val="left"/>
      <w:pPr>
        <w:ind w:left="5040" w:hanging="360"/>
      </w:pPr>
    </w:lvl>
    <w:lvl w:ilvl="7" w:tplc="F78EC966">
      <w:start w:val="1"/>
      <w:numFmt w:val="lowerLetter"/>
      <w:lvlText w:val="%8."/>
      <w:lvlJc w:val="left"/>
      <w:pPr>
        <w:ind w:left="5760" w:hanging="360"/>
      </w:pPr>
    </w:lvl>
    <w:lvl w:ilvl="8" w:tplc="CFBA96A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78E21"/>
    <w:multiLevelType w:val="hybridMultilevel"/>
    <w:tmpl w:val="D918E5B6"/>
    <w:lvl w:ilvl="0" w:tplc="0A2C94B8">
      <w:start w:val="2"/>
      <w:numFmt w:val="upperRoman"/>
      <w:lvlText w:val="%1."/>
      <w:lvlJc w:val="left"/>
      <w:pPr>
        <w:ind w:left="990" w:hanging="360"/>
      </w:pPr>
    </w:lvl>
    <w:lvl w:ilvl="1" w:tplc="F8183456">
      <w:start w:val="1"/>
      <w:numFmt w:val="lowerLetter"/>
      <w:lvlText w:val="%2."/>
      <w:lvlJc w:val="left"/>
      <w:pPr>
        <w:ind w:left="1440" w:hanging="360"/>
      </w:pPr>
    </w:lvl>
    <w:lvl w:ilvl="2" w:tplc="2146C21E">
      <w:start w:val="1"/>
      <w:numFmt w:val="lowerRoman"/>
      <w:lvlText w:val="%3."/>
      <w:lvlJc w:val="right"/>
      <w:pPr>
        <w:ind w:left="2160" w:hanging="180"/>
      </w:pPr>
    </w:lvl>
    <w:lvl w:ilvl="3" w:tplc="AADEAEBC">
      <w:start w:val="1"/>
      <w:numFmt w:val="decimal"/>
      <w:lvlText w:val="%4."/>
      <w:lvlJc w:val="left"/>
      <w:pPr>
        <w:ind w:left="2880" w:hanging="360"/>
      </w:pPr>
    </w:lvl>
    <w:lvl w:ilvl="4" w:tplc="03425C36">
      <w:start w:val="1"/>
      <w:numFmt w:val="lowerLetter"/>
      <w:lvlText w:val="%5."/>
      <w:lvlJc w:val="left"/>
      <w:pPr>
        <w:ind w:left="3600" w:hanging="360"/>
      </w:pPr>
    </w:lvl>
    <w:lvl w:ilvl="5" w:tplc="17F8ECDC">
      <w:start w:val="1"/>
      <w:numFmt w:val="lowerRoman"/>
      <w:lvlText w:val="%6."/>
      <w:lvlJc w:val="right"/>
      <w:pPr>
        <w:ind w:left="4320" w:hanging="180"/>
      </w:pPr>
    </w:lvl>
    <w:lvl w:ilvl="6" w:tplc="674C5790">
      <w:start w:val="1"/>
      <w:numFmt w:val="decimal"/>
      <w:lvlText w:val="%7."/>
      <w:lvlJc w:val="left"/>
      <w:pPr>
        <w:ind w:left="5040" w:hanging="360"/>
      </w:pPr>
    </w:lvl>
    <w:lvl w:ilvl="7" w:tplc="9D30CAE4">
      <w:start w:val="1"/>
      <w:numFmt w:val="lowerLetter"/>
      <w:lvlText w:val="%8."/>
      <w:lvlJc w:val="left"/>
      <w:pPr>
        <w:ind w:left="5760" w:hanging="360"/>
      </w:pPr>
    </w:lvl>
    <w:lvl w:ilvl="8" w:tplc="288E4DD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2506E"/>
    <w:multiLevelType w:val="hybridMultilevel"/>
    <w:tmpl w:val="6BC4B58E"/>
    <w:lvl w:ilvl="0" w:tplc="976C7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8C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AED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47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85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EC8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04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A8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C7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0F142"/>
    <w:multiLevelType w:val="hybridMultilevel"/>
    <w:tmpl w:val="C85E6376"/>
    <w:lvl w:ilvl="0" w:tplc="FEC20E12">
      <w:start w:val="1"/>
      <w:numFmt w:val="decimal"/>
      <w:lvlText w:val="%1."/>
      <w:lvlJc w:val="left"/>
      <w:pPr>
        <w:ind w:left="720" w:hanging="360"/>
      </w:pPr>
    </w:lvl>
    <w:lvl w:ilvl="1" w:tplc="1C623C08">
      <w:start w:val="2"/>
      <w:numFmt w:val="lowerLetter"/>
      <w:lvlText w:val="%2."/>
      <w:lvlJc w:val="left"/>
      <w:pPr>
        <w:ind w:left="1440" w:hanging="360"/>
      </w:pPr>
    </w:lvl>
    <w:lvl w:ilvl="2" w:tplc="721AF28A">
      <w:start w:val="1"/>
      <w:numFmt w:val="lowerRoman"/>
      <w:lvlText w:val="%3."/>
      <w:lvlJc w:val="right"/>
      <w:pPr>
        <w:ind w:left="2160" w:hanging="180"/>
      </w:pPr>
    </w:lvl>
    <w:lvl w:ilvl="3" w:tplc="4B184C9A">
      <w:start w:val="1"/>
      <w:numFmt w:val="decimal"/>
      <w:lvlText w:val="%4."/>
      <w:lvlJc w:val="left"/>
      <w:pPr>
        <w:ind w:left="2880" w:hanging="360"/>
      </w:pPr>
    </w:lvl>
    <w:lvl w:ilvl="4" w:tplc="26C4B482">
      <w:start w:val="1"/>
      <w:numFmt w:val="lowerLetter"/>
      <w:lvlText w:val="%5."/>
      <w:lvlJc w:val="left"/>
      <w:pPr>
        <w:ind w:left="3600" w:hanging="360"/>
      </w:pPr>
    </w:lvl>
    <w:lvl w:ilvl="5" w:tplc="7670378A">
      <w:start w:val="1"/>
      <w:numFmt w:val="lowerRoman"/>
      <w:lvlText w:val="%6."/>
      <w:lvlJc w:val="right"/>
      <w:pPr>
        <w:ind w:left="4320" w:hanging="180"/>
      </w:pPr>
    </w:lvl>
    <w:lvl w:ilvl="6" w:tplc="1E7E2666">
      <w:start w:val="1"/>
      <w:numFmt w:val="decimal"/>
      <w:lvlText w:val="%7."/>
      <w:lvlJc w:val="left"/>
      <w:pPr>
        <w:ind w:left="5040" w:hanging="360"/>
      </w:pPr>
    </w:lvl>
    <w:lvl w:ilvl="7" w:tplc="6F12A422">
      <w:start w:val="1"/>
      <w:numFmt w:val="lowerLetter"/>
      <w:lvlText w:val="%8."/>
      <w:lvlJc w:val="left"/>
      <w:pPr>
        <w:ind w:left="5760" w:hanging="360"/>
      </w:pPr>
    </w:lvl>
    <w:lvl w:ilvl="8" w:tplc="5C8CD10A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620659">
    <w:abstractNumId w:val="21"/>
  </w:num>
  <w:num w:numId="2" w16cid:durableId="1072659567">
    <w:abstractNumId w:val="1"/>
  </w:num>
  <w:num w:numId="3" w16cid:durableId="770128248">
    <w:abstractNumId w:val="25"/>
  </w:num>
  <w:num w:numId="4" w16cid:durableId="79180605">
    <w:abstractNumId w:val="30"/>
  </w:num>
  <w:num w:numId="5" w16cid:durableId="1357385637">
    <w:abstractNumId w:val="10"/>
  </w:num>
  <w:num w:numId="6" w16cid:durableId="945232235">
    <w:abstractNumId w:val="14"/>
  </w:num>
  <w:num w:numId="7" w16cid:durableId="773785515">
    <w:abstractNumId w:val="15"/>
  </w:num>
  <w:num w:numId="8" w16cid:durableId="415370208">
    <w:abstractNumId w:val="18"/>
  </w:num>
  <w:num w:numId="9" w16cid:durableId="1713529113">
    <w:abstractNumId w:val="31"/>
  </w:num>
  <w:num w:numId="10" w16cid:durableId="1518538137">
    <w:abstractNumId w:val="4"/>
  </w:num>
  <w:num w:numId="11" w16cid:durableId="259719702">
    <w:abstractNumId w:val="26"/>
  </w:num>
  <w:num w:numId="12" w16cid:durableId="980382591">
    <w:abstractNumId w:val="27"/>
  </w:num>
  <w:num w:numId="13" w16cid:durableId="176769039">
    <w:abstractNumId w:val="5"/>
  </w:num>
  <w:num w:numId="14" w16cid:durableId="958683462">
    <w:abstractNumId w:val="16"/>
  </w:num>
  <w:num w:numId="15" w16cid:durableId="1980837463">
    <w:abstractNumId w:val="0"/>
  </w:num>
  <w:num w:numId="16" w16cid:durableId="916478377">
    <w:abstractNumId w:val="17"/>
  </w:num>
  <w:num w:numId="17" w16cid:durableId="1221132363">
    <w:abstractNumId w:val="9"/>
  </w:num>
  <w:num w:numId="18" w16cid:durableId="227958546">
    <w:abstractNumId w:val="23"/>
  </w:num>
  <w:num w:numId="19" w16cid:durableId="111287767">
    <w:abstractNumId w:val="8"/>
  </w:num>
  <w:num w:numId="20" w16cid:durableId="1535343193">
    <w:abstractNumId w:val="28"/>
  </w:num>
  <w:num w:numId="21" w16cid:durableId="169370632">
    <w:abstractNumId w:val="22"/>
  </w:num>
  <w:num w:numId="22" w16cid:durableId="185414086">
    <w:abstractNumId w:val="6"/>
  </w:num>
  <w:num w:numId="23" w16cid:durableId="1550459857">
    <w:abstractNumId w:val="2"/>
  </w:num>
  <w:num w:numId="24" w16cid:durableId="24334328">
    <w:abstractNumId w:val="20"/>
  </w:num>
  <w:num w:numId="25" w16cid:durableId="379479759">
    <w:abstractNumId w:val="3"/>
  </w:num>
  <w:num w:numId="26" w16cid:durableId="523203237">
    <w:abstractNumId w:val="13"/>
  </w:num>
  <w:num w:numId="27" w16cid:durableId="1400397805">
    <w:abstractNumId w:val="19"/>
  </w:num>
  <w:num w:numId="28" w16cid:durableId="1750035045">
    <w:abstractNumId w:val="7"/>
  </w:num>
  <w:num w:numId="29" w16cid:durableId="189299501">
    <w:abstractNumId w:val="29"/>
  </w:num>
  <w:num w:numId="30" w16cid:durableId="1722632692">
    <w:abstractNumId w:val="24"/>
  </w:num>
  <w:num w:numId="31" w16cid:durableId="975332716">
    <w:abstractNumId w:val="11"/>
  </w:num>
  <w:num w:numId="32" w16cid:durableId="21143957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CB30F9"/>
    <w:rsid w:val="000000D9"/>
    <w:rsid w:val="00002037"/>
    <w:rsid w:val="00002EC3"/>
    <w:rsid w:val="00002FAD"/>
    <w:rsid w:val="00006E75"/>
    <w:rsid w:val="00007360"/>
    <w:rsid w:val="000074CD"/>
    <w:rsid w:val="00007B46"/>
    <w:rsid w:val="00007D54"/>
    <w:rsid w:val="0001095E"/>
    <w:rsid w:val="00010C1A"/>
    <w:rsid w:val="00010DE4"/>
    <w:rsid w:val="000112D0"/>
    <w:rsid w:val="000142CE"/>
    <w:rsid w:val="000166DE"/>
    <w:rsid w:val="00016B96"/>
    <w:rsid w:val="000174DC"/>
    <w:rsid w:val="0002477C"/>
    <w:rsid w:val="00024D4D"/>
    <w:rsid w:val="00026350"/>
    <w:rsid w:val="00026698"/>
    <w:rsid w:val="00027548"/>
    <w:rsid w:val="00031CAF"/>
    <w:rsid w:val="00032766"/>
    <w:rsid w:val="0003413F"/>
    <w:rsid w:val="000342B8"/>
    <w:rsid w:val="000421E4"/>
    <w:rsid w:val="00042575"/>
    <w:rsid w:val="00043FB1"/>
    <w:rsid w:val="0004496C"/>
    <w:rsid w:val="00046FE0"/>
    <w:rsid w:val="00047758"/>
    <w:rsid w:val="00051923"/>
    <w:rsid w:val="00051ABA"/>
    <w:rsid w:val="00051FC2"/>
    <w:rsid w:val="00054D3C"/>
    <w:rsid w:val="00054DD7"/>
    <w:rsid w:val="00054F51"/>
    <w:rsid w:val="0005503A"/>
    <w:rsid w:val="00055815"/>
    <w:rsid w:val="00056E25"/>
    <w:rsid w:val="000574F8"/>
    <w:rsid w:val="00061891"/>
    <w:rsid w:val="00061A1F"/>
    <w:rsid w:val="000627B8"/>
    <w:rsid w:val="00063699"/>
    <w:rsid w:val="00066548"/>
    <w:rsid w:val="00070603"/>
    <w:rsid w:val="00071394"/>
    <w:rsid w:val="000713FE"/>
    <w:rsid w:val="00073160"/>
    <w:rsid w:val="00074CC7"/>
    <w:rsid w:val="0007679D"/>
    <w:rsid w:val="000777BA"/>
    <w:rsid w:val="000777DF"/>
    <w:rsid w:val="0008028B"/>
    <w:rsid w:val="00082AED"/>
    <w:rsid w:val="000841E6"/>
    <w:rsid w:val="00084B2E"/>
    <w:rsid w:val="00084EDC"/>
    <w:rsid w:val="00085AEB"/>
    <w:rsid w:val="00086277"/>
    <w:rsid w:val="000877FD"/>
    <w:rsid w:val="000905F6"/>
    <w:rsid w:val="00090613"/>
    <w:rsid w:val="0009152B"/>
    <w:rsid w:val="00091A7A"/>
    <w:rsid w:val="000930CB"/>
    <w:rsid w:val="00093493"/>
    <w:rsid w:val="000939E8"/>
    <w:rsid w:val="00095B44"/>
    <w:rsid w:val="000A0CD1"/>
    <w:rsid w:val="000A1264"/>
    <w:rsid w:val="000A193B"/>
    <w:rsid w:val="000A3CE0"/>
    <w:rsid w:val="000A4BF0"/>
    <w:rsid w:val="000A64F3"/>
    <w:rsid w:val="000B2AC5"/>
    <w:rsid w:val="000B40BF"/>
    <w:rsid w:val="000B4314"/>
    <w:rsid w:val="000B4F51"/>
    <w:rsid w:val="000B5690"/>
    <w:rsid w:val="000B6AF7"/>
    <w:rsid w:val="000B710B"/>
    <w:rsid w:val="000B7318"/>
    <w:rsid w:val="000C0640"/>
    <w:rsid w:val="000C2169"/>
    <w:rsid w:val="000C6D35"/>
    <w:rsid w:val="000D0027"/>
    <w:rsid w:val="000D09B6"/>
    <w:rsid w:val="000D1595"/>
    <w:rsid w:val="000D2002"/>
    <w:rsid w:val="000D68C3"/>
    <w:rsid w:val="000D7399"/>
    <w:rsid w:val="000D79BE"/>
    <w:rsid w:val="000E1258"/>
    <w:rsid w:val="000E1363"/>
    <w:rsid w:val="000E374D"/>
    <w:rsid w:val="000E4071"/>
    <w:rsid w:val="000E40A4"/>
    <w:rsid w:val="000E46AC"/>
    <w:rsid w:val="000E71B6"/>
    <w:rsid w:val="000E7C02"/>
    <w:rsid w:val="000E7C5D"/>
    <w:rsid w:val="000EB9C7"/>
    <w:rsid w:val="000F038A"/>
    <w:rsid w:val="000F1D78"/>
    <w:rsid w:val="000F2AEA"/>
    <w:rsid w:val="000F41B5"/>
    <w:rsid w:val="000F786A"/>
    <w:rsid w:val="0010370F"/>
    <w:rsid w:val="00104E14"/>
    <w:rsid w:val="001105F7"/>
    <w:rsid w:val="001106E2"/>
    <w:rsid w:val="0011083F"/>
    <w:rsid w:val="00111623"/>
    <w:rsid w:val="00114998"/>
    <w:rsid w:val="00115325"/>
    <w:rsid w:val="0011627D"/>
    <w:rsid w:val="00120E7D"/>
    <w:rsid w:val="00121617"/>
    <w:rsid w:val="00121B5C"/>
    <w:rsid w:val="00121C11"/>
    <w:rsid w:val="00122DB7"/>
    <w:rsid w:val="0012378C"/>
    <w:rsid w:val="001237A0"/>
    <w:rsid w:val="00127274"/>
    <w:rsid w:val="00127EF0"/>
    <w:rsid w:val="001334A3"/>
    <w:rsid w:val="00133591"/>
    <w:rsid w:val="0014080E"/>
    <w:rsid w:val="0014226B"/>
    <w:rsid w:val="00142F0B"/>
    <w:rsid w:val="00144B4A"/>
    <w:rsid w:val="00147824"/>
    <w:rsid w:val="001523BF"/>
    <w:rsid w:val="001546DF"/>
    <w:rsid w:val="00155349"/>
    <w:rsid w:val="001568AF"/>
    <w:rsid w:val="00157DBE"/>
    <w:rsid w:val="00161442"/>
    <w:rsid w:val="0016330A"/>
    <w:rsid w:val="00163701"/>
    <w:rsid w:val="00164990"/>
    <w:rsid w:val="00167735"/>
    <w:rsid w:val="00170D38"/>
    <w:rsid w:val="001712E6"/>
    <w:rsid w:val="001713A0"/>
    <w:rsid w:val="00172544"/>
    <w:rsid w:val="00172884"/>
    <w:rsid w:val="001731E1"/>
    <w:rsid w:val="00174DEC"/>
    <w:rsid w:val="00175542"/>
    <w:rsid w:val="00175C8F"/>
    <w:rsid w:val="001765A1"/>
    <w:rsid w:val="00177995"/>
    <w:rsid w:val="00180562"/>
    <w:rsid w:val="00180B9A"/>
    <w:rsid w:val="0018136B"/>
    <w:rsid w:val="001817AE"/>
    <w:rsid w:val="00182E73"/>
    <w:rsid w:val="00183CDA"/>
    <w:rsid w:val="00187E02"/>
    <w:rsid w:val="00190383"/>
    <w:rsid w:val="00190739"/>
    <w:rsid w:val="00190D14"/>
    <w:rsid w:val="00191158"/>
    <w:rsid w:val="0019156E"/>
    <w:rsid w:val="00192C0E"/>
    <w:rsid w:val="00193BBA"/>
    <w:rsid w:val="00194B6F"/>
    <w:rsid w:val="00194F9F"/>
    <w:rsid w:val="001953BC"/>
    <w:rsid w:val="001959D1"/>
    <w:rsid w:val="00197494"/>
    <w:rsid w:val="00197F76"/>
    <w:rsid w:val="001A1042"/>
    <w:rsid w:val="001A1EAD"/>
    <w:rsid w:val="001A48CF"/>
    <w:rsid w:val="001A5146"/>
    <w:rsid w:val="001A59EF"/>
    <w:rsid w:val="001A6747"/>
    <w:rsid w:val="001A6D86"/>
    <w:rsid w:val="001A74C0"/>
    <w:rsid w:val="001A75C8"/>
    <w:rsid w:val="001B0ED0"/>
    <w:rsid w:val="001B48B0"/>
    <w:rsid w:val="001B5836"/>
    <w:rsid w:val="001B600B"/>
    <w:rsid w:val="001B6C0C"/>
    <w:rsid w:val="001B7150"/>
    <w:rsid w:val="001B7E5E"/>
    <w:rsid w:val="001C6ECD"/>
    <w:rsid w:val="001C7354"/>
    <w:rsid w:val="001D28B7"/>
    <w:rsid w:val="001D37A9"/>
    <w:rsid w:val="001D3DF6"/>
    <w:rsid w:val="001D41E0"/>
    <w:rsid w:val="001D4A54"/>
    <w:rsid w:val="001D4A89"/>
    <w:rsid w:val="001D4F95"/>
    <w:rsid w:val="001D51E0"/>
    <w:rsid w:val="001D544C"/>
    <w:rsid w:val="001D5FBF"/>
    <w:rsid w:val="001D72BD"/>
    <w:rsid w:val="001E141B"/>
    <w:rsid w:val="001E3681"/>
    <w:rsid w:val="001E4916"/>
    <w:rsid w:val="001E5626"/>
    <w:rsid w:val="001E6F4D"/>
    <w:rsid w:val="001E71CE"/>
    <w:rsid w:val="001E7CC9"/>
    <w:rsid w:val="001F19A2"/>
    <w:rsid w:val="001F2558"/>
    <w:rsid w:val="001F5FFC"/>
    <w:rsid w:val="001F6A92"/>
    <w:rsid w:val="001F70DA"/>
    <w:rsid w:val="001F7F21"/>
    <w:rsid w:val="0020043F"/>
    <w:rsid w:val="0020269E"/>
    <w:rsid w:val="00203DDF"/>
    <w:rsid w:val="002040BA"/>
    <w:rsid w:val="002042CB"/>
    <w:rsid w:val="002047D4"/>
    <w:rsid w:val="002062E7"/>
    <w:rsid w:val="002119CA"/>
    <w:rsid w:val="00212983"/>
    <w:rsid w:val="00213DB1"/>
    <w:rsid w:val="00214C99"/>
    <w:rsid w:val="00215066"/>
    <w:rsid w:val="00217D1D"/>
    <w:rsid w:val="00220A78"/>
    <w:rsid w:val="00221666"/>
    <w:rsid w:val="00221A19"/>
    <w:rsid w:val="0022251C"/>
    <w:rsid w:val="002226AB"/>
    <w:rsid w:val="002232F6"/>
    <w:rsid w:val="00223EA1"/>
    <w:rsid w:val="00226B1E"/>
    <w:rsid w:val="00227FB8"/>
    <w:rsid w:val="00233249"/>
    <w:rsid w:val="0023498A"/>
    <w:rsid w:val="00237B84"/>
    <w:rsid w:val="00237B87"/>
    <w:rsid w:val="00243098"/>
    <w:rsid w:val="002433F1"/>
    <w:rsid w:val="0024416B"/>
    <w:rsid w:val="002448FD"/>
    <w:rsid w:val="0024725D"/>
    <w:rsid w:val="0025089A"/>
    <w:rsid w:val="00251F1A"/>
    <w:rsid w:val="002527E3"/>
    <w:rsid w:val="0025429D"/>
    <w:rsid w:val="00254661"/>
    <w:rsid w:val="00254CB7"/>
    <w:rsid w:val="0025547E"/>
    <w:rsid w:val="0025577E"/>
    <w:rsid w:val="00260E58"/>
    <w:rsid w:val="00261575"/>
    <w:rsid w:val="002619D9"/>
    <w:rsid w:val="00262582"/>
    <w:rsid w:val="002628A9"/>
    <w:rsid w:val="00262DEF"/>
    <w:rsid w:val="002641AB"/>
    <w:rsid w:val="00266ACF"/>
    <w:rsid w:val="00270BCD"/>
    <w:rsid w:val="00270F7B"/>
    <w:rsid w:val="00271D7F"/>
    <w:rsid w:val="002759E5"/>
    <w:rsid w:val="00275C45"/>
    <w:rsid w:val="002761BB"/>
    <w:rsid w:val="00276418"/>
    <w:rsid w:val="002778B8"/>
    <w:rsid w:val="0028082B"/>
    <w:rsid w:val="00281A3F"/>
    <w:rsid w:val="002827B8"/>
    <w:rsid w:val="0028528B"/>
    <w:rsid w:val="002855BF"/>
    <w:rsid w:val="002862E2"/>
    <w:rsid w:val="002870ED"/>
    <w:rsid w:val="00294063"/>
    <w:rsid w:val="00296CC9"/>
    <w:rsid w:val="002979B1"/>
    <w:rsid w:val="00297A10"/>
    <w:rsid w:val="002A1D4D"/>
    <w:rsid w:val="002A3F2D"/>
    <w:rsid w:val="002A51E9"/>
    <w:rsid w:val="002A5581"/>
    <w:rsid w:val="002A5AAA"/>
    <w:rsid w:val="002A5B28"/>
    <w:rsid w:val="002A6450"/>
    <w:rsid w:val="002A68D6"/>
    <w:rsid w:val="002B088F"/>
    <w:rsid w:val="002B12AE"/>
    <w:rsid w:val="002B19B7"/>
    <w:rsid w:val="002B3C97"/>
    <w:rsid w:val="002B41B4"/>
    <w:rsid w:val="002B4D51"/>
    <w:rsid w:val="002B53F3"/>
    <w:rsid w:val="002B59F1"/>
    <w:rsid w:val="002B7B0A"/>
    <w:rsid w:val="002C1358"/>
    <w:rsid w:val="002C1DA6"/>
    <w:rsid w:val="002C2DDE"/>
    <w:rsid w:val="002C5322"/>
    <w:rsid w:val="002C7570"/>
    <w:rsid w:val="002D08D7"/>
    <w:rsid w:val="002D1301"/>
    <w:rsid w:val="002D175E"/>
    <w:rsid w:val="002D2840"/>
    <w:rsid w:val="002D362C"/>
    <w:rsid w:val="002D3907"/>
    <w:rsid w:val="002D3A54"/>
    <w:rsid w:val="002D4627"/>
    <w:rsid w:val="002D4BC9"/>
    <w:rsid w:val="002D69C7"/>
    <w:rsid w:val="002D700C"/>
    <w:rsid w:val="002D7337"/>
    <w:rsid w:val="002E0108"/>
    <w:rsid w:val="002E07CB"/>
    <w:rsid w:val="002E2134"/>
    <w:rsid w:val="002E2442"/>
    <w:rsid w:val="002E24C2"/>
    <w:rsid w:val="002E3FB5"/>
    <w:rsid w:val="002E46B2"/>
    <w:rsid w:val="002E60DC"/>
    <w:rsid w:val="002F1F32"/>
    <w:rsid w:val="002F2EF4"/>
    <w:rsid w:val="002F369C"/>
    <w:rsid w:val="002F5FD0"/>
    <w:rsid w:val="002F798D"/>
    <w:rsid w:val="00300103"/>
    <w:rsid w:val="003005DE"/>
    <w:rsid w:val="00301E3A"/>
    <w:rsid w:val="00306442"/>
    <w:rsid w:val="0030727B"/>
    <w:rsid w:val="00311084"/>
    <w:rsid w:val="003112B5"/>
    <w:rsid w:val="00311BF6"/>
    <w:rsid w:val="00316BF4"/>
    <w:rsid w:val="00317097"/>
    <w:rsid w:val="00317837"/>
    <w:rsid w:val="00317A80"/>
    <w:rsid w:val="00317B51"/>
    <w:rsid w:val="00317F04"/>
    <w:rsid w:val="003201A4"/>
    <w:rsid w:val="003202E2"/>
    <w:rsid w:val="00320F0D"/>
    <w:rsid w:val="003217E3"/>
    <w:rsid w:val="0032185A"/>
    <w:rsid w:val="00321B73"/>
    <w:rsid w:val="00321F42"/>
    <w:rsid w:val="00322194"/>
    <w:rsid w:val="00324979"/>
    <w:rsid w:val="003253AC"/>
    <w:rsid w:val="00330F49"/>
    <w:rsid w:val="003329B4"/>
    <w:rsid w:val="003329FB"/>
    <w:rsid w:val="00335983"/>
    <w:rsid w:val="00336D28"/>
    <w:rsid w:val="00337056"/>
    <w:rsid w:val="0033726E"/>
    <w:rsid w:val="003416BE"/>
    <w:rsid w:val="0034190A"/>
    <w:rsid w:val="00341F9C"/>
    <w:rsid w:val="00342BAB"/>
    <w:rsid w:val="00344FBD"/>
    <w:rsid w:val="00345E77"/>
    <w:rsid w:val="00346E4D"/>
    <w:rsid w:val="00347FDF"/>
    <w:rsid w:val="00350826"/>
    <w:rsid w:val="00351889"/>
    <w:rsid w:val="00354AD6"/>
    <w:rsid w:val="0035619C"/>
    <w:rsid w:val="00356530"/>
    <w:rsid w:val="00357EDC"/>
    <w:rsid w:val="00360DAB"/>
    <w:rsid w:val="003615E6"/>
    <w:rsid w:val="00364432"/>
    <w:rsid w:val="0036461D"/>
    <w:rsid w:val="00367D9D"/>
    <w:rsid w:val="00370386"/>
    <w:rsid w:val="00370C41"/>
    <w:rsid w:val="00371160"/>
    <w:rsid w:val="0037158D"/>
    <w:rsid w:val="00373044"/>
    <w:rsid w:val="003750B9"/>
    <w:rsid w:val="003759DD"/>
    <w:rsid w:val="00375EA3"/>
    <w:rsid w:val="00376855"/>
    <w:rsid w:val="00380832"/>
    <w:rsid w:val="00382DA3"/>
    <w:rsid w:val="0038578F"/>
    <w:rsid w:val="00386929"/>
    <w:rsid w:val="003877AA"/>
    <w:rsid w:val="00391169"/>
    <w:rsid w:val="0039358B"/>
    <w:rsid w:val="003935B2"/>
    <w:rsid w:val="00395176"/>
    <w:rsid w:val="003955BF"/>
    <w:rsid w:val="00395C3B"/>
    <w:rsid w:val="00395D77"/>
    <w:rsid w:val="003A05B6"/>
    <w:rsid w:val="003A071B"/>
    <w:rsid w:val="003A1342"/>
    <w:rsid w:val="003A1C56"/>
    <w:rsid w:val="003A1D26"/>
    <w:rsid w:val="003A4931"/>
    <w:rsid w:val="003A7DC8"/>
    <w:rsid w:val="003B0FBA"/>
    <w:rsid w:val="003C0696"/>
    <w:rsid w:val="003C2122"/>
    <w:rsid w:val="003C2564"/>
    <w:rsid w:val="003C3A8C"/>
    <w:rsid w:val="003C74A9"/>
    <w:rsid w:val="003C79FE"/>
    <w:rsid w:val="003D09B6"/>
    <w:rsid w:val="003D123F"/>
    <w:rsid w:val="003D16F9"/>
    <w:rsid w:val="003D26F5"/>
    <w:rsid w:val="003D393C"/>
    <w:rsid w:val="003D3A09"/>
    <w:rsid w:val="003D3A14"/>
    <w:rsid w:val="003D4B9F"/>
    <w:rsid w:val="003D502D"/>
    <w:rsid w:val="003D5909"/>
    <w:rsid w:val="003D5A55"/>
    <w:rsid w:val="003D6031"/>
    <w:rsid w:val="003D65E7"/>
    <w:rsid w:val="003E1865"/>
    <w:rsid w:val="003E18A7"/>
    <w:rsid w:val="003E1A55"/>
    <w:rsid w:val="003E1BFD"/>
    <w:rsid w:val="003E21CF"/>
    <w:rsid w:val="003E3F4C"/>
    <w:rsid w:val="003E4F49"/>
    <w:rsid w:val="003E5422"/>
    <w:rsid w:val="003E5DB2"/>
    <w:rsid w:val="003E628A"/>
    <w:rsid w:val="003E6662"/>
    <w:rsid w:val="003E7075"/>
    <w:rsid w:val="003E79AC"/>
    <w:rsid w:val="003F0FEF"/>
    <w:rsid w:val="003F2718"/>
    <w:rsid w:val="003F318E"/>
    <w:rsid w:val="003F42F0"/>
    <w:rsid w:val="003F488B"/>
    <w:rsid w:val="003F58D1"/>
    <w:rsid w:val="003F65B9"/>
    <w:rsid w:val="003F723C"/>
    <w:rsid w:val="003F7851"/>
    <w:rsid w:val="003F7FD0"/>
    <w:rsid w:val="0040026C"/>
    <w:rsid w:val="00400C3F"/>
    <w:rsid w:val="00400E3B"/>
    <w:rsid w:val="00400FF1"/>
    <w:rsid w:val="004018B4"/>
    <w:rsid w:val="00401F06"/>
    <w:rsid w:val="004024A0"/>
    <w:rsid w:val="004030E0"/>
    <w:rsid w:val="00403DBD"/>
    <w:rsid w:val="00403DC7"/>
    <w:rsid w:val="00404177"/>
    <w:rsid w:val="00406851"/>
    <w:rsid w:val="00406AB2"/>
    <w:rsid w:val="00406D1D"/>
    <w:rsid w:val="00407168"/>
    <w:rsid w:val="00413696"/>
    <w:rsid w:val="004143A2"/>
    <w:rsid w:val="004175E4"/>
    <w:rsid w:val="004176A6"/>
    <w:rsid w:val="00417DAA"/>
    <w:rsid w:val="00420A7E"/>
    <w:rsid w:val="004222C3"/>
    <w:rsid w:val="0042350D"/>
    <w:rsid w:val="00423C87"/>
    <w:rsid w:val="004244B3"/>
    <w:rsid w:val="00430D5F"/>
    <w:rsid w:val="00431368"/>
    <w:rsid w:val="004315E4"/>
    <w:rsid w:val="00431A71"/>
    <w:rsid w:val="00431A7D"/>
    <w:rsid w:val="00434089"/>
    <w:rsid w:val="00434C95"/>
    <w:rsid w:val="00436723"/>
    <w:rsid w:val="00437933"/>
    <w:rsid w:val="0044022D"/>
    <w:rsid w:val="00440C4F"/>
    <w:rsid w:val="00440EB7"/>
    <w:rsid w:val="00441A89"/>
    <w:rsid w:val="00443D93"/>
    <w:rsid w:val="00444740"/>
    <w:rsid w:val="004453CF"/>
    <w:rsid w:val="00447B27"/>
    <w:rsid w:val="00451E95"/>
    <w:rsid w:val="004538C4"/>
    <w:rsid w:val="00453B5A"/>
    <w:rsid w:val="004567AE"/>
    <w:rsid w:val="00462F85"/>
    <w:rsid w:val="004636A3"/>
    <w:rsid w:val="00464506"/>
    <w:rsid w:val="00464B43"/>
    <w:rsid w:val="00467D06"/>
    <w:rsid w:val="00473187"/>
    <w:rsid w:val="00473692"/>
    <w:rsid w:val="00473A25"/>
    <w:rsid w:val="004763C0"/>
    <w:rsid w:val="004764A3"/>
    <w:rsid w:val="00476DB8"/>
    <w:rsid w:val="004778C4"/>
    <w:rsid w:val="00480ACB"/>
    <w:rsid w:val="00480EAD"/>
    <w:rsid w:val="00484D5B"/>
    <w:rsid w:val="00485037"/>
    <w:rsid w:val="00485AA3"/>
    <w:rsid w:val="0048623D"/>
    <w:rsid w:val="00486D46"/>
    <w:rsid w:val="0048709F"/>
    <w:rsid w:val="004875E2"/>
    <w:rsid w:val="004920EF"/>
    <w:rsid w:val="004949B3"/>
    <w:rsid w:val="0049545E"/>
    <w:rsid w:val="004954D9"/>
    <w:rsid w:val="004A0058"/>
    <w:rsid w:val="004A00CF"/>
    <w:rsid w:val="004A00EF"/>
    <w:rsid w:val="004A01CC"/>
    <w:rsid w:val="004A1B13"/>
    <w:rsid w:val="004A1B52"/>
    <w:rsid w:val="004A225B"/>
    <w:rsid w:val="004A44A9"/>
    <w:rsid w:val="004A50D7"/>
    <w:rsid w:val="004A6EE1"/>
    <w:rsid w:val="004B0113"/>
    <w:rsid w:val="004B033C"/>
    <w:rsid w:val="004B0C3C"/>
    <w:rsid w:val="004B60EF"/>
    <w:rsid w:val="004B7AAB"/>
    <w:rsid w:val="004C2D04"/>
    <w:rsid w:val="004C4594"/>
    <w:rsid w:val="004C6140"/>
    <w:rsid w:val="004C6732"/>
    <w:rsid w:val="004D4429"/>
    <w:rsid w:val="004D4F07"/>
    <w:rsid w:val="004D6021"/>
    <w:rsid w:val="004D6253"/>
    <w:rsid w:val="004E0C39"/>
    <w:rsid w:val="004E3831"/>
    <w:rsid w:val="004E3CE7"/>
    <w:rsid w:val="004E69AD"/>
    <w:rsid w:val="004F061C"/>
    <w:rsid w:val="004F1563"/>
    <w:rsid w:val="004F1C22"/>
    <w:rsid w:val="004F3D0A"/>
    <w:rsid w:val="004F4558"/>
    <w:rsid w:val="004F532D"/>
    <w:rsid w:val="004F5BF2"/>
    <w:rsid w:val="004F5FC2"/>
    <w:rsid w:val="004F6533"/>
    <w:rsid w:val="004F7CAD"/>
    <w:rsid w:val="005031FC"/>
    <w:rsid w:val="00507033"/>
    <w:rsid w:val="005072A0"/>
    <w:rsid w:val="00510905"/>
    <w:rsid w:val="00511E16"/>
    <w:rsid w:val="00511EC3"/>
    <w:rsid w:val="00512E76"/>
    <w:rsid w:val="005138A7"/>
    <w:rsid w:val="00516228"/>
    <w:rsid w:val="0051669D"/>
    <w:rsid w:val="00520A01"/>
    <w:rsid w:val="0052468B"/>
    <w:rsid w:val="005253FC"/>
    <w:rsid w:val="00526C52"/>
    <w:rsid w:val="00527A3A"/>
    <w:rsid w:val="005303DF"/>
    <w:rsid w:val="0053123A"/>
    <w:rsid w:val="00531FBB"/>
    <w:rsid w:val="00531FCD"/>
    <w:rsid w:val="0053290B"/>
    <w:rsid w:val="005345E3"/>
    <w:rsid w:val="005368C7"/>
    <w:rsid w:val="00540044"/>
    <w:rsid w:val="0054040D"/>
    <w:rsid w:val="005406BE"/>
    <w:rsid w:val="0054071F"/>
    <w:rsid w:val="00540BFF"/>
    <w:rsid w:val="00542384"/>
    <w:rsid w:val="00542725"/>
    <w:rsid w:val="00544715"/>
    <w:rsid w:val="00544880"/>
    <w:rsid w:val="00545F44"/>
    <w:rsid w:val="00546831"/>
    <w:rsid w:val="00550109"/>
    <w:rsid w:val="00551428"/>
    <w:rsid w:val="00552C3C"/>
    <w:rsid w:val="0055564E"/>
    <w:rsid w:val="0056025D"/>
    <w:rsid w:val="005614BA"/>
    <w:rsid w:val="00561510"/>
    <w:rsid w:val="00561722"/>
    <w:rsid w:val="005617AF"/>
    <w:rsid w:val="00562E0E"/>
    <w:rsid w:val="00565A5A"/>
    <w:rsid w:val="0056739C"/>
    <w:rsid w:val="00570D07"/>
    <w:rsid w:val="0057189D"/>
    <w:rsid w:val="00572245"/>
    <w:rsid w:val="0057349D"/>
    <w:rsid w:val="00576404"/>
    <w:rsid w:val="005775A6"/>
    <w:rsid w:val="00581472"/>
    <w:rsid w:val="00584DD6"/>
    <w:rsid w:val="00584DD8"/>
    <w:rsid w:val="005857C8"/>
    <w:rsid w:val="00590FA4"/>
    <w:rsid w:val="005911B6"/>
    <w:rsid w:val="00592627"/>
    <w:rsid w:val="005A0BA7"/>
    <w:rsid w:val="005A1275"/>
    <w:rsid w:val="005A2939"/>
    <w:rsid w:val="005A2E6F"/>
    <w:rsid w:val="005A3C6C"/>
    <w:rsid w:val="005A5ABE"/>
    <w:rsid w:val="005A6FC1"/>
    <w:rsid w:val="005A7441"/>
    <w:rsid w:val="005B05B2"/>
    <w:rsid w:val="005B05B9"/>
    <w:rsid w:val="005B16CA"/>
    <w:rsid w:val="005B525C"/>
    <w:rsid w:val="005B6BA3"/>
    <w:rsid w:val="005B7858"/>
    <w:rsid w:val="005B7D84"/>
    <w:rsid w:val="005B7DE3"/>
    <w:rsid w:val="005C059F"/>
    <w:rsid w:val="005C115D"/>
    <w:rsid w:val="005C345D"/>
    <w:rsid w:val="005C4A40"/>
    <w:rsid w:val="005C63C4"/>
    <w:rsid w:val="005D4DB2"/>
    <w:rsid w:val="005D5A51"/>
    <w:rsid w:val="005D69EF"/>
    <w:rsid w:val="005D7938"/>
    <w:rsid w:val="005E03C8"/>
    <w:rsid w:val="005E3777"/>
    <w:rsid w:val="005E38AC"/>
    <w:rsid w:val="005E671A"/>
    <w:rsid w:val="005E68C0"/>
    <w:rsid w:val="005E70AA"/>
    <w:rsid w:val="005E7FCC"/>
    <w:rsid w:val="005F0662"/>
    <w:rsid w:val="005F0CF6"/>
    <w:rsid w:val="005F2066"/>
    <w:rsid w:val="005F2414"/>
    <w:rsid w:val="005F2D4B"/>
    <w:rsid w:val="005F46F9"/>
    <w:rsid w:val="005F55B5"/>
    <w:rsid w:val="005F6D87"/>
    <w:rsid w:val="00600F62"/>
    <w:rsid w:val="006032EB"/>
    <w:rsid w:val="006040EC"/>
    <w:rsid w:val="006041F4"/>
    <w:rsid w:val="00604D0A"/>
    <w:rsid w:val="00607C1F"/>
    <w:rsid w:val="00611D06"/>
    <w:rsid w:val="00612C14"/>
    <w:rsid w:val="00613646"/>
    <w:rsid w:val="00613FB9"/>
    <w:rsid w:val="00615035"/>
    <w:rsid w:val="00615161"/>
    <w:rsid w:val="00615D1E"/>
    <w:rsid w:val="00615D75"/>
    <w:rsid w:val="006161FC"/>
    <w:rsid w:val="0062012A"/>
    <w:rsid w:val="0062040C"/>
    <w:rsid w:val="006216FC"/>
    <w:rsid w:val="00622C2B"/>
    <w:rsid w:val="006234EE"/>
    <w:rsid w:val="00626D3E"/>
    <w:rsid w:val="006311D1"/>
    <w:rsid w:val="006313B2"/>
    <w:rsid w:val="006335A4"/>
    <w:rsid w:val="00633BFD"/>
    <w:rsid w:val="00635B07"/>
    <w:rsid w:val="00640B22"/>
    <w:rsid w:val="0064256C"/>
    <w:rsid w:val="00643247"/>
    <w:rsid w:val="00643CC1"/>
    <w:rsid w:val="006462F1"/>
    <w:rsid w:val="00647E44"/>
    <w:rsid w:val="00647E76"/>
    <w:rsid w:val="0065251C"/>
    <w:rsid w:val="00653094"/>
    <w:rsid w:val="006533F9"/>
    <w:rsid w:val="00653B70"/>
    <w:rsid w:val="0065484C"/>
    <w:rsid w:val="00654A42"/>
    <w:rsid w:val="006556C8"/>
    <w:rsid w:val="006558CA"/>
    <w:rsid w:val="00655A0F"/>
    <w:rsid w:val="00656218"/>
    <w:rsid w:val="006579A3"/>
    <w:rsid w:val="00660959"/>
    <w:rsid w:val="006612CF"/>
    <w:rsid w:val="00663394"/>
    <w:rsid w:val="00664C69"/>
    <w:rsid w:val="0066588C"/>
    <w:rsid w:val="00665F17"/>
    <w:rsid w:val="00666D26"/>
    <w:rsid w:val="00667684"/>
    <w:rsid w:val="00670ACA"/>
    <w:rsid w:val="00671E00"/>
    <w:rsid w:val="00672F07"/>
    <w:rsid w:val="0067464C"/>
    <w:rsid w:val="00675BEA"/>
    <w:rsid w:val="00676078"/>
    <w:rsid w:val="0068392A"/>
    <w:rsid w:val="00683C8E"/>
    <w:rsid w:val="006848D4"/>
    <w:rsid w:val="006855B2"/>
    <w:rsid w:val="00686E1F"/>
    <w:rsid w:val="00690370"/>
    <w:rsid w:val="00694D6E"/>
    <w:rsid w:val="006A0914"/>
    <w:rsid w:val="006A20AF"/>
    <w:rsid w:val="006A3FE3"/>
    <w:rsid w:val="006A60DB"/>
    <w:rsid w:val="006A73A5"/>
    <w:rsid w:val="006A7D3D"/>
    <w:rsid w:val="006B0780"/>
    <w:rsid w:val="006B1EDB"/>
    <w:rsid w:val="006B2837"/>
    <w:rsid w:val="006B5386"/>
    <w:rsid w:val="006B765D"/>
    <w:rsid w:val="006C179D"/>
    <w:rsid w:val="006C5368"/>
    <w:rsid w:val="006C5732"/>
    <w:rsid w:val="006C6993"/>
    <w:rsid w:val="006C795F"/>
    <w:rsid w:val="006D051D"/>
    <w:rsid w:val="006D0BCD"/>
    <w:rsid w:val="006D2487"/>
    <w:rsid w:val="006D282B"/>
    <w:rsid w:val="006D2A29"/>
    <w:rsid w:val="006D42F4"/>
    <w:rsid w:val="006D444E"/>
    <w:rsid w:val="006D5763"/>
    <w:rsid w:val="006E06D4"/>
    <w:rsid w:val="006E08B9"/>
    <w:rsid w:val="006E0C07"/>
    <w:rsid w:val="006E4001"/>
    <w:rsid w:val="006E5C83"/>
    <w:rsid w:val="006E65F7"/>
    <w:rsid w:val="006F0F43"/>
    <w:rsid w:val="006F2E74"/>
    <w:rsid w:val="006F4250"/>
    <w:rsid w:val="006F45E8"/>
    <w:rsid w:val="006F4AC4"/>
    <w:rsid w:val="006F583C"/>
    <w:rsid w:val="006F59F7"/>
    <w:rsid w:val="006F77F4"/>
    <w:rsid w:val="0070021D"/>
    <w:rsid w:val="007007A0"/>
    <w:rsid w:val="00700C87"/>
    <w:rsid w:val="00703460"/>
    <w:rsid w:val="00704289"/>
    <w:rsid w:val="00704A93"/>
    <w:rsid w:val="00707ADD"/>
    <w:rsid w:val="0071156C"/>
    <w:rsid w:val="00711976"/>
    <w:rsid w:val="007133A8"/>
    <w:rsid w:val="00713476"/>
    <w:rsid w:val="0071434D"/>
    <w:rsid w:val="0071451E"/>
    <w:rsid w:val="00716EAA"/>
    <w:rsid w:val="007176A6"/>
    <w:rsid w:val="00722509"/>
    <w:rsid w:val="0072261A"/>
    <w:rsid w:val="0072501E"/>
    <w:rsid w:val="0072609D"/>
    <w:rsid w:val="007263F9"/>
    <w:rsid w:val="00726EB2"/>
    <w:rsid w:val="00726FF2"/>
    <w:rsid w:val="0072727C"/>
    <w:rsid w:val="00727398"/>
    <w:rsid w:val="00730388"/>
    <w:rsid w:val="00730C32"/>
    <w:rsid w:val="00735ED5"/>
    <w:rsid w:val="0073631A"/>
    <w:rsid w:val="00737012"/>
    <w:rsid w:val="00742FEF"/>
    <w:rsid w:val="00743A43"/>
    <w:rsid w:val="0074605C"/>
    <w:rsid w:val="0075127E"/>
    <w:rsid w:val="0075163F"/>
    <w:rsid w:val="0075167D"/>
    <w:rsid w:val="0075230A"/>
    <w:rsid w:val="00753D68"/>
    <w:rsid w:val="00754178"/>
    <w:rsid w:val="007552EF"/>
    <w:rsid w:val="0075549D"/>
    <w:rsid w:val="007573D0"/>
    <w:rsid w:val="007625CA"/>
    <w:rsid w:val="007660E1"/>
    <w:rsid w:val="007672E2"/>
    <w:rsid w:val="007704E9"/>
    <w:rsid w:val="0077051E"/>
    <w:rsid w:val="00770925"/>
    <w:rsid w:val="0077092D"/>
    <w:rsid w:val="0077186C"/>
    <w:rsid w:val="00771ABB"/>
    <w:rsid w:val="00772B30"/>
    <w:rsid w:val="0077362A"/>
    <w:rsid w:val="007755A5"/>
    <w:rsid w:val="007757F8"/>
    <w:rsid w:val="00780652"/>
    <w:rsid w:val="00780B9C"/>
    <w:rsid w:val="00780DB8"/>
    <w:rsid w:val="0078211B"/>
    <w:rsid w:val="00785157"/>
    <w:rsid w:val="00786C55"/>
    <w:rsid w:val="00787F3D"/>
    <w:rsid w:val="00790B6F"/>
    <w:rsid w:val="00790E70"/>
    <w:rsid w:val="00791028"/>
    <w:rsid w:val="0079175C"/>
    <w:rsid w:val="007919AC"/>
    <w:rsid w:val="00791A7B"/>
    <w:rsid w:val="00791C59"/>
    <w:rsid w:val="00792691"/>
    <w:rsid w:val="00792694"/>
    <w:rsid w:val="00792E74"/>
    <w:rsid w:val="00792F43"/>
    <w:rsid w:val="00793297"/>
    <w:rsid w:val="00793DB6"/>
    <w:rsid w:val="0079519F"/>
    <w:rsid w:val="0079688B"/>
    <w:rsid w:val="007A1CD9"/>
    <w:rsid w:val="007A2159"/>
    <w:rsid w:val="007A2609"/>
    <w:rsid w:val="007A3360"/>
    <w:rsid w:val="007A41CE"/>
    <w:rsid w:val="007A4DE4"/>
    <w:rsid w:val="007A63DA"/>
    <w:rsid w:val="007A75FF"/>
    <w:rsid w:val="007B0B90"/>
    <w:rsid w:val="007B0C42"/>
    <w:rsid w:val="007B49F6"/>
    <w:rsid w:val="007B5230"/>
    <w:rsid w:val="007B5928"/>
    <w:rsid w:val="007B6ADB"/>
    <w:rsid w:val="007B6DC9"/>
    <w:rsid w:val="007B7460"/>
    <w:rsid w:val="007B7C17"/>
    <w:rsid w:val="007C142C"/>
    <w:rsid w:val="007C1777"/>
    <w:rsid w:val="007C6276"/>
    <w:rsid w:val="007C78C4"/>
    <w:rsid w:val="007D0806"/>
    <w:rsid w:val="007D2102"/>
    <w:rsid w:val="007D2731"/>
    <w:rsid w:val="007D3019"/>
    <w:rsid w:val="007D4BF8"/>
    <w:rsid w:val="007D5F71"/>
    <w:rsid w:val="007D63BB"/>
    <w:rsid w:val="007D6CE9"/>
    <w:rsid w:val="007E04BA"/>
    <w:rsid w:val="007E1047"/>
    <w:rsid w:val="007E1623"/>
    <w:rsid w:val="007E26C2"/>
    <w:rsid w:val="007E4168"/>
    <w:rsid w:val="007E488D"/>
    <w:rsid w:val="007E495C"/>
    <w:rsid w:val="007E7095"/>
    <w:rsid w:val="007E71F7"/>
    <w:rsid w:val="007F2970"/>
    <w:rsid w:val="007F2F73"/>
    <w:rsid w:val="007F53BB"/>
    <w:rsid w:val="007F5471"/>
    <w:rsid w:val="007F61ED"/>
    <w:rsid w:val="007F6244"/>
    <w:rsid w:val="00800E35"/>
    <w:rsid w:val="00803213"/>
    <w:rsid w:val="00803921"/>
    <w:rsid w:val="00806063"/>
    <w:rsid w:val="00807677"/>
    <w:rsid w:val="00811773"/>
    <w:rsid w:val="00811C28"/>
    <w:rsid w:val="00813EC8"/>
    <w:rsid w:val="00815473"/>
    <w:rsid w:val="008159B5"/>
    <w:rsid w:val="00815DB6"/>
    <w:rsid w:val="00816255"/>
    <w:rsid w:val="00816EB2"/>
    <w:rsid w:val="00817B9F"/>
    <w:rsid w:val="00821EED"/>
    <w:rsid w:val="00823728"/>
    <w:rsid w:val="00824AB4"/>
    <w:rsid w:val="00824BCC"/>
    <w:rsid w:val="00825274"/>
    <w:rsid w:val="008258DE"/>
    <w:rsid w:val="0082690C"/>
    <w:rsid w:val="0083147E"/>
    <w:rsid w:val="00833968"/>
    <w:rsid w:val="0083564A"/>
    <w:rsid w:val="00835C89"/>
    <w:rsid w:val="00835DE2"/>
    <w:rsid w:val="00836329"/>
    <w:rsid w:val="00836BD9"/>
    <w:rsid w:val="00836C8D"/>
    <w:rsid w:val="0083794F"/>
    <w:rsid w:val="008379E9"/>
    <w:rsid w:val="00840055"/>
    <w:rsid w:val="00841C1C"/>
    <w:rsid w:val="00845A10"/>
    <w:rsid w:val="00845DF7"/>
    <w:rsid w:val="00851C52"/>
    <w:rsid w:val="0085214D"/>
    <w:rsid w:val="0086012A"/>
    <w:rsid w:val="008610D1"/>
    <w:rsid w:val="00862B4D"/>
    <w:rsid w:val="00864329"/>
    <w:rsid w:val="00865F74"/>
    <w:rsid w:val="0086648A"/>
    <w:rsid w:val="0086742E"/>
    <w:rsid w:val="00867C5D"/>
    <w:rsid w:val="00870476"/>
    <w:rsid w:val="00871738"/>
    <w:rsid w:val="0087183A"/>
    <w:rsid w:val="00871A6E"/>
    <w:rsid w:val="00874EAE"/>
    <w:rsid w:val="008758E6"/>
    <w:rsid w:val="00875A2F"/>
    <w:rsid w:val="00875F00"/>
    <w:rsid w:val="0087712C"/>
    <w:rsid w:val="008803EF"/>
    <w:rsid w:val="00880CB0"/>
    <w:rsid w:val="008812F9"/>
    <w:rsid w:val="0088308B"/>
    <w:rsid w:val="00883617"/>
    <w:rsid w:val="0088524B"/>
    <w:rsid w:val="0088649B"/>
    <w:rsid w:val="008878A7"/>
    <w:rsid w:val="00887E63"/>
    <w:rsid w:val="00891064"/>
    <w:rsid w:val="00891AA5"/>
    <w:rsid w:val="008930D3"/>
    <w:rsid w:val="00894956"/>
    <w:rsid w:val="0089630C"/>
    <w:rsid w:val="008968A5"/>
    <w:rsid w:val="008A0F2D"/>
    <w:rsid w:val="008A2193"/>
    <w:rsid w:val="008A2681"/>
    <w:rsid w:val="008A5948"/>
    <w:rsid w:val="008A633A"/>
    <w:rsid w:val="008B01CF"/>
    <w:rsid w:val="008B02E4"/>
    <w:rsid w:val="008B0B53"/>
    <w:rsid w:val="008B1442"/>
    <w:rsid w:val="008B24FA"/>
    <w:rsid w:val="008B2B16"/>
    <w:rsid w:val="008B3634"/>
    <w:rsid w:val="008B4B49"/>
    <w:rsid w:val="008B589C"/>
    <w:rsid w:val="008B5A6E"/>
    <w:rsid w:val="008C054F"/>
    <w:rsid w:val="008C09B5"/>
    <w:rsid w:val="008C143A"/>
    <w:rsid w:val="008C19D9"/>
    <w:rsid w:val="008C1F62"/>
    <w:rsid w:val="008C3285"/>
    <w:rsid w:val="008C4030"/>
    <w:rsid w:val="008C473A"/>
    <w:rsid w:val="008C502C"/>
    <w:rsid w:val="008C570B"/>
    <w:rsid w:val="008C5759"/>
    <w:rsid w:val="008C6A46"/>
    <w:rsid w:val="008C6EB6"/>
    <w:rsid w:val="008C6F23"/>
    <w:rsid w:val="008C736A"/>
    <w:rsid w:val="008C7E7C"/>
    <w:rsid w:val="008D0BD5"/>
    <w:rsid w:val="008D0ED8"/>
    <w:rsid w:val="008D1056"/>
    <w:rsid w:val="008D116E"/>
    <w:rsid w:val="008D218E"/>
    <w:rsid w:val="008D3856"/>
    <w:rsid w:val="008D46DF"/>
    <w:rsid w:val="008D5F07"/>
    <w:rsid w:val="008E003C"/>
    <w:rsid w:val="008E020C"/>
    <w:rsid w:val="008E1132"/>
    <w:rsid w:val="008E1F6C"/>
    <w:rsid w:val="008E1F9F"/>
    <w:rsid w:val="008E32FD"/>
    <w:rsid w:val="008E38AA"/>
    <w:rsid w:val="008E489B"/>
    <w:rsid w:val="008E4DCD"/>
    <w:rsid w:val="008E5206"/>
    <w:rsid w:val="008E56C6"/>
    <w:rsid w:val="008E5779"/>
    <w:rsid w:val="008E7803"/>
    <w:rsid w:val="008E7902"/>
    <w:rsid w:val="008F006A"/>
    <w:rsid w:val="008F0FB9"/>
    <w:rsid w:val="008F2BAB"/>
    <w:rsid w:val="008F58E4"/>
    <w:rsid w:val="008F6619"/>
    <w:rsid w:val="008F7DDD"/>
    <w:rsid w:val="0090002B"/>
    <w:rsid w:val="00900A86"/>
    <w:rsid w:val="00901295"/>
    <w:rsid w:val="00902583"/>
    <w:rsid w:val="0091120D"/>
    <w:rsid w:val="00911484"/>
    <w:rsid w:val="00915F54"/>
    <w:rsid w:val="009168F2"/>
    <w:rsid w:val="00916D8B"/>
    <w:rsid w:val="009215E5"/>
    <w:rsid w:val="00922A42"/>
    <w:rsid w:val="00922BFC"/>
    <w:rsid w:val="0092318B"/>
    <w:rsid w:val="0092335C"/>
    <w:rsid w:val="00924E46"/>
    <w:rsid w:val="00930346"/>
    <w:rsid w:val="00932185"/>
    <w:rsid w:val="0093222F"/>
    <w:rsid w:val="00932ACE"/>
    <w:rsid w:val="00934633"/>
    <w:rsid w:val="00934B5D"/>
    <w:rsid w:val="00935611"/>
    <w:rsid w:val="009366F3"/>
    <w:rsid w:val="009412D9"/>
    <w:rsid w:val="009453EA"/>
    <w:rsid w:val="009464BA"/>
    <w:rsid w:val="0094720D"/>
    <w:rsid w:val="00947980"/>
    <w:rsid w:val="009508A3"/>
    <w:rsid w:val="00950EB3"/>
    <w:rsid w:val="009524EA"/>
    <w:rsid w:val="009529C3"/>
    <w:rsid w:val="00953968"/>
    <w:rsid w:val="00953E60"/>
    <w:rsid w:val="00955257"/>
    <w:rsid w:val="00955A45"/>
    <w:rsid w:val="00956C41"/>
    <w:rsid w:val="00962DCB"/>
    <w:rsid w:val="00963C6E"/>
    <w:rsid w:val="009661AB"/>
    <w:rsid w:val="0097006E"/>
    <w:rsid w:val="0097040E"/>
    <w:rsid w:val="0097133D"/>
    <w:rsid w:val="00972434"/>
    <w:rsid w:val="00972B13"/>
    <w:rsid w:val="00973E1E"/>
    <w:rsid w:val="0097454A"/>
    <w:rsid w:val="00980F7F"/>
    <w:rsid w:val="00981EA1"/>
    <w:rsid w:val="00982991"/>
    <w:rsid w:val="009839E1"/>
    <w:rsid w:val="0098541F"/>
    <w:rsid w:val="00986C81"/>
    <w:rsid w:val="0098769D"/>
    <w:rsid w:val="00990333"/>
    <w:rsid w:val="00990882"/>
    <w:rsid w:val="00991F9D"/>
    <w:rsid w:val="009923F3"/>
    <w:rsid w:val="009958DC"/>
    <w:rsid w:val="00995BCD"/>
    <w:rsid w:val="00997CFC"/>
    <w:rsid w:val="009A0361"/>
    <w:rsid w:val="009A04F0"/>
    <w:rsid w:val="009A08F2"/>
    <w:rsid w:val="009A28CA"/>
    <w:rsid w:val="009A337E"/>
    <w:rsid w:val="009A37C4"/>
    <w:rsid w:val="009A39AB"/>
    <w:rsid w:val="009A4055"/>
    <w:rsid w:val="009A63C2"/>
    <w:rsid w:val="009A799C"/>
    <w:rsid w:val="009A7A7D"/>
    <w:rsid w:val="009B0129"/>
    <w:rsid w:val="009B0ABC"/>
    <w:rsid w:val="009B26F8"/>
    <w:rsid w:val="009B2CE3"/>
    <w:rsid w:val="009B4028"/>
    <w:rsid w:val="009B43CB"/>
    <w:rsid w:val="009B6A90"/>
    <w:rsid w:val="009C26C7"/>
    <w:rsid w:val="009C557E"/>
    <w:rsid w:val="009C62D7"/>
    <w:rsid w:val="009C760A"/>
    <w:rsid w:val="009D2175"/>
    <w:rsid w:val="009D25C4"/>
    <w:rsid w:val="009D2D7E"/>
    <w:rsid w:val="009D3F95"/>
    <w:rsid w:val="009D59E1"/>
    <w:rsid w:val="009D676E"/>
    <w:rsid w:val="009D682E"/>
    <w:rsid w:val="009D7116"/>
    <w:rsid w:val="009D7F25"/>
    <w:rsid w:val="009E159F"/>
    <w:rsid w:val="009E2DF5"/>
    <w:rsid w:val="009E2E2D"/>
    <w:rsid w:val="009E316A"/>
    <w:rsid w:val="009E6962"/>
    <w:rsid w:val="009E6C84"/>
    <w:rsid w:val="009F006D"/>
    <w:rsid w:val="009F0278"/>
    <w:rsid w:val="009F19DB"/>
    <w:rsid w:val="009F2173"/>
    <w:rsid w:val="009F4B99"/>
    <w:rsid w:val="009F73E5"/>
    <w:rsid w:val="00A00B5A"/>
    <w:rsid w:val="00A01A23"/>
    <w:rsid w:val="00A01B2E"/>
    <w:rsid w:val="00A03FA1"/>
    <w:rsid w:val="00A040F3"/>
    <w:rsid w:val="00A06A41"/>
    <w:rsid w:val="00A06EDF"/>
    <w:rsid w:val="00A0748D"/>
    <w:rsid w:val="00A07544"/>
    <w:rsid w:val="00A0795D"/>
    <w:rsid w:val="00A1279B"/>
    <w:rsid w:val="00A13727"/>
    <w:rsid w:val="00A17A84"/>
    <w:rsid w:val="00A17DF0"/>
    <w:rsid w:val="00A2547E"/>
    <w:rsid w:val="00A26E76"/>
    <w:rsid w:val="00A27D66"/>
    <w:rsid w:val="00A34C40"/>
    <w:rsid w:val="00A3551C"/>
    <w:rsid w:val="00A35643"/>
    <w:rsid w:val="00A3765B"/>
    <w:rsid w:val="00A37728"/>
    <w:rsid w:val="00A37F93"/>
    <w:rsid w:val="00A42338"/>
    <w:rsid w:val="00A425C3"/>
    <w:rsid w:val="00A438D2"/>
    <w:rsid w:val="00A44283"/>
    <w:rsid w:val="00A47707"/>
    <w:rsid w:val="00A47A48"/>
    <w:rsid w:val="00A47DD4"/>
    <w:rsid w:val="00A51C3A"/>
    <w:rsid w:val="00A522C8"/>
    <w:rsid w:val="00A54761"/>
    <w:rsid w:val="00A60584"/>
    <w:rsid w:val="00A63D7B"/>
    <w:rsid w:val="00A65576"/>
    <w:rsid w:val="00A66AA4"/>
    <w:rsid w:val="00A66C6B"/>
    <w:rsid w:val="00A67402"/>
    <w:rsid w:val="00A67B38"/>
    <w:rsid w:val="00A7034A"/>
    <w:rsid w:val="00A713F3"/>
    <w:rsid w:val="00A715BA"/>
    <w:rsid w:val="00A71C8F"/>
    <w:rsid w:val="00A745BB"/>
    <w:rsid w:val="00A756B2"/>
    <w:rsid w:val="00A759D5"/>
    <w:rsid w:val="00A75A32"/>
    <w:rsid w:val="00A761EC"/>
    <w:rsid w:val="00A764AB"/>
    <w:rsid w:val="00A76E4C"/>
    <w:rsid w:val="00A811BD"/>
    <w:rsid w:val="00A81B43"/>
    <w:rsid w:val="00A8261B"/>
    <w:rsid w:val="00A828C2"/>
    <w:rsid w:val="00A83983"/>
    <w:rsid w:val="00A84927"/>
    <w:rsid w:val="00A872C8"/>
    <w:rsid w:val="00A87DA3"/>
    <w:rsid w:val="00A9331A"/>
    <w:rsid w:val="00A93F3F"/>
    <w:rsid w:val="00A93F54"/>
    <w:rsid w:val="00A9507D"/>
    <w:rsid w:val="00A95D53"/>
    <w:rsid w:val="00A96F52"/>
    <w:rsid w:val="00A97EDA"/>
    <w:rsid w:val="00AA1CBC"/>
    <w:rsid w:val="00AA2F11"/>
    <w:rsid w:val="00AA3198"/>
    <w:rsid w:val="00AA3234"/>
    <w:rsid w:val="00AA76D0"/>
    <w:rsid w:val="00AB1CFE"/>
    <w:rsid w:val="00AB2727"/>
    <w:rsid w:val="00AB3099"/>
    <w:rsid w:val="00AB57E3"/>
    <w:rsid w:val="00AB6200"/>
    <w:rsid w:val="00AC321B"/>
    <w:rsid w:val="00AC37C6"/>
    <w:rsid w:val="00AC39FD"/>
    <w:rsid w:val="00AC3C83"/>
    <w:rsid w:val="00AC5936"/>
    <w:rsid w:val="00AC6000"/>
    <w:rsid w:val="00AC6710"/>
    <w:rsid w:val="00AC6EF1"/>
    <w:rsid w:val="00AD0651"/>
    <w:rsid w:val="00AD0ADA"/>
    <w:rsid w:val="00AD11A9"/>
    <w:rsid w:val="00AD1536"/>
    <w:rsid w:val="00AD1AC4"/>
    <w:rsid w:val="00AD2429"/>
    <w:rsid w:val="00AD35EE"/>
    <w:rsid w:val="00AD4180"/>
    <w:rsid w:val="00AE0898"/>
    <w:rsid w:val="00AE1923"/>
    <w:rsid w:val="00AE4884"/>
    <w:rsid w:val="00AE4BBC"/>
    <w:rsid w:val="00AE5230"/>
    <w:rsid w:val="00AE6054"/>
    <w:rsid w:val="00AE64DE"/>
    <w:rsid w:val="00AE66B5"/>
    <w:rsid w:val="00AE73FF"/>
    <w:rsid w:val="00AE7431"/>
    <w:rsid w:val="00AF1FDF"/>
    <w:rsid w:val="00AF2996"/>
    <w:rsid w:val="00B00E96"/>
    <w:rsid w:val="00B02BD9"/>
    <w:rsid w:val="00B0346F"/>
    <w:rsid w:val="00B0392D"/>
    <w:rsid w:val="00B04B88"/>
    <w:rsid w:val="00B04C9D"/>
    <w:rsid w:val="00B051D7"/>
    <w:rsid w:val="00B05240"/>
    <w:rsid w:val="00B05DD3"/>
    <w:rsid w:val="00B10232"/>
    <w:rsid w:val="00B11ABF"/>
    <w:rsid w:val="00B1286C"/>
    <w:rsid w:val="00B13225"/>
    <w:rsid w:val="00B13501"/>
    <w:rsid w:val="00B13B88"/>
    <w:rsid w:val="00B14756"/>
    <w:rsid w:val="00B165C6"/>
    <w:rsid w:val="00B176C6"/>
    <w:rsid w:val="00B177A3"/>
    <w:rsid w:val="00B21C55"/>
    <w:rsid w:val="00B23987"/>
    <w:rsid w:val="00B25450"/>
    <w:rsid w:val="00B25A01"/>
    <w:rsid w:val="00B25E2B"/>
    <w:rsid w:val="00B276CD"/>
    <w:rsid w:val="00B27CAC"/>
    <w:rsid w:val="00B314C6"/>
    <w:rsid w:val="00B3187D"/>
    <w:rsid w:val="00B322AF"/>
    <w:rsid w:val="00B33036"/>
    <w:rsid w:val="00B33A2F"/>
    <w:rsid w:val="00B362DE"/>
    <w:rsid w:val="00B36E09"/>
    <w:rsid w:val="00B37DC0"/>
    <w:rsid w:val="00B412DB"/>
    <w:rsid w:val="00B41C32"/>
    <w:rsid w:val="00B438AB"/>
    <w:rsid w:val="00B45292"/>
    <w:rsid w:val="00B4552F"/>
    <w:rsid w:val="00B4606E"/>
    <w:rsid w:val="00B46FBC"/>
    <w:rsid w:val="00B47BA8"/>
    <w:rsid w:val="00B50E70"/>
    <w:rsid w:val="00B5249C"/>
    <w:rsid w:val="00B54B99"/>
    <w:rsid w:val="00B55996"/>
    <w:rsid w:val="00B5729C"/>
    <w:rsid w:val="00B5793B"/>
    <w:rsid w:val="00B6130A"/>
    <w:rsid w:val="00B62E08"/>
    <w:rsid w:val="00B633E9"/>
    <w:rsid w:val="00B63F0D"/>
    <w:rsid w:val="00B66DC9"/>
    <w:rsid w:val="00B70003"/>
    <w:rsid w:val="00B718E4"/>
    <w:rsid w:val="00B72B9F"/>
    <w:rsid w:val="00B74D72"/>
    <w:rsid w:val="00B756EA"/>
    <w:rsid w:val="00B8031C"/>
    <w:rsid w:val="00B809E1"/>
    <w:rsid w:val="00B82642"/>
    <w:rsid w:val="00B87763"/>
    <w:rsid w:val="00B901CE"/>
    <w:rsid w:val="00B909A3"/>
    <w:rsid w:val="00B90DFF"/>
    <w:rsid w:val="00B91021"/>
    <w:rsid w:val="00B91A8E"/>
    <w:rsid w:val="00B91F71"/>
    <w:rsid w:val="00B924ED"/>
    <w:rsid w:val="00B9313A"/>
    <w:rsid w:val="00B935ED"/>
    <w:rsid w:val="00B959F7"/>
    <w:rsid w:val="00B96AAB"/>
    <w:rsid w:val="00B97189"/>
    <w:rsid w:val="00B97CDF"/>
    <w:rsid w:val="00BA0341"/>
    <w:rsid w:val="00BA2E77"/>
    <w:rsid w:val="00BA3257"/>
    <w:rsid w:val="00BA4B94"/>
    <w:rsid w:val="00BA54E9"/>
    <w:rsid w:val="00BA57B2"/>
    <w:rsid w:val="00BB22AB"/>
    <w:rsid w:val="00BB3676"/>
    <w:rsid w:val="00BB47DF"/>
    <w:rsid w:val="00BB58F4"/>
    <w:rsid w:val="00BB7707"/>
    <w:rsid w:val="00BC1C14"/>
    <w:rsid w:val="00BC22F6"/>
    <w:rsid w:val="00BC52AA"/>
    <w:rsid w:val="00BC55C7"/>
    <w:rsid w:val="00BC5CD8"/>
    <w:rsid w:val="00BC6A8B"/>
    <w:rsid w:val="00BC70D1"/>
    <w:rsid w:val="00BC7834"/>
    <w:rsid w:val="00BD157A"/>
    <w:rsid w:val="00BD1593"/>
    <w:rsid w:val="00BD169F"/>
    <w:rsid w:val="00BD2422"/>
    <w:rsid w:val="00BD257B"/>
    <w:rsid w:val="00BD3030"/>
    <w:rsid w:val="00BD338F"/>
    <w:rsid w:val="00BD6BBC"/>
    <w:rsid w:val="00BD753E"/>
    <w:rsid w:val="00BD7A86"/>
    <w:rsid w:val="00BE03F3"/>
    <w:rsid w:val="00BE0C6D"/>
    <w:rsid w:val="00BE1C69"/>
    <w:rsid w:val="00BE1CAA"/>
    <w:rsid w:val="00BE200C"/>
    <w:rsid w:val="00BE3943"/>
    <w:rsid w:val="00BE4354"/>
    <w:rsid w:val="00BE65BA"/>
    <w:rsid w:val="00BF0A41"/>
    <w:rsid w:val="00BF3705"/>
    <w:rsid w:val="00BF393C"/>
    <w:rsid w:val="00BF43C9"/>
    <w:rsid w:val="00BF4A82"/>
    <w:rsid w:val="00BF5DBD"/>
    <w:rsid w:val="00BF7A9A"/>
    <w:rsid w:val="00BF7C8C"/>
    <w:rsid w:val="00C00347"/>
    <w:rsid w:val="00C0056E"/>
    <w:rsid w:val="00C019E6"/>
    <w:rsid w:val="00C03415"/>
    <w:rsid w:val="00C03A52"/>
    <w:rsid w:val="00C03EE4"/>
    <w:rsid w:val="00C04CA8"/>
    <w:rsid w:val="00C05059"/>
    <w:rsid w:val="00C07276"/>
    <w:rsid w:val="00C075C1"/>
    <w:rsid w:val="00C121D0"/>
    <w:rsid w:val="00C14791"/>
    <w:rsid w:val="00C15418"/>
    <w:rsid w:val="00C16EE0"/>
    <w:rsid w:val="00C21991"/>
    <w:rsid w:val="00C22D28"/>
    <w:rsid w:val="00C23748"/>
    <w:rsid w:val="00C26BDA"/>
    <w:rsid w:val="00C26D89"/>
    <w:rsid w:val="00C2738F"/>
    <w:rsid w:val="00C30BCC"/>
    <w:rsid w:val="00C31A38"/>
    <w:rsid w:val="00C31E0F"/>
    <w:rsid w:val="00C32591"/>
    <w:rsid w:val="00C3301C"/>
    <w:rsid w:val="00C36F18"/>
    <w:rsid w:val="00C3715B"/>
    <w:rsid w:val="00C37BCD"/>
    <w:rsid w:val="00C41548"/>
    <w:rsid w:val="00C4207F"/>
    <w:rsid w:val="00C43186"/>
    <w:rsid w:val="00C43E48"/>
    <w:rsid w:val="00C47EA3"/>
    <w:rsid w:val="00C53003"/>
    <w:rsid w:val="00C5498D"/>
    <w:rsid w:val="00C54AA6"/>
    <w:rsid w:val="00C55741"/>
    <w:rsid w:val="00C55BFE"/>
    <w:rsid w:val="00C56066"/>
    <w:rsid w:val="00C60148"/>
    <w:rsid w:val="00C62057"/>
    <w:rsid w:val="00C64431"/>
    <w:rsid w:val="00C6669B"/>
    <w:rsid w:val="00C66EA5"/>
    <w:rsid w:val="00C6740D"/>
    <w:rsid w:val="00C67F82"/>
    <w:rsid w:val="00C709DC"/>
    <w:rsid w:val="00C727E9"/>
    <w:rsid w:val="00C749DD"/>
    <w:rsid w:val="00C756F6"/>
    <w:rsid w:val="00C763BC"/>
    <w:rsid w:val="00C76B62"/>
    <w:rsid w:val="00C76FB5"/>
    <w:rsid w:val="00C80DD6"/>
    <w:rsid w:val="00C810EB"/>
    <w:rsid w:val="00C83A05"/>
    <w:rsid w:val="00C92C9B"/>
    <w:rsid w:val="00C92FE8"/>
    <w:rsid w:val="00C935FB"/>
    <w:rsid w:val="00C94ED8"/>
    <w:rsid w:val="00C951B6"/>
    <w:rsid w:val="00C971E3"/>
    <w:rsid w:val="00CA044E"/>
    <w:rsid w:val="00CA2274"/>
    <w:rsid w:val="00CA3342"/>
    <w:rsid w:val="00CA3486"/>
    <w:rsid w:val="00CA4D65"/>
    <w:rsid w:val="00CA4E4A"/>
    <w:rsid w:val="00CA5999"/>
    <w:rsid w:val="00CA6127"/>
    <w:rsid w:val="00CA651D"/>
    <w:rsid w:val="00CA6B4F"/>
    <w:rsid w:val="00CB1284"/>
    <w:rsid w:val="00CB1F5D"/>
    <w:rsid w:val="00CB2CB4"/>
    <w:rsid w:val="00CB4935"/>
    <w:rsid w:val="00CB53B8"/>
    <w:rsid w:val="00CB5BF3"/>
    <w:rsid w:val="00CB639B"/>
    <w:rsid w:val="00CB6EAD"/>
    <w:rsid w:val="00CC4191"/>
    <w:rsid w:val="00CC4E98"/>
    <w:rsid w:val="00CC63C4"/>
    <w:rsid w:val="00CC6E00"/>
    <w:rsid w:val="00CD0658"/>
    <w:rsid w:val="00CD21B9"/>
    <w:rsid w:val="00CD29D7"/>
    <w:rsid w:val="00CD5985"/>
    <w:rsid w:val="00CD7275"/>
    <w:rsid w:val="00CE0127"/>
    <w:rsid w:val="00CE133E"/>
    <w:rsid w:val="00CE3FFC"/>
    <w:rsid w:val="00CE528C"/>
    <w:rsid w:val="00CE5D67"/>
    <w:rsid w:val="00CE61C1"/>
    <w:rsid w:val="00CE764A"/>
    <w:rsid w:val="00CF1A71"/>
    <w:rsid w:val="00CF41C7"/>
    <w:rsid w:val="00CF4692"/>
    <w:rsid w:val="00CF547B"/>
    <w:rsid w:val="00CF5E10"/>
    <w:rsid w:val="00CF74B7"/>
    <w:rsid w:val="00CF7D9A"/>
    <w:rsid w:val="00D046C0"/>
    <w:rsid w:val="00D04D72"/>
    <w:rsid w:val="00D0580C"/>
    <w:rsid w:val="00D0611C"/>
    <w:rsid w:val="00D06315"/>
    <w:rsid w:val="00D06A62"/>
    <w:rsid w:val="00D114C3"/>
    <w:rsid w:val="00D11746"/>
    <w:rsid w:val="00D12850"/>
    <w:rsid w:val="00D13622"/>
    <w:rsid w:val="00D13782"/>
    <w:rsid w:val="00D1486F"/>
    <w:rsid w:val="00D157AA"/>
    <w:rsid w:val="00D2031C"/>
    <w:rsid w:val="00D20C6F"/>
    <w:rsid w:val="00D22E67"/>
    <w:rsid w:val="00D23C6F"/>
    <w:rsid w:val="00D2543D"/>
    <w:rsid w:val="00D25A82"/>
    <w:rsid w:val="00D25A9C"/>
    <w:rsid w:val="00D261B0"/>
    <w:rsid w:val="00D26836"/>
    <w:rsid w:val="00D26A98"/>
    <w:rsid w:val="00D2709F"/>
    <w:rsid w:val="00D32B0F"/>
    <w:rsid w:val="00D32B88"/>
    <w:rsid w:val="00D335FC"/>
    <w:rsid w:val="00D3398C"/>
    <w:rsid w:val="00D33DBA"/>
    <w:rsid w:val="00D3413D"/>
    <w:rsid w:val="00D34D01"/>
    <w:rsid w:val="00D374EC"/>
    <w:rsid w:val="00D42EE1"/>
    <w:rsid w:val="00D42F6C"/>
    <w:rsid w:val="00D44BCF"/>
    <w:rsid w:val="00D47A5C"/>
    <w:rsid w:val="00D47ACC"/>
    <w:rsid w:val="00D50A3D"/>
    <w:rsid w:val="00D516A4"/>
    <w:rsid w:val="00D51CBA"/>
    <w:rsid w:val="00D54EDF"/>
    <w:rsid w:val="00D560B3"/>
    <w:rsid w:val="00D562AD"/>
    <w:rsid w:val="00D5697F"/>
    <w:rsid w:val="00D56B24"/>
    <w:rsid w:val="00D56BD8"/>
    <w:rsid w:val="00D57533"/>
    <w:rsid w:val="00D60493"/>
    <w:rsid w:val="00D618FA"/>
    <w:rsid w:val="00D62FBE"/>
    <w:rsid w:val="00D64A16"/>
    <w:rsid w:val="00D6546B"/>
    <w:rsid w:val="00D7076A"/>
    <w:rsid w:val="00D72FE6"/>
    <w:rsid w:val="00D7421E"/>
    <w:rsid w:val="00D75A44"/>
    <w:rsid w:val="00D76927"/>
    <w:rsid w:val="00D83788"/>
    <w:rsid w:val="00D839D9"/>
    <w:rsid w:val="00D83A56"/>
    <w:rsid w:val="00D83E3B"/>
    <w:rsid w:val="00D9077C"/>
    <w:rsid w:val="00D91CAE"/>
    <w:rsid w:val="00D91E62"/>
    <w:rsid w:val="00D92CDB"/>
    <w:rsid w:val="00D940B4"/>
    <w:rsid w:val="00D96BB9"/>
    <w:rsid w:val="00DA133B"/>
    <w:rsid w:val="00DA3D27"/>
    <w:rsid w:val="00DA49F7"/>
    <w:rsid w:val="00DA50E4"/>
    <w:rsid w:val="00DA5371"/>
    <w:rsid w:val="00DA669F"/>
    <w:rsid w:val="00DA6717"/>
    <w:rsid w:val="00DA74ED"/>
    <w:rsid w:val="00DA7D52"/>
    <w:rsid w:val="00DA7E45"/>
    <w:rsid w:val="00DB11E3"/>
    <w:rsid w:val="00DB16DF"/>
    <w:rsid w:val="00DB1C2A"/>
    <w:rsid w:val="00DB1E8E"/>
    <w:rsid w:val="00DB27B6"/>
    <w:rsid w:val="00DB28BC"/>
    <w:rsid w:val="00DB2BFD"/>
    <w:rsid w:val="00DB2C32"/>
    <w:rsid w:val="00DB32E4"/>
    <w:rsid w:val="00DB424F"/>
    <w:rsid w:val="00DB6A76"/>
    <w:rsid w:val="00DC2010"/>
    <w:rsid w:val="00DC273A"/>
    <w:rsid w:val="00DC5597"/>
    <w:rsid w:val="00DC5DAC"/>
    <w:rsid w:val="00DC603D"/>
    <w:rsid w:val="00DC64A9"/>
    <w:rsid w:val="00DC7BAB"/>
    <w:rsid w:val="00DD26B8"/>
    <w:rsid w:val="00DD54F8"/>
    <w:rsid w:val="00DD5D9E"/>
    <w:rsid w:val="00DD7BA4"/>
    <w:rsid w:val="00DE4219"/>
    <w:rsid w:val="00DE5936"/>
    <w:rsid w:val="00DF0585"/>
    <w:rsid w:val="00DF07DB"/>
    <w:rsid w:val="00DF1018"/>
    <w:rsid w:val="00DF695D"/>
    <w:rsid w:val="00E02812"/>
    <w:rsid w:val="00E03118"/>
    <w:rsid w:val="00E04F88"/>
    <w:rsid w:val="00E072D7"/>
    <w:rsid w:val="00E0790A"/>
    <w:rsid w:val="00E10291"/>
    <w:rsid w:val="00E107E4"/>
    <w:rsid w:val="00E10948"/>
    <w:rsid w:val="00E11D0A"/>
    <w:rsid w:val="00E12B55"/>
    <w:rsid w:val="00E13E70"/>
    <w:rsid w:val="00E146FC"/>
    <w:rsid w:val="00E149AD"/>
    <w:rsid w:val="00E1656C"/>
    <w:rsid w:val="00E16C05"/>
    <w:rsid w:val="00E17332"/>
    <w:rsid w:val="00E1787F"/>
    <w:rsid w:val="00E17CFD"/>
    <w:rsid w:val="00E20647"/>
    <w:rsid w:val="00E209A3"/>
    <w:rsid w:val="00E2103A"/>
    <w:rsid w:val="00E2257A"/>
    <w:rsid w:val="00E228BB"/>
    <w:rsid w:val="00E25BFF"/>
    <w:rsid w:val="00E31E2B"/>
    <w:rsid w:val="00E3400E"/>
    <w:rsid w:val="00E354E5"/>
    <w:rsid w:val="00E356DA"/>
    <w:rsid w:val="00E35EEB"/>
    <w:rsid w:val="00E3621F"/>
    <w:rsid w:val="00E37AA9"/>
    <w:rsid w:val="00E40BC0"/>
    <w:rsid w:val="00E40DEB"/>
    <w:rsid w:val="00E42055"/>
    <w:rsid w:val="00E427BE"/>
    <w:rsid w:val="00E43898"/>
    <w:rsid w:val="00E43A74"/>
    <w:rsid w:val="00E46A23"/>
    <w:rsid w:val="00E51DF1"/>
    <w:rsid w:val="00E52160"/>
    <w:rsid w:val="00E543DA"/>
    <w:rsid w:val="00E55BCB"/>
    <w:rsid w:val="00E56CD3"/>
    <w:rsid w:val="00E603A2"/>
    <w:rsid w:val="00E6049B"/>
    <w:rsid w:val="00E60E1C"/>
    <w:rsid w:val="00E626B0"/>
    <w:rsid w:val="00E62827"/>
    <w:rsid w:val="00E637D0"/>
    <w:rsid w:val="00E656EC"/>
    <w:rsid w:val="00E662B4"/>
    <w:rsid w:val="00E66566"/>
    <w:rsid w:val="00E67455"/>
    <w:rsid w:val="00E70F7C"/>
    <w:rsid w:val="00E7135B"/>
    <w:rsid w:val="00E71CF6"/>
    <w:rsid w:val="00E72C23"/>
    <w:rsid w:val="00E73772"/>
    <w:rsid w:val="00E739B2"/>
    <w:rsid w:val="00E73F00"/>
    <w:rsid w:val="00E75F40"/>
    <w:rsid w:val="00E763D8"/>
    <w:rsid w:val="00E7767C"/>
    <w:rsid w:val="00E7794B"/>
    <w:rsid w:val="00E83132"/>
    <w:rsid w:val="00E8357A"/>
    <w:rsid w:val="00E836A5"/>
    <w:rsid w:val="00E85A39"/>
    <w:rsid w:val="00E86444"/>
    <w:rsid w:val="00E8724A"/>
    <w:rsid w:val="00E922BD"/>
    <w:rsid w:val="00E93304"/>
    <w:rsid w:val="00E93379"/>
    <w:rsid w:val="00E94CD0"/>
    <w:rsid w:val="00E950CB"/>
    <w:rsid w:val="00E966A5"/>
    <w:rsid w:val="00E97F2F"/>
    <w:rsid w:val="00EA0594"/>
    <w:rsid w:val="00EA3BFC"/>
    <w:rsid w:val="00EA56FC"/>
    <w:rsid w:val="00EA615F"/>
    <w:rsid w:val="00EA68E8"/>
    <w:rsid w:val="00EA7AD3"/>
    <w:rsid w:val="00EB201A"/>
    <w:rsid w:val="00EB2C8C"/>
    <w:rsid w:val="00EB48D4"/>
    <w:rsid w:val="00EB54A6"/>
    <w:rsid w:val="00EB6C4C"/>
    <w:rsid w:val="00EC09A9"/>
    <w:rsid w:val="00EC21EC"/>
    <w:rsid w:val="00EC3194"/>
    <w:rsid w:val="00EC3377"/>
    <w:rsid w:val="00EC361C"/>
    <w:rsid w:val="00EC52FF"/>
    <w:rsid w:val="00EC6E5E"/>
    <w:rsid w:val="00ED2B89"/>
    <w:rsid w:val="00ED67FA"/>
    <w:rsid w:val="00ED6EB4"/>
    <w:rsid w:val="00EE059F"/>
    <w:rsid w:val="00EE386C"/>
    <w:rsid w:val="00EE38BD"/>
    <w:rsid w:val="00EE3D28"/>
    <w:rsid w:val="00EE49BA"/>
    <w:rsid w:val="00EE5391"/>
    <w:rsid w:val="00EE6F02"/>
    <w:rsid w:val="00EF032C"/>
    <w:rsid w:val="00EF0ACC"/>
    <w:rsid w:val="00EF1D3C"/>
    <w:rsid w:val="00EF3666"/>
    <w:rsid w:val="00EF3A78"/>
    <w:rsid w:val="00EF4DB9"/>
    <w:rsid w:val="00EF5C63"/>
    <w:rsid w:val="00EF61A8"/>
    <w:rsid w:val="00EF67F4"/>
    <w:rsid w:val="00EF6BD3"/>
    <w:rsid w:val="00F034C8"/>
    <w:rsid w:val="00F04022"/>
    <w:rsid w:val="00F05DD9"/>
    <w:rsid w:val="00F11319"/>
    <w:rsid w:val="00F12001"/>
    <w:rsid w:val="00F132BB"/>
    <w:rsid w:val="00F1429D"/>
    <w:rsid w:val="00F15AA9"/>
    <w:rsid w:val="00F16F61"/>
    <w:rsid w:val="00F16FDB"/>
    <w:rsid w:val="00F2251D"/>
    <w:rsid w:val="00F22F34"/>
    <w:rsid w:val="00F23281"/>
    <w:rsid w:val="00F25497"/>
    <w:rsid w:val="00F25CAE"/>
    <w:rsid w:val="00F32E8F"/>
    <w:rsid w:val="00F34C0E"/>
    <w:rsid w:val="00F36C19"/>
    <w:rsid w:val="00F36F45"/>
    <w:rsid w:val="00F36FA5"/>
    <w:rsid w:val="00F37695"/>
    <w:rsid w:val="00F400A9"/>
    <w:rsid w:val="00F410F7"/>
    <w:rsid w:val="00F41963"/>
    <w:rsid w:val="00F4328E"/>
    <w:rsid w:val="00F45187"/>
    <w:rsid w:val="00F45B3D"/>
    <w:rsid w:val="00F46ED1"/>
    <w:rsid w:val="00F50167"/>
    <w:rsid w:val="00F50332"/>
    <w:rsid w:val="00F51356"/>
    <w:rsid w:val="00F516A9"/>
    <w:rsid w:val="00F522A7"/>
    <w:rsid w:val="00F53002"/>
    <w:rsid w:val="00F535E2"/>
    <w:rsid w:val="00F548C2"/>
    <w:rsid w:val="00F5496A"/>
    <w:rsid w:val="00F5505D"/>
    <w:rsid w:val="00F57EA3"/>
    <w:rsid w:val="00F618EB"/>
    <w:rsid w:val="00F63D7D"/>
    <w:rsid w:val="00F658D7"/>
    <w:rsid w:val="00F67D92"/>
    <w:rsid w:val="00F7010F"/>
    <w:rsid w:val="00F70347"/>
    <w:rsid w:val="00F70F45"/>
    <w:rsid w:val="00F71529"/>
    <w:rsid w:val="00F71F72"/>
    <w:rsid w:val="00F72685"/>
    <w:rsid w:val="00F73867"/>
    <w:rsid w:val="00F753C2"/>
    <w:rsid w:val="00F7570A"/>
    <w:rsid w:val="00F7649C"/>
    <w:rsid w:val="00F816F2"/>
    <w:rsid w:val="00F81B59"/>
    <w:rsid w:val="00F8220A"/>
    <w:rsid w:val="00F835B0"/>
    <w:rsid w:val="00F847A4"/>
    <w:rsid w:val="00F853F3"/>
    <w:rsid w:val="00F86B43"/>
    <w:rsid w:val="00F86C5E"/>
    <w:rsid w:val="00F86FDC"/>
    <w:rsid w:val="00F87652"/>
    <w:rsid w:val="00F87875"/>
    <w:rsid w:val="00F87E2A"/>
    <w:rsid w:val="00F91D45"/>
    <w:rsid w:val="00F92BE4"/>
    <w:rsid w:val="00F931C4"/>
    <w:rsid w:val="00F95375"/>
    <w:rsid w:val="00F95B34"/>
    <w:rsid w:val="00F95CA7"/>
    <w:rsid w:val="00F969B2"/>
    <w:rsid w:val="00FA3115"/>
    <w:rsid w:val="00FA6818"/>
    <w:rsid w:val="00FA7562"/>
    <w:rsid w:val="00FB01EF"/>
    <w:rsid w:val="00FB0C2D"/>
    <w:rsid w:val="00FB0E6D"/>
    <w:rsid w:val="00FB18C4"/>
    <w:rsid w:val="00FB19B1"/>
    <w:rsid w:val="00FB1ED2"/>
    <w:rsid w:val="00FB50FA"/>
    <w:rsid w:val="00FB770B"/>
    <w:rsid w:val="00FC152D"/>
    <w:rsid w:val="00FC15B2"/>
    <w:rsid w:val="00FC2C6A"/>
    <w:rsid w:val="00FC39AA"/>
    <w:rsid w:val="00FC7E0F"/>
    <w:rsid w:val="00FD1C56"/>
    <w:rsid w:val="00FD3416"/>
    <w:rsid w:val="00FD51A4"/>
    <w:rsid w:val="00FD565D"/>
    <w:rsid w:val="00FD65DF"/>
    <w:rsid w:val="00FD66CB"/>
    <w:rsid w:val="00FD6E71"/>
    <w:rsid w:val="00FD7196"/>
    <w:rsid w:val="00FD7F33"/>
    <w:rsid w:val="00FE0334"/>
    <w:rsid w:val="00FE0D29"/>
    <w:rsid w:val="00FE2658"/>
    <w:rsid w:val="00FE303B"/>
    <w:rsid w:val="00FE483A"/>
    <w:rsid w:val="00FE49B0"/>
    <w:rsid w:val="00FE4EBF"/>
    <w:rsid w:val="00FE4EEA"/>
    <w:rsid w:val="00FE72BB"/>
    <w:rsid w:val="00FF0C61"/>
    <w:rsid w:val="00FF32D9"/>
    <w:rsid w:val="00FF43F1"/>
    <w:rsid w:val="00FF601C"/>
    <w:rsid w:val="00FF6478"/>
    <w:rsid w:val="00FF6AD6"/>
    <w:rsid w:val="00FF7491"/>
    <w:rsid w:val="00FF764C"/>
    <w:rsid w:val="00FF7AD8"/>
    <w:rsid w:val="011410FA"/>
    <w:rsid w:val="011BE02C"/>
    <w:rsid w:val="01206CF1"/>
    <w:rsid w:val="01333A48"/>
    <w:rsid w:val="01457C12"/>
    <w:rsid w:val="0159C0D4"/>
    <w:rsid w:val="016592B9"/>
    <w:rsid w:val="01790809"/>
    <w:rsid w:val="017B4BF5"/>
    <w:rsid w:val="017F54B0"/>
    <w:rsid w:val="01881C97"/>
    <w:rsid w:val="01968B71"/>
    <w:rsid w:val="01BB36C6"/>
    <w:rsid w:val="02184934"/>
    <w:rsid w:val="023143EC"/>
    <w:rsid w:val="025E1957"/>
    <w:rsid w:val="029D56BB"/>
    <w:rsid w:val="02A4A7B1"/>
    <w:rsid w:val="02AA0486"/>
    <w:rsid w:val="0305BBE3"/>
    <w:rsid w:val="0344FB65"/>
    <w:rsid w:val="0377E29C"/>
    <w:rsid w:val="03A7FEF6"/>
    <w:rsid w:val="03AD8A79"/>
    <w:rsid w:val="03E3E8DC"/>
    <w:rsid w:val="047C6369"/>
    <w:rsid w:val="049DF3B0"/>
    <w:rsid w:val="04B88605"/>
    <w:rsid w:val="04DBC4F0"/>
    <w:rsid w:val="04E0B44F"/>
    <w:rsid w:val="0512513C"/>
    <w:rsid w:val="05C43C77"/>
    <w:rsid w:val="05DEA653"/>
    <w:rsid w:val="061A497B"/>
    <w:rsid w:val="0624FB9C"/>
    <w:rsid w:val="06AFC742"/>
    <w:rsid w:val="06BA2F2D"/>
    <w:rsid w:val="07289970"/>
    <w:rsid w:val="07294A12"/>
    <w:rsid w:val="072D2D98"/>
    <w:rsid w:val="07442AE6"/>
    <w:rsid w:val="07494C94"/>
    <w:rsid w:val="077129D9"/>
    <w:rsid w:val="0775DF37"/>
    <w:rsid w:val="07E0CA54"/>
    <w:rsid w:val="07FB481C"/>
    <w:rsid w:val="08075AB6"/>
    <w:rsid w:val="082B0825"/>
    <w:rsid w:val="0855FF8E"/>
    <w:rsid w:val="08B78454"/>
    <w:rsid w:val="08B92900"/>
    <w:rsid w:val="08BC7DE7"/>
    <w:rsid w:val="08F0EC90"/>
    <w:rsid w:val="090F23D8"/>
    <w:rsid w:val="09235E9F"/>
    <w:rsid w:val="093C542B"/>
    <w:rsid w:val="093CC58A"/>
    <w:rsid w:val="09A39212"/>
    <w:rsid w:val="09ADB124"/>
    <w:rsid w:val="09C10DD6"/>
    <w:rsid w:val="0A2DF6A5"/>
    <w:rsid w:val="0A36A700"/>
    <w:rsid w:val="0B09EB88"/>
    <w:rsid w:val="0B525A4F"/>
    <w:rsid w:val="0B58FA1D"/>
    <w:rsid w:val="0B6C01CB"/>
    <w:rsid w:val="0BBB156C"/>
    <w:rsid w:val="0BBC7215"/>
    <w:rsid w:val="0C18E7CF"/>
    <w:rsid w:val="0C2EF311"/>
    <w:rsid w:val="0C4BA858"/>
    <w:rsid w:val="0C56D081"/>
    <w:rsid w:val="0C64FCC4"/>
    <w:rsid w:val="0CAFCF66"/>
    <w:rsid w:val="0CF39C7D"/>
    <w:rsid w:val="0CF88F93"/>
    <w:rsid w:val="0D21B40F"/>
    <w:rsid w:val="0D34606F"/>
    <w:rsid w:val="0D9F7ED0"/>
    <w:rsid w:val="0DBE1B7C"/>
    <w:rsid w:val="0DF60579"/>
    <w:rsid w:val="0E564F0E"/>
    <w:rsid w:val="0E5C75F7"/>
    <w:rsid w:val="0E714DC9"/>
    <w:rsid w:val="0EE89D99"/>
    <w:rsid w:val="0F1CA0DD"/>
    <w:rsid w:val="0F2ACAE9"/>
    <w:rsid w:val="0F8951D7"/>
    <w:rsid w:val="0FCEC14B"/>
    <w:rsid w:val="0FD3038B"/>
    <w:rsid w:val="0FD372CA"/>
    <w:rsid w:val="0FE21353"/>
    <w:rsid w:val="1059E8B6"/>
    <w:rsid w:val="10CB590A"/>
    <w:rsid w:val="10CD97D4"/>
    <w:rsid w:val="10EBB400"/>
    <w:rsid w:val="1107C15E"/>
    <w:rsid w:val="110E351D"/>
    <w:rsid w:val="1112E5FA"/>
    <w:rsid w:val="1134A554"/>
    <w:rsid w:val="1138B654"/>
    <w:rsid w:val="11E1007E"/>
    <w:rsid w:val="120A600D"/>
    <w:rsid w:val="124C8D5A"/>
    <w:rsid w:val="1254ADA7"/>
    <w:rsid w:val="1256B8DD"/>
    <w:rsid w:val="1269EBF2"/>
    <w:rsid w:val="129426ED"/>
    <w:rsid w:val="1294F136"/>
    <w:rsid w:val="12C28630"/>
    <w:rsid w:val="1319422C"/>
    <w:rsid w:val="132FE71A"/>
    <w:rsid w:val="13374797"/>
    <w:rsid w:val="13BDD924"/>
    <w:rsid w:val="13E4BFF1"/>
    <w:rsid w:val="1495D14F"/>
    <w:rsid w:val="149EC491"/>
    <w:rsid w:val="14C3981F"/>
    <w:rsid w:val="14DA30C6"/>
    <w:rsid w:val="150BBED4"/>
    <w:rsid w:val="152E4CC6"/>
    <w:rsid w:val="1537C237"/>
    <w:rsid w:val="1590122C"/>
    <w:rsid w:val="15EBBBBF"/>
    <w:rsid w:val="15EF3546"/>
    <w:rsid w:val="1626BFCD"/>
    <w:rsid w:val="16347301"/>
    <w:rsid w:val="165A1643"/>
    <w:rsid w:val="169FC392"/>
    <w:rsid w:val="16D8407D"/>
    <w:rsid w:val="16E159F3"/>
    <w:rsid w:val="171778C6"/>
    <w:rsid w:val="171FFDA7"/>
    <w:rsid w:val="176EBB4D"/>
    <w:rsid w:val="17BF1BB7"/>
    <w:rsid w:val="1804F8CF"/>
    <w:rsid w:val="1815CE7C"/>
    <w:rsid w:val="1826A6C4"/>
    <w:rsid w:val="183023E9"/>
    <w:rsid w:val="188D461B"/>
    <w:rsid w:val="18B73420"/>
    <w:rsid w:val="18CB5019"/>
    <w:rsid w:val="18D4FF5E"/>
    <w:rsid w:val="1907B115"/>
    <w:rsid w:val="196091E9"/>
    <w:rsid w:val="198CF7F3"/>
    <w:rsid w:val="19FC41CD"/>
    <w:rsid w:val="1A385915"/>
    <w:rsid w:val="1A7530A8"/>
    <w:rsid w:val="1A81067E"/>
    <w:rsid w:val="1ACC88A5"/>
    <w:rsid w:val="1ACF5E7D"/>
    <w:rsid w:val="1ADF7DD4"/>
    <w:rsid w:val="1B2F67A9"/>
    <w:rsid w:val="1B45E5E9"/>
    <w:rsid w:val="1B706EE9"/>
    <w:rsid w:val="1BA0D91C"/>
    <w:rsid w:val="1C2669C5"/>
    <w:rsid w:val="1C916DCA"/>
    <w:rsid w:val="1CC2FED3"/>
    <w:rsid w:val="1D06F9A3"/>
    <w:rsid w:val="1D21B6B5"/>
    <w:rsid w:val="1D6ECAE7"/>
    <w:rsid w:val="1D912204"/>
    <w:rsid w:val="1D9F7C48"/>
    <w:rsid w:val="1DEB472C"/>
    <w:rsid w:val="1E310769"/>
    <w:rsid w:val="1E33971F"/>
    <w:rsid w:val="1E394EFE"/>
    <w:rsid w:val="1E4DACB4"/>
    <w:rsid w:val="1E83A90D"/>
    <w:rsid w:val="1E9DD1D6"/>
    <w:rsid w:val="1EAC4A26"/>
    <w:rsid w:val="1ED3437B"/>
    <w:rsid w:val="1EFCC20D"/>
    <w:rsid w:val="1F1ED60F"/>
    <w:rsid w:val="1F742F87"/>
    <w:rsid w:val="1F7BFFDE"/>
    <w:rsid w:val="1FA13C09"/>
    <w:rsid w:val="1FB372FF"/>
    <w:rsid w:val="1FC1EB4F"/>
    <w:rsid w:val="1FDE24A7"/>
    <w:rsid w:val="20123A07"/>
    <w:rsid w:val="2014937A"/>
    <w:rsid w:val="20978590"/>
    <w:rsid w:val="2172B790"/>
    <w:rsid w:val="21A93E64"/>
    <w:rsid w:val="22041610"/>
    <w:rsid w:val="221355E8"/>
    <w:rsid w:val="2220CED9"/>
    <w:rsid w:val="2256DB78"/>
    <w:rsid w:val="225E635C"/>
    <w:rsid w:val="2285D233"/>
    <w:rsid w:val="2315C401"/>
    <w:rsid w:val="231EADB7"/>
    <w:rsid w:val="23223470"/>
    <w:rsid w:val="232E882C"/>
    <w:rsid w:val="2341E797"/>
    <w:rsid w:val="23A72925"/>
    <w:rsid w:val="23BEAF57"/>
    <w:rsid w:val="242BF204"/>
    <w:rsid w:val="24400EC3"/>
    <w:rsid w:val="244A1D72"/>
    <w:rsid w:val="24AD89FB"/>
    <w:rsid w:val="24D5076F"/>
    <w:rsid w:val="24E67B72"/>
    <w:rsid w:val="24F021BF"/>
    <w:rsid w:val="24F397EF"/>
    <w:rsid w:val="2509BD78"/>
    <w:rsid w:val="2539384B"/>
    <w:rsid w:val="2560F87A"/>
    <w:rsid w:val="25BA4BC7"/>
    <w:rsid w:val="25BB073A"/>
    <w:rsid w:val="25D59E38"/>
    <w:rsid w:val="26131A7B"/>
    <w:rsid w:val="269FB830"/>
    <w:rsid w:val="26D9D1B9"/>
    <w:rsid w:val="2727EFB6"/>
    <w:rsid w:val="2756E576"/>
    <w:rsid w:val="276404DA"/>
    <w:rsid w:val="27C510A9"/>
    <w:rsid w:val="27F8EDDA"/>
    <w:rsid w:val="283903B6"/>
    <w:rsid w:val="288E9B20"/>
    <w:rsid w:val="2911779C"/>
    <w:rsid w:val="29260533"/>
    <w:rsid w:val="29400595"/>
    <w:rsid w:val="294986B2"/>
    <w:rsid w:val="29D0AA6C"/>
    <w:rsid w:val="2A080599"/>
    <w:rsid w:val="2A461AD2"/>
    <w:rsid w:val="2A91B7FE"/>
    <w:rsid w:val="2B1A0F4A"/>
    <w:rsid w:val="2B3F18A4"/>
    <w:rsid w:val="2C27AC6B"/>
    <w:rsid w:val="2C29F1F2"/>
    <w:rsid w:val="2C444844"/>
    <w:rsid w:val="2C447B15"/>
    <w:rsid w:val="2D2BFA64"/>
    <w:rsid w:val="2D311ACB"/>
    <w:rsid w:val="2D604DF4"/>
    <w:rsid w:val="2D663DF4"/>
    <w:rsid w:val="2D97A0BD"/>
    <w:rsid w:val="2D9F80A4"/>
    <w:rsid w:val="2DB1C5AE"/>
    <w:rsid w:val="2E1AC529"/>
    <w:rsid w:val="2E3C0CE2"/>
    <w:rsid w:val="2E6C8DE6"/>
    <w:rsid w:val="2EB24FFB"/>
    <w:rsid w:val="2F08F876"/>
    <w:rsid w:val="2F0E8A66"/>
    <w:rsid w:val="2F9BA7C0"/>
    <w:rsid w:val="2FB5CC3C"/>
    <w:rsid w:val="30046516"/>
    <w:rsid w:val="303A8F1B"/>
    <w:rsid w:val="303F3F81"/>
    <w:rsid w:val="306DB149"/>
    <w:rsid w:val="3074DD9A"/>
    <w:rsid w:val="3076B0F8"/>
    <w:rsid w:val="309AC1BD"/>
    <w:rsid w:val="30B34E22"/>
    <w:rsid w:val="30E7C788"/>
    <w:rsid w:val="30EB41BE"/>
    <w:rsid w:val="30EF4F6C"/>
    <w:rsid w:val="316FE123"/>
    <w:rsid w:val="31C09BB6"/>
    <w:rsid w:val="31EF2237"/>
    <w:rsid w:val="32234D8E"/>
    <w:rsid w:val="3225BDD5"/>
    <w:rsid w:val="3268E012"/>
    <w:rsid w:val="32892B14"/>
    <w:rsid w:val="328C9EFD"/>
    <w:rsid w:val="32AABDD8"/>
    <w:rsid w:val="32D016BC"/>
    <w:rsid w:val="32F7F688"/>
    <w:rsid w:val="330D52F6"/>
    <w:rsid w:val="3313CA8F"/>
    <w:rsid w:val="3341D85C"/>
    <w:rsid w:val="33634EEA"/>
    <w:rsid w:val="336A69BC"/>
    <w:rsid w:val="33D90F9A"/>
    <w:rsid w:val="33DBCEF9"/>
    <w:rsid w:val="33F95B34"/>
    <w:rsid w:val="3403CF1F"/>
    <w:rsid w:val="3434CC7F"/>
    <w:rsid w:val="343F1B71"/>
    <w:rsid w:val="34407C37"/>
    <w:rsid w:val="3475DDF4"/>
    <w:rsid w:val="34922DA6"/>
    <w:rsid w:val="35174A94"/>
    <w:rsid w:val="35540724"/>
    <w:rsid w:val="35685FF3"/>
    <w:rsid w:val="359BB75A"/>
    <w:rsid w:val="35C068FA"/>
    <w:rsid w:val="35E3A8F1"/>
    <w:rsid w:val="35EDF7A9"/>
    <w:rsid w:val="365DE944"/>
    <w:rsid w:val="3662A64B"/>
    <w:rsid w:val="36C2F506"/>
    <w:rsid w:val="36C78B88"/>
    <w:rsid w:val="36F32312"/>
    <w:rsid w:val="3710AD3F"/>
    <w:rsid w:val="3773EE6D"/>
    <w:rsid w:val="37CD8B0E"/>
    <w:rsid w:val="387B872C"/>
    <w:rsid w:val="38822409"/>
    <w:rsid w:val="388F2D2A"/>
    <w:rsid w:val="389DAA68"/>
    <w:rsid w:val="38AC4EE7"/>
    <w:rsid w:val="38E46022"/>
    <w:rsid w:val="390474F5"/>
    <w:rsid w:val="395CEA55"/>
    <w:rsid w:val="3989148C"/>
    <w:rsid w:val="39929C4B"/>
    <w:rsid w:val="39F04BAE"/>
    <w:rsid w:val="39FC69C3"/>
    <w:rsid w:val="3A2D5413"/>
    <w:rsid w:val="3AA1BF04"/>
    <w:rsid w:val="3AF31133"/>
    <w:rsid w:val="3B48EE32"/>
    <w:rsid w:val="3B5DD468"/>
    <w:rsid w:val="3B717C1C"/>
    <w:rsid w:val="3B892206"/>
    <w:rsid w:val="3C1460DA"/>
    <w:rsid w:val="3C71E547"/>
    <w:rsid w:val="3CBC692B"/>
    <w:rsid w:val="3CF16196"/>
    <w:rsid w:val="3D56103E"/>
    <w:rsid w:val="3D776DDD"/>
    <w:rsid w:val="3D9A6DBD"/>
    <w:rsid w:val="3DC77231"/>
    <w:rsid w:val="3DD95FC6"/>
    <w:rsid w:val="3DF417AB"/>
    <w:rsid w:val="3E083339"/>
    <w:rsid w:val="3E113C6E"/>
    <w:rsid w:val="3E1628E9"/>
    <w:rsid w:val="3E57951E"/>
    <w:rsid w:val="3E589848"/>
    <w:rsid w:val="3E5AAC59"/>
    <w:rsid w:val="3EDF5050"/>
    <w:rsid w:val="3FB9A8C5"/>
    <w:rsid w:val="401514DA"/>
    <w:rsid w:val="404504B9"/>
    <w:rsid w:val="40499A40"/>
    <w:rsid w:val="405BA2D4"/>
    <w:rsid w:val="407D8E79"/>
    <w:rsid w:val="40821A1D"/>
    <w:rsid w:val="410953A4"/>
    <w:rsid w:val="41246B2D"/>
    <w:rsid w:val="4130AA50"/>
    <w:rsid w:val="41731189"/>
    <w:rsid w:val="417890B8"/>
    <w:rsid w:val="41877721"/>
    <w:rsid w:val="41952290"/>
    <w:rsid w:val="41995F9C"/>
    <w:rsid w:val="41ABF789"/>
    <w:rsid w:val="41C2396B"/>
    <w:rsid w:val="41C40157"/>
    <w:rsid w:val="4243571C"/>
    <w:rsid w:val="424ED077"/>
    <w:rsid w:val="4269932C"/>
    <w:rsid w:val="426D22D8"/>
    <w:rsid w:val="427A3A62"/>
    <w:rsid w:val="427E31F5"/>
    <w:rsid w:val="427E9834"/>
    <w:rsid w:val="4282BE65"/>
    <w:rsid w:val="4283DDE4"/>
    <w:rsid w:val="42F24BF1"/>
    <w:rsid w:val="43058906"/>
    <w:rsid w:val="4347BD6E"/>
    <w:rsid w:val="43CEF8F8"/>
    <w:rsid w:val="43ECFEAD"/>
    <w:rsid w:val="43F624CB"/>
    <w:rsid w:val="4438764F"/>
    <w:rsid w:val="444045BE"/>
    <w:rsid w:val="444D5882"/>
    <w:rsid w:val="44763853"/>
    <w:rsid w:val="4497A674"/>
    <w:rsid w:val="451550AE"/>
    <w:rsid w:val="45586D64"/>
    <w:rsid w:val="45C1E70B"/>
    <w:rsid w:val="45CBF64F"/>
    <w:rsid w:val="45D36368"/>
    <w:rsid w:val="45F57052"/>
    <w:rsid w:val="463D8A79"/>
    <w:rsid w:val="46B4C047"/>
    <w:rsid w:val="46C97F23"/>
    <w:rsid w:val="46CA82DF"/>
    <w:rsid w:val="4708E66C"/>
    <w:rsid w:val="470FA502"/>
    <w:rsid w:val="4712F671"/>
    <w:rsid w:val="4792F279"/>
    <w:rsid w:val="47A87774"/>
    <w:rsid w:val="47C9DA81"/>
    <w:rsid w:val="47CC54E7"/>
    <w:rsid w:val="47D5D2FB"/>
    <w:rsid w:val="482BC99A"/>
    <w:rsid w:val="484E2060"/>
    <w:rsid w:val="486EA41B"/>
    <w:rsid w:val="48942387"/>
    <w:rsid w:val="48A5499C"/>
    <w:rsid w:val="48E6321A"/>
    <w:rsid w:val="491D3EA0"/>
    <w:rsid w:val="49238317"/>
    <w:rsid w:val="4956E768"/>
    <w:rsid w:val="4963813E"/>
    <w:rsid w:val="496FDCF4"/>
    <w:rsid w:val="49CAECB9"/>
    <w:rsid w:val="49D61B9C"/>
    <w:rsid w:val="4A2534BD"/>
    <w:rsid w:val="4A6D26E1"/>
    <w:rsid w:val="4ACC823C"/>
    <w:rsid w:val="4AD7BF67"/>
    <w:rsid w:val="4B0CC8CC"/>
    <w:rsid w:val="4B106F30"/>
    <w:rsid w:val="4B2BE366"/>
    <w:rsid w:val="4B58DFD4"/>
    <w:rsid w:val="4B90AAA2"/>
    <w:rsid w:val="4C3EC7B1"/>
    <w:rsid w:val="4C7055AC"/>
    <w:rsid w:val="4CCA30CD"/>
    <w:rsid w:val="4D09C04F"/>
    <w:rsid w:val="4D203708"/>
    <w:rsid w:val="4DAA5071"/>
    <w:rsid w:val="4DC27CAF"/>
    <w:rsid w:val="4E0422FE"/>
    <w:rsid w:val="4E055B31"/>
    <w:rsid w:val="4E0E9AB5"/>
    <w:rsid w:val="4E3D8C9B"/>
    <w:rsid w:val="4F6864AA"/>
    <w:rsid w:val="4FFA07C7"/>
    <w:rsid w:val="500BDB96"/>
    <w:rsid w:val="5046854D"/>
    <w:rsid w:val="505AF8AD"/>
    <w:rsid w:val="509FACEB"/>
    <w:rsid w:val="50A6E008"/>
    <w:rsid w:val="50C18214"/>
    <w:rsid w:val="51063AE2"/>
    <w:rsid w:val="510B2577"/>
    <w:rsid w:val="512EDF65"/>
    <w:rsid w:val="5151C3F4"/>
    <w:rsid w:val="5153B3CE"/>
    <w:rsid w:val="517495E5"/>
    <w:rsid w:val="5195ABCF"/>
    <w:rsid w:val="51D09DBA"/>
    <w:rsid w:val="52123B93"/>
    <w:rsid w:val="52148211"/>
    <w:rsid w:val="5254EAC7"/>
    <w:rsid w:val="5262BE55"/>
    <w:rsid w:val="52897ED3"/>
    <w:rsid w:val="52C7E026"/>
    <w:rsid w:val="52FB8F5E"/>
    <w:rsid w:val="5307E243"/>
    <w:rsid w:val="5361AA76"/>
    <w:rsid w:val="53BAF258"/>
    <w:rsid w:val="53C202D8"/>
    <w:rsid w:val="53F22419"/>
    <w:rsid w:val="5468F431"/>
    <w:rsid w:val="546A023F"/>
    <w:rsid w:val="547B6BF1"/>
    <w:rsid w:val="547B9845"/>
    <w:rsid w:val="55395FAA"/>
    <w:rsid w:val="561C9D1D"/>
    <w:rsid w:val="5636668F"/>
    <w:rsid w:val="5648734C"/>
    <w:rsid w:val="56554E31"/>
    <w:rsid w:val="568AD933"/>
    <w:rsid w:val="57852AFF"/>
    <w:rsid w:val="5829CA77"/>
    <w:rsid w:val="5835E5E2"/>
    <w:rsid w:val="58CAF211"/>
    <w:rsid w:val="592B9153"/>
    <w:rsid w:val="59A54F3E"/>
    <w:rsid w:val="59E4E562"/>
    <w:rsid w:val="5AAB4927"/>
    <w:rsid w:val="5AC935E6"/>
    <w:rsid w:val="5B12F428"/>
    <w:rsid w:val="5B56BC27"/>
    <w:rsid w:val="5B5E113A"/>
    <w:rsid w:val="5BA5F453"/>
    <w:rsid w:val="5C31EE35"/>
    <w:rsid w:val="5C4D5189"/>
    <w:rsid w:val="5C52D04C"/>
    <w:rsid w:val="5C5DBCC7"/>
    <w:rsid w:val="5C837C94"/>
    <w:rsid w:val="5CF46F5E"/>
    <w:rsid w:val="5D28F057"/>
    <w:rsid w:val="5D2B4932"/>
    <w:rsid w:val="5D339200"/>
    <w:rsid w:val="5D7FDE02"/>
    <w:rsid w:val="5DA94517"/>
    <w:rsid w:val="5DEC0269"/>
    <w:rsid w:val="5E58111B"/>
    <w:rsid w:val="5E763376"/>
    <w:rsid w:val="5EC53F34"/>
    <w:rsid w:val="5EFD843B"/>
    <w:rsid w:val="5FAC8E14"/>
    <w:rsid w:val="5FBB1D56"/>
    <w:rsid w:val="5FF5106C"/>
    <w:rsid w:val="5FFAC750"/>
    <w:rsid w:val="600285DC"/>
    <w:rsid w:val="6004AB3E"/>
    <w:rsid w:val="6083B519"/>
    <w:rsid w:val="60D99768"/>
    <w:rsid w:val="60DAECE8"/>
    <w:rsid w:val="612F0956"/>
    <w:rsid w:val="6161B83C"/>
    <w:rsid w:val="616B05F5"/>
    <w:rsid w:val="619E2A2D"/>
    <w:rsid w:val="61C62E9A"/>
    <w:rsid w:val="61DD2CCF"/>
    <w:rsid w:val="626820BA"/>
    <w:rsid w:val="62BD3A6E"/>
    <w:rsid w:val="6345E328"/>
    <w:rsid w:val="6353D782"/>
    <w:rsid w:val="63822048"/>
    <w:rsid w:val="64412309"/>
    <w:rsid w:val="645E4D81"/>
    <w:rsid w:val="647654D8"/>
    <w:rsid w:val="64815F91"/>
    <w:rsid w:val="64A1569C"/>
    <w:rsid w:val="64BCB2C5"/>
    <w:rsid w:val="656422E2"/>
    <w:rsid w:val="65694F80"/>
    <w:rsid w:val="658822C8"/>
    <w:rsid w:val="65EBC964"/>
    <w:rsid w:val="65F5403D"/>
    <w:rsid w:val="660204BF"/>
    <w:rsid w:val="661D363D"/>
    <w:rsid w:val="665B9B1C"/>
    <w:rsid w:val="667914D2"/>
    <w:rsid w:val="66E0A1DF"/>
    <w:rsid w:val="66E91F67"/>
    <w:rsid w:val="66F0FD64"/>
    <w:rsid w:val="67031112"/>
    <w:rsid w:val="675B69F1"/>
    <w:rsid w:val="67B3AA20"/>
    <w:rsid w:val="67CAF673"/>
    <w:rsid w:val="681B1AB3"/>
    <w:rsid w:val="684C104E"/>
    <w:rsid w:val="689F681D"/>
    <w:rsid w:val="68F31AFB"/>
    <w:rsid w:val="68F6AF40"/>
    <w:rsid w:val="693B6FB0"/>
    <w:rsid w:val="6992D63C"/>
    <w:rsid w:val="6A297599"/>
    <w:rsid w:val="6A576606"/>
    <w:rsid w:val="6A68AB75"/>
    <w:rsid w:val="6A8C8605"/>
    <w:rsid w:val="6AB6F84D"/>
    <w:rsid w:val="6AEBDABD"/>
    <w:rsid w:val="6B2513FC"/>
    <w:rsid w:val="6B4B6B3E"/>
    <w:rsid w:val="6B63F64C"/>
    <w:rsid w:val="6B648DC4"/>
    <w:rsid w:val="6B7EDBC0"/>
    <w:rsid w:val="6BB23B87"/>
    <w:rsid w:val="6BEBEE6A"/>
    <w:rsid w:val="6BEDC1DA"/>
    <w:rsid w:val="6C1FA6F6"/>
    <w:rsid w:val="6C293EF8"/>
    <w:rsid w:val="6C6155C2"/>
    <w:rsid w:val="6C65333E"/>
    <w:rsid w:val="6C83E8F7"/>
    <w:rsid w:val="6C9583CF"/>
    <w:rsid w:val="6D175B73"/>
    <w:rsid w:val="6D22151D"/>
    <w:rsid w:val="6D2DB47F"/>
    <w:rsid w:val="6D409754"/>
    <w:rsid w:val="6D5D0E12"/>
    <w:rsid w:val="6D5E0F79"/>
    <w:rsid w:val="6D867954"/>
    <w:rsid w:val="6D8B0571"/>
    <w:rsid w:val="6DE3AF8F"/>
    <w:rsid w:val="6E35DCF0"/>
    <w:rsid w:val="6E602087"/>
    <w:rsid w:val="6E635302"/>
    <w:rsid w:val="6EADA5C4"/>
    <w:rsid w:val="6EB553DB"/>
    <w:rsid w:val="6ED6A839"/>
    <w:rsid w:val="6F1C6971"/>
    <w:rsid w:val="6FCB30F9"/>
    <w:rsid w:val="7009C953"/>
    <w:rsid w:val="70521EBA"/>
    <w:rsid w:val="70A85FC1"/>
    <w:rsid w:val="70DCE527"/>
    <w:rsid w:val="70DEA5EE"/>
    <w:rsid w:val="70F5FFA9"/>
    <w:rsid w:val="7103C98A"/>
    <w:rsid w:val="71268102"/>
    <w:rsid w:val="713AD1A2"/>
    <w:rsid w:val="71EE1D44"/>
    <w:rsid w:val="7272C13B"/>
    <w:rsid w:val="727850E1"/>
    <w:rsid w:val="72912F0F"/>
    <w:rsid w:val="72976D8B"/>
    <w:rsid w:val="72CD7BF0"/>
    <w:rsid w:val="72D676CF"/>
    <w:rsid w:val="73635268"/>
    <w:rsid w:val="737760A9"/>
    <w:rsid w:val="738F8F76"/>
    <w:rsid w:val="7394E4F5"/>
    <w:rsid w:val="73CDC103"/>
    <w:rsid w:val="73CEAB34"/>
    <w:rsid w:val="73D79C18"/>
    <w:rsid w:val="74262662"/>
    <w:rsid w:val="74AE4DD8"/>
    <w:rsid w:val="74EB4CCB"/>
    <w:rsid w:val="75A0BF3D"/>
    <w:rsid w:val="75D6FAD8"/>
    <w:rsid w:val="76296DF8"/>
    <w:rsid w:val="76435FA3"/>
    <w:rsid w:val="76D4A004"/>
    <w:rsid w:val="76DC901A"/>
    <w:rsid w:val="771BF763"/>
    <w:rsid w:val="7731D6D4"/>
    <w:rsid w:val="77604E84"/>
    <w:rsid w:val="7769B609"/>
    <w:rsid w:val="779A82F2"/>
    <w:rsid w:val="77B00556"/>
    <w:rsid w:val="77C2AA5F"/>
    <w:rsid w:val="786421BE"/>
    <w:rsid w:val="787A11A5"/>
    <w:rsid w:val="789358DD"/>
    <w:rsid w:val="78ABB6F1"/>
    <w:rsid w:val="78C5DB6D"/>
    <w:rsid w:val="791AAF30"/>
    <w:rsid w:val="79C75404"/>
    <w:rsid w:val="7A00B808"/>
    <w:rsid w:val="7A7F6550"/>
    <w:rsid w:val="7A7F6E54"/>
    <w:rsid w:val="7ADDA793"/>
    <w:rsid w:val="7B0DBB96"/>
    <w:rsid w:val="7B120E21"/>
    <w:rsid w:val="7B4BBBCE"/>
    <w:rsid w:val="7BC18C54"/>
    <w:rsid w:val="7BCE9054"/>
    <w:rsid w:val="7C409FD6"/>
    <w:rsid w:val="7C85D676"/>
    <w:rsid w:val="7CB48720"/>
    <w:rsid w:val="7CB68EA8"/>
    <w:rsid w:val="7CBCF62A"/>
    <w:rsid w:val="7CD02A3A"/>
    <w:rsid w:val="7CD0C1B2"/>
    <w:rsid w:val="7CF91BCD"/>
    <w:rsid w:val="7D0D9C89"/>
    <w:rsid w:val="7D171075"/>
    <w:rsid w:val="7D5FD994"/>
    <w:rsid w:val="7D9FDFF2"/>
    <w:rsid w:val="7DB67001"/>
    <w:rsid w:val="7E14C123"/>
    <w:rsid w:val="7E222011"/>
    <w:rsid w:val="7F188B54"/>
    <w:rsid w:val="7F594662"/>
    <w:rsid w:val="7F9B9807"/>
    <w:rsid w:val="7FA2BB44"/>
    <w:rsid w:val="7FC1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30F9"/>
  <w15:chartTrackingRefBased/>
  <w15:docId w15:val="{173525A9-ACA6-426C-8C2B-64EBD7AB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7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uiPriority w:val="1"/>
    <w:rsid w:val="647654D8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2E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07E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877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9E316A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7F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F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7F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hyperlink" Target="https://www.inspiresconsortium.org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web.sas.upenn.edu/mlp-devlab/research/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epps.sharepoint.com/DEPP/Forms/AllItems.aspx?id=%2FDEPP%2FDEPP%20Leader%20Award%20Documents%2FDEPP%20BSMP%20%2D%20Approved%202%2E17%2E2022%2Epdf&amp;parent=%2FDEPP%2FDEPP%20Leader%20Award%20Documents" TargetMode="Externa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v-dem.net/data/the-v-dem-dataset/" TargetMode="External"/><Relationship Id="rId2" Type="http://schemas.openxmlformats.org/officeDocument/2006/relationships/hyperlink" Target="https://data.open-contracting.org/en/" TargetMode="External"/><Relationship Id="rId1" Type="http://schemas.openxmlformats.org/officeDocument/2006/relationships/hyperlink" Target="https://www.sciencedirect.com/science/article/abs/pii/S0950584918300752" TargetMode="External"/><Relationship Id="rId4" Type="http://schemas.openxmlformats.org/officeDocument/2006/relationships/hyperlink" Target="https://dx.doi.org/10.2139/ssrn.338919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E1CAA4-CE09-4143-8321-CA6A21E24DA5}" type="doc">
      <dgm:prSet loTypeId="urn:microsoft.com/office/officeart/2005/8/layout/chevron1" loCatId="process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n-US"/>
        </a:p>
      </dgm:t>
    </dgm:pt>
    <dgm:pt modelId="{B9339A7C-8F5E-4AB6-BAF3-C9481C8D0075}">
      <dgm:prSet phldrT="[Text]" custT="1"/>
      <dgm:spPr/>
      <dgm:t>
        <a:bodyPr/>
        <a:lstStyle/>
        <a:p>
          <a:r>
            <a:rPr lang="en-US" sz="1000"/>
            <a:t>Analysis (Months 1-8)</a:t>
          </a:r>
        </a:p>
      </dgm:t>
    </dgm:pt>
    <dgm:pt modelId="{EC3C0494-E10C-4EB6-B663-2DD71DF93ABA}" type="parTrans" cxnId="{FE3C3318-F716-4B9D-ABCD-93FDF0693B4B}">
      <dgm:prSet/>
      <dgm:spPr/>
      <dgm:t>
        <a:bodyPr/>
        <a:lstStyle/>
        <a:p>
          <a:endParaRPr lang="en-US"/>
        </a:p>
      </dgm:t>
    </dgm:pt>
    <dgm:pt modelId="{CC1C4819-69D5-4613-B8E7-BDACAB41B69C}" type="sibTrans" cxnId="{FE3C3318-F716-4B9D-ABCD-93FDF0693B4B}">
      <dgm:prSet/>
      <dgm:spPr/>
      <dgm:t>
        <a:bodyPr/>
        <a:lstStyle/>
        <a:p>
          <a:endParaRPr lang="en-US"/>
        </a:p>
      </dgm:t>
    </dgm:pt>
    <dgm:pt modelId="{24F44CA3-E8D2-47BE-8C8E-219143B723B1}">
      <dgm:prSet phldrT="[Text]" custT="1"/>
      <dgm:spPr/>
      <dgm:t>
        <a:bodyPr/>
        <a:lstStyle/>
        <a:p>
          <a:r>
            <a:rPr lang="en-US" sz="800" b="1"/>
            <a:t>Goal: </a:t>
          </a:r>
          <a:r>
            <a:rPr lang="en-US" sz="800"/>
            <a:t>By the end of the analysis stage, the project team will be able to identify variations in tactics and language that leaders use in legitimate, superficial, and fabricated anti-corruption campaigns. This stage will leverage several research methodologies:</a:t>
          </a:r>
        </a:p>
      </dgm:t>
    </dgm:pt>
    <dgm:pt modelId="{155C3027-95C2-4BFD-8FA8-5A5D13FE5E99}" type="parTrans" cxnId="{475C42BB-3C8E-4748-9F13-C4DA55DB7939}">
      <dgm:prSet/>
      <dgm:spPr/>
      <dgm:t>
        <a:bodyPr/>
        <a:lstStyle/>
        <a:p>
          <a:endParaRPr lang="en-US"/>
        </a:p>
      </dgm:t>
    </dgm:pt>
    <dgm:pt modelId="{96E7B0E1-006E-4DF1-9AFD-D5EB5507572B}" type="sibTrans" cxnId="{475C42BB-3C8E-4748-9F13-C4DA55DB7939}">
      <dgm:prSet/>
      <dgm:spPr/>
      <dgm:t>
        <a:bodyPr/>
        <a:lstStyle/>
        <a:p>
          <a:endParaRPr lang="en-US"/>
        </a:p>
      </dgm:t>
    </dgm:pt>
    <dgm:pt modelId="{13ACC222-74A3-4888-AD86-2D66893B316F}">
      <dgm:prSet phldrT="[Text]" custT="1"/>
      <dgm:spPr/>
      <dgm:t>
        <a:bodyPr/>
        <a:lstStyle/>
        <a:p>
          <a:r>
            <a:rPr lang="en-US" sz="1000"/>
            <a:t>Framework Design (Months 8-12)</a:t>
          </a:r>
        </a:p>
      </dgm:t>
    </dgm:pt>
    <dgm:pt modelId="{0326FE73-57E8-44A1-A888-CCF914B0558D}" type="parTrans" cxnId="{FDEFE945-DDE3-48D5-90F4-57CBB7560234}">
      <dgm:prSet/>
      <dgm:spPr/>
      <dgm:t>
        <a:bodyPr/>
        <a:lstStyle/>
        <a:p>
          <a:endParaRPr lang="en-US"/>
        </a:p>
      </dgm:t>
    </dgm:pt>
    <dgm:pt modelId="{0CF15164-C1A7-4A9F-BD8E-406F3D18FAFA}" type="sibTrans" cxnId="{FDEFE945-DDE3-48D5-90F4-57CBB7560234}">
      <dgm:prSet/>
      <dgm:spPr/>
      <dgm:t>
        <a:bodyPr/>
        <a:lstStyle/>
        <a:p>
          <a:endParaRPr lang="en-US"/>
        </a:p>
      </dgm:t>
    </dgm:pt>
    <dgm:pt modelId="{76B50EA8-194E-4791-AA55-C11E086575D8}">
      <dgm:prSet phldrT="[Text]" custT="1"/>
      <dgm:spPr/>
      <dgm:t>
        <a:bodyPr/>
        <a:lstStyle/>
        <a:p>
          <a:r>
            <a:rPr lang="en-US" sz="800" b="1"/>
            <a:t>Goal: </a:t>
          </a:r>
          <a:r>
            <a:rPr lang="en-US" sz="800"/>
            <a:t>By the end of the framework design stage, the project team will have distilled findings from analysis into a replicable/adjustable framework for quantitative analysis, to assess whether anti-corruption campaigns are legitimate, superficial, or fabricated. Research methods employed may include:</a:t>
          </a:r>
        </a:p>
      </dgm:t>
    </dgm:pt>
    <dgm:pt modelId="{5110B1FF-488F-4FE2-AB8C-D84BCF7AAD4D}" type="parTrans" cxnId="{C618D42C-D240-4D90-BCCC-46FD014628D6}">
      <dgm:prSet/>
      <dgm:spPr/>
      <dgm:t>
        <a:bodyPr/>
        <a:lstStyle/>
        <a:p>
          <a:endParaRPr lang="en-US"/>
        </a:p>
      </dgm:t>
    </dgm:pt>
    <dgm:pt modelId="{753B0BDB-9E55-4452-A516-626A566D13AC}" type="sibTrans" cxnId="{C618D42C-D240-4D90-BCCC-46FD014628D6}">
      <dgm:prSet/>
      <dgm:spPr/>
      <dgm:t>
        <a:bodyPr/>
        <a:lstStyle/>
        <a:p>
          <a:endParaRPr lang="en-US"/>
        </a:p>
      </dgm:t>
    </dgm:pt>
    <dgm:pt modelId="{205CBA44-64BF-49FE-B33B-024D6B5B47BE}">
      <dgm:prSet phldrT="[Text]" custT="1"/>
      <dgm:spPr/>
      <dgm:t>
        <a:bodyPr/>
        <a:lstStyle/>
        <a:p>
          <a:r>
            <a:rPr lang="en-US" sz="1000"/>
            <a:t>Framework Testing (Months 12-24)</a:t>
          </a:r>
        </a:p>
      </dgm:t>
    </dgm:pt>
    <dgm:pt modelId="{A4D242DE-A7A8-4F19-8A51-23970AEB9A6F}" type="parTrans" cxnId="{E3DF2CF7-367B-4D1A-A8D3-5FE680997F3C}">
      <dgm:prSet/>
      <dgm:spPr/>
      <dgm:t>
        <a:bodyPr/>
        <a:lstStyle/>
        <a:p>
          <a:endParaRPr lang="en-US"/>
        </a:p>
      </dgm:t>
    </dgm:pt>
    <dgm:pt modelId="{96DF945C-6802-4A5A-9825-C8134DEC1C5E}" type="sibTrans" cxnId="{E3DF2CF7-367B-4D1A-A8D3-5FE680997F3C}">
      <dgm:prSet/>
      <dgm:spPr/>
      <dgm:t>
        <a:bodyPr/>
        <a:lstStyle/>
        <a:p>
          <a:endParaRPr lang="en-US"/>
        </a:p>
      </dgm:t>
    </dgm:pt>
    <dgm:pt modelId="{A10A71D3-870C-4388-AA2A-9840DF1D6196}">
      <dgm:prSet phldrT="[Text]" custT="1"/>
      <dgm:spPr/>
      <dgm:t>
        <a:bodyPr/>
        <a:lstStyle/>
        <a:p>
          <a:r>
            <a:rPr lang="en-US" sz="800" b="1"/>
            <a:t>Goal: </a:t>
          </a:r>
          <a:r>
            <a:rPr lang="en-US" sz="800"/>
            <a:t>During the final phase, the project team will test the framework designed in stage two, determining whether it is able to correctly identify instances of legitimate, superficial, and fabricated anti-corruption campaigns. Research methods employed may include:</a:t>
          </a:r>
        </a:p>
      </dgm:t>
    </dgm:pt>
    <dgm:pt modelId="{7F1B42CC-A903-4A71-9ABC-C9483A743687}" type="parTrans" cxnId="{FB87706C-B863-4D00-85CC-869B82153DCF}">
      <dgm:prSet/>
      <dgm:spPr/>
      <dgm:t>
        <a:bodyPr/>
        <a:lstStyle/>
        <a:p>
          <a:endParaRPr lang="en-US"/>
        </a:p>
      </dgm:t>
    </dgm:pt>
    <dgm:pt modelId="{BFD02922-5894-4616-B004-9B0AFDA2FC90}" type="sibTrans" cxnId="{FB87706C-B863-4D00-85CC-869B82153DCF}">
      <dgm:prSet/>
      <dgm:spPr/>
      <dgm:t>
        <a:bodyPr/>
        <a:lstStyle/>
        <a:p>
          <a:endParaRPr lang="en-US"/>
        </a:p>
      </dgm:t>
    </dgm:pt>
    <dgm:pt modelId="{6B61AEEC-B1E6-441F-A404-C028255188EA}">
      <dgm:prSet phldrT="[Text]" custT="1"/>
      <dgm:spPr/>
      <dgm:t>
        <a:bodyPr/>
        <a:lstStyle/>
        <a:p>
          <a:r>
            <a:rPr lang="en-US" sz="800"/>
            <a:t>Focus groups and key informant interviews (to validate lexicons)</a:t>
          </a:r>
        </a:p>
      </dgm:t>
    </dgm:pt>
    <dgm:pt modelId="{3B1A3517-46C9-45E4-ACCB-780C21CF031D}" type="parTrans" cxnId="{A7BBC8AB-B235-48FF-B152-98702F5AFBD8}">
      <dgm:prSet/>
      <dgm:spPr/>
      <dgm:t>
        <a:bodyPr/>
        <a:lstStyle/>
        <a:p>
          <a:endParaRPr lang="en-US"/>
        </a:p>
      </dgm:t>
    </dgm:pt>
    <dgm:pt modelId="{D048757A-6F08-445A-839A-32A41A56E150}" type="sibTrans" cxnId="{A7BBC8AB-B235-48FF-B152-98702F5AFBD8}">
      <dgm:prSet/>
      <dgm:spPr/>
      <dgm:t>
        <a:bodyPr/>
        <a:lstStyle/>
        <a:p>
          <a:endParaRPr lang="en-US"/>
        </a:p>
      </dgm:t>
    </dgm:pt>
    <dgm:pt modelId="{B72F71D2-B599-4BD0-A132-DB01745F625F}">
      <dgm:prSet phldrT="[Text]" custT="1"/>
      <dgm:spPr/>
      <dgm:t>
        <a:bodyPr/>
        <a:lstStyle/>
        <a:p>
          <a:r>
            <a:rPr lang="en-US" sz="800"/>
            <a:t>Quantitative data analysis</a:t>
          </a:r>
        </a:p>
      </dgm:t>
    </dgm:pt>
    <dgm:pt modelId="{597184E7-788D-4CC3-ABCE-89D39995336A}" type="parTrans" cxnId="{A38493C3-A6D6-4835-99E5-A654EFD58C45}">
      <dgm:prSet/>
      <dgm:spPr/>
      <dgm:t>
        <a:bodyPr/>
        <a:lstStyle/>
        <a:p>
          <a:endParaRPr lang="en-US"/>
        </a:p>
      </dgm:t>
    </dgm:pt>
    <dgm:pt modelId="{930BC79C-2F5A-4C53-AE7E-CA1BBEE06E9E}" type="sibTrans" cxnId="{A38493C3-A6D6-4835-99E5-A654EFD58C45}">
      <dgm:prSet/>
      <dgm:spPr/>
      <dgm:t>
        <a:bodyPr/>
        <a:lstStyle/>
        <a:p>
          <a:endParaRPr lang="en-US"/>
        </a:p>
      </dgm:t>
    </dgm:pt>
    <dgm:pt modelId="{E00BE526-449F-4BEC-84D5-40514B3B20E5}">
      <dgm:prSet phldrT="[Text]" custT="1"/>
      <dgm:spPr/>
      <dgm:t>
        <a:bodyPr/>
        <a:lstStyle/>
        <a:p>
          <a:r>
            <a:rPr lang="en-US" sz="800"/>
            <a:t>Literature review</a:t>
          </a:r>
        </a:p>
      </dgm:t>
    </dgm:pt>
    <dgm:pt modelId="{82BDFD1E-9124-4B2F-9EBC-A30A76201DA5}" type="parTrans" cxnId="{2DA2E9CC-D0AF-44C6-BE2C-CA2CC1DD9C9D}">
      <dgm:prSet/>
      <dgm:spPr/>
      <dgm:t>
        <a:bodyPr/>
        <a:lstStyle/>
        <a:p>
          <a:endParaRPr lang="en-US"/>
        </a:p>
      </dgm:t>
    </dgm:pt>
    <dgm:pt modelId="{A5C8E6E7-05D1-4C48-B3C0-92D10CD1FF46}" type="sibTrans" cxnId="{2DA2E9CC-D0AF-44C6-BE2C-CA2CC1DD9C9D}">
      <dgm:prSet/>
      <dgm:spPr/>
      <dgm:t>
        <a:bodyPr/>
        <a:lstStyle/>
        <a:p>
          <a:endParaRPr lang="en-US"/>
        </a:p>
      </dgm:t>
    </dgm:pt>
    <dgm:pt modelId="{DF0999C8-6970-496B-BE6E-3363B4423D56}">
      <dgm:prSet phldrT="[Text]" custT="1"/>
      <dgm:spPr/>
      <dgm:t>
        <a:bodyPr/>
        <a:lstStyle/>
        <a:p>
          <a:r>
            <a:rPr lang="en-US" sz="800"/>
            <a:t>Data extraction (local media database)</a:t>
          </a:r>
        </a:p>
      </dgm:t>
    </dgm:pt>
    <dgm:pt modelId="{D360CFAF-CD6B-4838-AC6B-C1E9F9D13875}" type="parTrans" cxnId="{19082AD6-4187-467E-8E06-580849E94BBF}">
      <dgm:prSet/>
      <dgm:spPr/>
      <dgm:t>
        <a:bodyPr/>
        <a:lstStyle/>
        <a:p>
          <a:endParaRPr lang="en-US"/>
        </a:p>
      </dgm:t>
    </dgm:pt>
    <dgm:pt modelId="{1C0A8DE0-6352-494E-B8F8-4EF697F001B1}" type="sibTrans" cxnId="{19082AD6-4187-467E-8E06-580849E94BBF}">
      <dgm:prSet/>
      <dgm:spPr/>
      <dgm:t>
        <a:bodyPr/>
        <a:lstStyle/>
        <a:p>
          <a:endParaRPr lang="en-US"/>
        </a:p>
      </dgm:t>
    </dgm:pt>
    <dgm:pt modelId="{B1828F6C-8D81-4966-B49B-0B3DC7BC6F85}">
      <dgm:prSet phldrT="[Text]" custT="1"/>
      <dgm:spPr/>
      <dgm:t>
        <a:bodyPr/>
        <a:lstStyle/>
        <a:p>
          <a:r>
            <a:rPr lang="en-US" sz="800"/>
            <a:t>Sentiment and content analysis of local media</a:t>
          </a:r>
        </a:p>
      </dgm:t>
    </dgm:pt>
    <dgm:pt modelId="{CBCC5C7C-8956-4C1D-BDB6-8603DEDED88B}" type="parTrans" cxnId="{31931404-2770-4E95-9DB1-910249BB4EF4}">
      <dgm:prSet/>
      <dgm:spPr/>
      <dgm:t>
        <a:bodyPr/>
        <a:lstStyle/>
        <a:p>
          <a:endParaRPr lang="en-US"/>
        </a:p>
      </dgm:t>
    </dgm:pt>
    <dgm:pt modelId="{7531813C-EBB7-42D9-8835-70854D631FA9}" type="sibTrans" cxnId="{31931404-2770-4E95-9DB1-910249BB4EF4}">
      <dgm:prSet/>
      <dgm:spPr/>
      <dgm:t>
        <a:bodyPr/>
        <a:lstStyle/>
        <a:p>
          <a:endParaRPr lang="en-US"/>
        </a:p>
      </dgm:t>
    </dgm:pt>
    <dgm:pt modelId="{15FE5C51-6D83-4FC5-8AB5-0066AD275C70}">
      <dgm:prSet phldrT="[Text]" custT="1"/>
      <dgm:spPr/>
      <dgm:t>
        <a:bodyPr/>
        <a:lstStyle/>
        <a:p>
          <a:r>
            <a:rPr lang="en-US" sz="800"/>
            <a:t>In-country assessments co-designed with local experts (identifying additional signals of co-opted campaigns)</a:t>
          </a:r>
        </a:p>
      </dgm:t>
    </dgm:pt>
    <dgm:pt modelId="{AB7DC40B-B588-4D8B-ABD9-0A61B428A002}" type="parTrans" cxnId="{824959F7-1820-49C9-9A19-C1BD8BF26D28}">
      <dgm:prSet/>
      <dgm:spPr/>
      <dgm:t>
        <a:bodyPr/>
        <a:lstStyle/>
        <a:p>
          <a:endParaRPr lang="en-US"/>
        </a:p>
      </dgm:t>
    </dgm:pt>
    <dgm:pt modelId="{8ECB0B30-7B85-4875-98B7-6B9ACE7D239A}" type="sibTrans" cxnId="{824959F7-1820-49C9-9A19-C1BD8BF26D28}">
      <dgm:prSet/>
      <dgm:spPr/>
      <dgm:t>
        <a:bodyPr/>
        <a:lstStyle/>
        <a:p>
          <a:endParaRPr lang="en-US"/>
        </a:p>
      </dgm:t>
    </dgm:pt>
    <dgm:pt modelId="{9C8D2411-FEAE-4696-A1F1-589199AC0393}">
      <dgm:prSet phldrT="[Text]" custT="1"/>
      <dgm:spPr/>
      <dgm:t>
        <a:bodyPr/>
        <a:lstStyle/>
        <a:p>
          <a:r>
            <a:rPr lang="en-US" sz="800"/>
            <a:t>Quantiative data analysis (i.e., testing of the framework)</a:t>
          </a:r>
        </a:p>
      </dgm:t>
    </dgm:pt>
    <dgm:pt modelId="{EF17D2FF-BB48-4898-BBB6-D1749A17A28A}" type="parTrans" cxnId="{5EB8F20F-9CE3-47E3-9CB6-85B0F7A4A95A}">
      <dgm:prSet/>
      <dgm:spPr/>
      <dgm:t>
        <a:bodyPr/>
        <a:lstStyle/>
        <a:p>
          <a:endParaRPr lang="en-US"/>
        </a:p>
      </dgm:t>
    </dgm:pt>
    <dgm:pt modelId="{8DD33E25-0C7A-420B-B450-12AC796AF9C8}" type="sibTrans" cxnId="{5EB8F20F-9CE3-47E3-9CB6-85B0F7A4A95A}">
      <dgm:prSet/>
      <dgm:spPr/>
      <dgm:t>
        <a:bodyPr/>
        <a:lstStyle/>
        <a:p>
          <a:endParaRPr lang="en-US"/>
        </a:p>
      </dgm:t>
    </dgm:pt>
    <dgm:pt modelId="{331D91E4-B10F-40C1-BAA0-C44DFC2800D1}">
      <dgm:prSet phldrT="[Text]" custT="1"/>
      <dgm:spPr/>
      <dgm:t>
        <a:bodyPr/>
        <a:lstStyle/>
        <a:p>
          <a:r>
            <a:rPr lang="en-US" sz="800"/>
            <a:t>Qualitative analysis (to verify the validity of the framework).</a:t>
          </a:r>
        </a:p>
      </dgm:t>
    </dgm:pt>
    <dgm:pt modelId="{3F22EA51-867E-4FB7-8960-07C16FD4895A}" type="parTrans" cxnId="{A05D3E2A-BACF-417F-881A-1A31D40B6E11}">
      <dgm:prSet/>
      <dgm:spPr/>
      <dgm:t>
        <a:bodyPr/>
        <a:lstStyle/>
        <a:p>
          <a:endParaRPr lang="en-US"/>
        </a:p>
      </dgm:t>
    </dgm:pt>
    <dgm:pt modelId="{0B74CCAB-371B-4E9B-9BC7-530A460FEAA3}" type="sibTrans" cxnId="{A05D3E2A-BACF-417F-881A-1A31D40B6E11}">
      <dgm:prSet/>
      <dgm:spPr/>
      <dgm:t>
        <a:bodyPr/>
        <a:lstStyle/>
        <a:p>
          <a:endParaRPr lang="en-US"/>
        </a:p>
      </dgm:t>
    </dgm:pt>
    <dgm:pt modelId="{D6ADD298-B578-4A4B-B7FD-6AD46F0EB2B1}">
      <dgm:prSet phldrT="[Text]" custT="1"/>
      <dgm:spPr/>
      <dgm:t>
        <a:bodyPr/>
        <a:lstStyle/>
        <a:p>
          <a:r>
            <a:rPr lang="en-US" sz="800"/>
            <a:t>Following refinement of the framework, the team will provide local partners with training to apply it in their own contexts</a:t>
          </a:r>
        </a:p>
      </dgm:t>
    </dgm:pt>
    <dgm:pt modelId="{2C6C00EF-02F2-495B-8123-CE2B033F3695}" type="parTrans" cxnId="{4798D34B-279B-491E-B556-A74E4AD7DCE6}">
      <dgm:prSet/>
      <dgm:spPr/>
      <dgm:t>
        <a:bodyPr/>
        <a:lstStyle/>
        <a:p>
          <a:endParaRPr lang="en-US"/>
        </a:p>
      </dgm:t>
    </dgm:pt>
    <dgm:pt modelId="{9926D4BF-4782-4ED4-AFC3-10DB2BA95870}" type="sibTrans" cxnId="{4798D34B-279B-491E-B556-A74E4AD7DCE6}">
      <dgm:prSet/>
      <dgm:spPr/>
      <dgm:t>
        <a:bodyPr/>
        <a:lstStyle/>
        <a:p>
          <a:endParaRPr lang="en-US"/>
        </a:p>
      </dgm:t>
    </dgm:pt>
    <dgm:pt modelId="{1064FB68-6E86-42FB-B99E-0FDF5AA28D9A}" type="pres">
      <dgm:prSet presAssocID="{96E1CAA4-CE09-4143-8321-CA6A21E24DA5}" presName="Name0" presStyleCnt="0">
        <dgm:presLayoutVars>
          <dgm:dir/>
          <dgm:animLvl val="lvl"/>
          <dgm:resizeHandles val="exact"/>
        </dgm:presLayoutVars>
      </dgm:prSet>
      <dgm:spPr/>
    </dgm:pt>
    <dgm:pt modelId="{2698909F-00C5-49BF-867A-14A2F02191FC}" type="pres">
      <dgm:prSet presAssocID="{B9339A7C-8F5E-4AB6-BAF3-C9481C8D0075}" presName="composite" presStyleCnt="0"/>
      <dgm:spPr/>
    </dgm:pt>
    <dgm:pt modelId="{607D47A7-A06D-45DA-994F-AEF067C856B1}" type="pres">
      <dgm:prSet presAssocID="{B9339A7C-8F5E-4AB6-BAF3-C9481C8D0075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EDB6392B-D2DE-4B3B-944B-118183EFE9CE}" type="pres">
      <dgm:prSet presAssocID="{B9339A7C-8F5E-4AB6-BAF3-C9481C8D0075}" presName="desTx" presStyleLbl="revTx" presStyleIdx="0" presStyleCnt="3">
        <dgm:presLayoutVars>
          <dgm:bulletEnabled val="1"/>
        </dgm:presLayoutVars>
      </dgm:prSet>
      <dgm:spPr/>
    </dgm:pt>
    <dgm:pt modelId="{999FD077-F881-41A5-94A4-C780BB4AF809}" type="pres">
      <dgm:prSet presAssocID="{CC1C4819-69D5-4613-B8E7-BDACAB41B69C}" presName="space" presStyleCnt="0"/>
      <dgm:spPr/>
    </dgm:pt>
    <dgm:pt modelId="{C2960154-0AA9-4A13-88EF-544FF7C8B422}" type="pres">
      <dgm:prSet presAssocID="{13ACC222-74A3-4888-AD86-2D66893B316F}" presName="composite" presStyleCnt="0"/>
      <dgm:spPr/>
    </dgm:pt>
    <dgm:pt modelId="{9F0206A3-D4D3-4BF6-AAED-C9CA0443324F}" type="pres">
      <dgm:prSet presAssocID="{13ACC222-74A3-4888-AD86-2D66893B316F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E53755A-EC19-437B-A575-854C509ADA78}" type="pres">
      <dgm:prSet presAssocID="{13ACC222-74A3-4888-AD86-2D66893B316F}" presName="desTx" presStyleLbl="revTx" presStyleIdx="1" presStyleCnt="3">
        <dgm:presLayoutVars>
          <dgm:bulletEnabled val="1"/>
        </dgm:presLayoutVars>
      </dgm:prSet>
      <dgm:spPr/>
    </dgm:pt>
    <dgm:pt modelId="{2CE8CB65-AB9E-4BD7-B8A0-FF731A194A26}" type="pres">
      <dgm:prSet presAssocID="{0CF15164-C1A7-4A9F-BD8E-406F3D18FAFA}" presName="space" presStyleCnt="0"/>
      <dgm:spPr/>
    </dgm:pt>
    <dgm:pt modelId="{358A7DD1-A0D2-4A78-935E-4A7A6A9885CC}" type="pres">
      <dgm:prSet presAssocID="{205CBA44-64BF-49FE-B33B-024D6B5B47BE}" presName="composite" presStyleCnt="0"/>
      <dgm:spPr/>
    </dgm:pt>
    <dgm:pt modelId="{B1B6DEC7-5F8B-43A0-A055-7F5601B79254}" type="pres">
      <dgm:prSet presAssocID="{205CBA44-64BF-49FE-B33B-024D6B5B47BE}" presName="parTx" presStyleLbl="node1" presStyleIdx="2" presStyleCnt="3" custLinFactNeighborX="757">
        <dgm:presLayoutVars>
          <dgm:chMax val="0"/>
          <dgm:chPref val="0"/>
          <dgm:bulletEnabled val="1"/>
        </dgm:presLayoutVars>
      </dgm:prSet>
      <dgm:spPr/>
    </dgm:pt>
    <dgm:pt modelId="{1F7628B2-AD91-4655-93DD-909FED1D6B55}" type="pres">
      <dgm:prSet presAssocID="{205CBA44-64BF-49FE-B33B-024D6B5B47BE}" presName="desTx" presStyleLbl="revTx" presStyleIdx="2" presStyleCnt="3" custLinFactNeighborX="8846" custLinFactNeighborY="-472">
        <dgm:presLayoutVars>
          <dgm:bulletEnabled val="1"/>
        </dgm:presLayoutVars>
      </dgm:prSet>
      <dgm:spPr/>
    </dgm:pt>
  </dgm:ptLst>
  <dgm:cxnLst>
    <dgm:cxn modelId="{31931404-2770-4E95-9DB1-910249BB4EF4}" srcId="{24F44CA3-E8D2-47BE-8C8E-219143B723B1}" destId="{B1828F6C-8D81-4966-B49B-0B3DC7BC6F85}" srcOrd="2" destOrd="0" parTransId="{CBCC5C7C-8956-4C1D-BDB6-8603DEDED88B}" sibTransId="{7531813C-EBB7-42D9-8835-70854D631FA9}"/>
    <dgm:cxn modelId="{95FF960E-D305-49E0-B268-0A849952199D}" type="presOf" srcId="{B1828F6C-8D81-4966-B49B-0B3DC7BC6F85}" destId="{EDB6392B-D2DE-4B3B-944B-118183EFE9CE}" srcOrd="0" destOrd="3" presId="urn:microsoft.com/office/officeart/2005/8/layout/chevron1"/>
    <dgm:cxn modelId="{5EB8F20F-9CE3-47E3-9CB6-85B0F7A4A95A}" srcId="{A10A71D3-870C-4388-AA2A-9840DF1D6196}" destId="{9C8D2411-FEAE-4696-A1F1-589199AC0393}" srcOrd="0" destOrd="0" parTransId="{EF17D2FF-BB48-4898-BBB6-D1749A17A28A}" sibTransId="{8DD33E25-0C7A-420B-B450-12AC796AF9C8}"/>
    <dgm:cxn modelId="{D8967713-CD78-421B-B297-EBCEF133F713}" type="presOf" srcId="{B9339A7C-8F5E-4AB6-BAF3-C9481C8D0075}" destId="{607D47A7-A06D-45DA-994F-AEF067C856B1}" srcOrd="0" destOrd="0" presId="urn:microsoft.com/office/officeart/2005/8/layout/chevron1"/>
    <dgm:cxn modelId="{FE3C3318-F716-4B9D-ABCD-93FDF0693B4B}" srcId="{96E1CAA4-CE09-4143-8321-CA6A21E24DA5}" destId="{B9339A7C-8F5E-4AB6-BAF3-C9481C8D0075}" srcOrd="0" destOrd="0" parTransId="{EC3C0494-E10C-4EB6-B663-2DD71DF93ABA}" sibTransId="{CC1C4819-69D5-4613-B8E7-BDACAB41B69C}"/>
    <dgm:cxn modelId="{1C297222-C5CB-498B-AB68-DBB4494F879B}" type="presOf" srcId="{A10A71D3-870C-4388-AA2A-9840DF1D6196}" destId="{1F7628B2-AD91-4655-93DD-909FED1D6B55}" srcOrd="0" destOrd="0" presId="urn:microsoft.com/office/officeart/2005/8/layout/chevron1"/>
    <dgm:cxn modelId="{046EFE26-37E0-4CB8-ABF4-92C953F460AD}" type="presOf" srcId="{6B61AEEC-B1E6-441F-A404-C028255188EA}" destId="{6E53755A-EC19-437B-A575-854C509ADA78}" srcOrd="0" destOrd="1" presId="urn:microsoft.com/office/officeart/2005/8/layout/chevron1"/>
    <dgm:cxn modelId="{A05D3E2A-BACF-417F-881A-1A31D40B6E11}" srcId="{A10A71D3-870C-4388-AA2A-9840DF1D6196}" destId="{331D91E4-B10F-40C1-BAA0-C44DFC2800D1}" srcOrd="1" destOrd="0" parTransId="{3F22EA51-867E-4FB7-8960-07C16FD4895A}" sibTransId="{0B74CCAB-371B-4E9B-9BC7-530A460FEAA3}"/>
    <dgm:cxn modelId="{C618D42C-D240-4D90-BCCC-46FD014628D6}" srcId="{13ACC222-74A3-4888-AD86-2D66893B316F}" destId="{76B50EA8-194E-4791-AA55-C11E086575D8}" srcOrd="0" destOrd="0" parTransId="{5110B1FF-488F-4FE2-AB8C-D84BCF7AAD4D}" sibTransId="{753B0BDB-9E55-4452-A516-626A566D13AC}"/>
    <dgm:cxn modelId="{6541703E-5AA0-4186-B6E0-839B320A5219}" type="presOf" srcId="{205CBA44-64BF-49FE-B33B-024D6B5B47BE}" destId="{B1B6DEC7-5F8B-43A0-A055-7F5601B79254}" srcOrd="0" destOrd="0" presId="urn:microsoft.com/office/officeart/2005/8/layout/chevron1"/>
    <dgm:cxn modelId="{8BE0CE3F-EF2C-45FF-B1DA-BF8F99DFC4FC}" type="presOf" srcId="{13ACC222-74A3-4888-AD86-2D66893B316F}" destId="{9F0206A3-D4D3-4BF6-AAED-C9CA0443324F}" srcOrd="0" destOrd="0" presId="urn:microsoft.com/office/officeart/2005/8/layout/chevron1"/>
    <dgm:cxn modelId="{FDEFE945-DDE3-48D5-90F4-57CBB7560234}" srcId="{96E1CAA4-CE09-4143-8321-CA6A21E24DA5}" destId="{13ACC222-74A3-4888-AD86-2D66893B316F}" srcOrd="1" destOrd="0" parTransId="{0326FE73-57E8-44A1-A888-CCF914B0558D}" sibTransId="{0CF15164-C1A7-4A9F-BD8E-406F3D18FAFA}"/>
    <dgm:cxn modelId="{17F23D4A-A55F-4373-8C51-C4130D805164}" type="presOf" srcId="{96E1CAA4-CE09-4143-8321-CA6A21E24DA5}" destId="{1064FB68-6E86-42FB-B99E-0FDF5AA28D9A}" srcOrd="0" destOrd="0" presId="urn:microsoft.com/office/officeart/2005/8/layout/chevron1"/>
    <dgm:cxn modelId="{4798D34B-279B-491E-B556-A74E4AD7DCE6}" srcId="{205CBA44-64BF-49FE-B33B-024D6B5B47BE}" destId="{D6ADD298-B578-4A4B-B7FD-6AD46F0EB2B1}" srcOrd="1" destOrd="0" parTransId="{2C6C00EF-02F2-495B-8123-CE2B033F3695}" sibTransId="{9926D4BF-4782-4ED4-AFC3-10DB2BA95870}"/>
    <dgm:cxn modelId="{FB87706C-B863-4D00-85CC-869B82153DCF}" srcId="{205CBA44-64BF-49FE-B33B-024D6B5B47BE}" destId="{A10A71D3-870C-4388-AA2A-9840DF1D6196}" srcOrd="0" destOrd="0" parTransId="{7F1B42CC-A903-4A71-9ABC-C9483A743687}" sibTransId="{BFD02922-5894-4616-B004-9B0AFDA2FC90}"/>
    <dgm:cxn modelId="{C7A7AA71-CE51-4508-9859-9DF1A72E9C40}" type="presOf" srcId="{E00BE526-449F-4BEC-84D5-40514B3B20E5}" destId="{EDB6392B-D2DE-4B3B-944B-118183EFE9CE}" srcOrd="0" destOrd="1" presId="urn:microsoft.com/office/officeart/2005/8/layout/chevron1"/>
    <dgm:cxn modelId="{CF381F9A-DC32-4DE3-A603-BF7AFFF0064D}" type="presOf" srcId="{D6ADD298-B578-4A4B-B7FD-6AD46F0EB2B1}" destId="{1F7628B2-AD91-4655-93DD-909FED1D6B55}" srcOrd="0" destOrd="3" presId="urn:microsoft.com/office/officeart/2005/8/layout/chevron1"/>
    <dgm:cxn modelId="{A7BBC8AB-B235-48FF-B152-98702F5AFBD8}" srcId="{76B50EA8-194E-4791-AA55-C11E086575D8}" destId="{6B61AEEC-B1E6-441F-A404-C028255188EA}" srcOrd="0" destOrd="0" parTransId="{3B1A3517-46C9-45E4-ACCB-780C21CF031D}" sibTransId="{D048757A-6F08-445A-839A-32A41A56E150}"/>
    <dgm:cxn modelId="{977598B2-ABD2-4829-85D8-68DB5DEE8262}" type="presOf" srcId="{15FE5C51-6D83-4FC5-8AB5-0066AD275C70}" destId="{EDB6392B-D2DE-4B3B-944B-118183EFE9CE}" srcOrd="0" destOrd="4" presId="urn:microsoft.com/office/officeart/2005/8/layout/chevron1"/>
    <dgm:cxn modelId="{07495EB4-1BCF-44D5-8148-CAF2B212FF42}" type="presOf" srcId="{DF0999C8-6970-496B-BE6E-3363B4423D56}" destId="{EDB6392B-D2DE-4B3B-944B-118183EFE9CE}" srcOrd="0" destOrd="2" presId="urn:microsoft.com/office/officeart/2005/8/layout/chevron1"/>
    <dgm:cxn modelId="{E0E38DB4-90B5-4FEF-A75D-F45CBD45C972}" type="presOf" srcId="{9C8D2411-FEAE-4696-A1F1-589199AC0393}" destId="{1F7628B2-AD91-4655-93DD-909FED1D6B55}" srcOrd="0" destOrd="1" presId="urn:microsoft.com/office/officeart/2005/8/layout/chevron1"/>
    <dgm:cxn modelId="{475C42BB-3C8E-4748-9F13-C4DA55DB7939}" srcId="{B9339A7C-8F5E-4AB6-BAF3-C9481C8D0075}" destId="{24F44CA3-E8D2-47BE-8C8E-219143B723B1}" srcOrd="0" destOrd="0" parTransId="{155C3027-95C2-4BFD-8FA8-5A5D13FE5E99}" sibTransId="{96E7B0E1-006E-4DF1-9AFD-D5EB5507572B}"/>
    <dgm:cxn modelId="{225B1FC0-6C79-40D0-A101-9ED03580F377}" type="presOf" srcId="{B72F71D2-B599-4BD0-A132-DB01745F625F}" destId="{6E53755A-EC19-437B-A575-854C509ADA78}" srcOrd="0" destOrd="2" presId="urn:microsoft.com/office/officeart/2005/8/layout/chevron1"/>
    <dgm:cxn modelId="{A38493C3-A6D6-4835-99E5-A654EFD58C45}" srcId="{76B50EA8-194E-4791-AA55-C11E086575D8}" destId="{B72F71D2-B599-4BD0-A132-DB01745F625F}" srcOrd="1" destOrd="0" parTransId="{597184E7-788D-4CC3-ABCE-89D39995336A}" sibTransId="{930BC79C-2F5A-4C53-AE7E-CA1BBEE06E9E}"/>
    <dgm:cxn modelId="{2DA2E9CC-D0AF-44C6-BE2C-CA2CC1DD9C9D}" srcId="{24F44CA3-E8D2-47BE-8C8E-219143B723B1}" destId="{E00BE526-449F-4BEC-84D5-40514B3B20E5}" srcOrd="0" destOrd="0" parTransId="{82BDFD1E-9124-4B2F-9EBC-A30A76201DA5}" sibTransId="{A5C8E6E7-05D1-4C48-B3C0-92D10CD1FF46}"/>
    <dgm:cxn modelId="{19082AD6-4187-467E-8E06-580849E94BBF}" srcId="{24F44CA3-E8D2-47BE-8C8E-219143B723B1}" destId="{DF0999C8-6970-496B-BE6E-3363B4423D56}" srcOrd="1" destOrd="0" parTransId="{D360CFAF-CD6B-4838-AC6B-C1E9F9D13875}" sibTransId="{1C0A8DE0-6352-494E-B8F8-4EF697F001B1}"/>
    <dgm:cxn modelId="{E3DF2CF7-367B-4D1A-A8D3-5FE680997F3C}" srcId="{96E1CAA4-CE09-4143-8321-CA6A21E24DA5}" destId="{205CBA44-64BF-49FE-B33B-024D6B5B47BE}" srcOrd="2" destOrd="0" parTransId="{A4D242DE-A7A8-4F19-8A51-23970AEB9A6F}" sibTransId="{96DF945C-6802-4A5A-9825-C8134DEC1C5E}"/>
    <dgm:cxn modelId="{3E056DF7-EF37-475D-A82A-E511F2393F75}" type="presOf" srcId="{76B50EA8-194E-4791-AA55-C11E086575D8}" destId="{6E53755A-EC19-437B-A575-854C509ADA78}" srcOrd="0" destOrd="0" presId="urn:microsoft.com/office/officeart/2005/8/layout/chevron1"/>
    <dgm:cxn modelId="{824959F7-1820-49C9-9A19-C1BD8BF26D28}" srcId="{24F44CA3-E8D2-47BE-8C8E-219143B723B1}" destId="{15FE5C51-6D83-4FC5-8AB5-0066AD275C70}" srcOrd="3" destOrd="0" parTransId="{AB7DC40B-B588-4D8B-ABD9-0A61B428A002}" sibTransId="{8ECB0B30-7B85-4875-98B7-6B9ACE7D239A}"/>
    <dgm:cxn modelId="{B6D407FC-1908-4D44-B3A0-08CA947741A6}" type="presOf" srcId="{24F44CA3-E8D2-47BE-8C8E-219143B723B1}" destId="{EDB6392B-D2DE-4B3B-944B-118183EFE9CE}" srcOrd="0" destOrd="0" presId="urn:microsoft.com/office/officeart/2005/8/layout/chevron1"/>
    <dgm:cxn modelId="{E50B75FF-F5EE-4B85-9CE3-4EA1DCB57A25}" type="presOf" srcId="{331D91E4-B10F-40C1-BAA0-C44DFC2800D1}" destId="{1F7628B2-AD91-4655-93DD-909FED1D6B55}" srcOrd="0" destOrd="2" presId="urn:microsoft.com/office/officeart/2005/8/layout/chevron1"/>
    <dgm:cxn modelId="{BE8A129A-2DFE-41CA-857D-220508CC8C45}" type="presParOf" srcId="{1064FB68-6E86-42FB-B99E-0FDF5AA28D9A}" destId="{2698909F-00C5-49BF-867A-14A2F02191FC}" srcOrd="0" destOrd="0" presId="urn:microsoft.com/office/officeart/2005/8/layout/chevron1"/>
    <dgm:cxn modelId="{C91BDB4E-D53D-4549-987D-7385FE992DBC}" type="presParOf" srcId="{2698909F-00C5-49BF-867A-14A2F02191FC}" destId="{607D47A7-A06D-45DA-994F-AEF067C856B1}" srcOrd="0" destOrd="0" presId="urn:microsoft.com/office/officeart/2005/8/layout/chevron1"/>
    <dgm:cxn modelId="{AF24F0BE-B8AC-416C-B608-1AE78D5C5E44}" type="presParOf" srcId="{2698909F-00C5-49BF-867A-14A2F02191FC}" destId="{EDB6392B-D2DE-4B3B-944B-118183EFE9CE}" srcOrd="1" destOrd="0" presId="urn:microsoft.com/office/officeart/2005/8/layout/chevron1"/>
    <dgm:cxn modelId="{3CD9AD6C-626E-4540-9920-2B74958610D1}" type="presParOf" srcId="{1064FB68-6E86-42FB-B99E-0FDF5AA28D9A}" destId="{999FD077-F881-41A5-94A4-C780BB4AF809}" srcOrd="1" destOrd="0" presId="urn:microsoft.com/office/officeart/2005/8/layout/chevron1"/>
    <dgm:cxn modelId="{FBD5146A-998E-4DC3-9D60-D2D84E1A44F8}" type="presParOf" srcId="{1064FB68-6E86-42FB-B99E-0FDF5AA28D9A}" destId="{C2960154-0AA9-4A13-88EF-544FF7C8B422}" srcOrd="2" destOrd="0" presId="urn:microsoft.com/office/officeart/2005/8/layout/chevron1"/>
    <dgm:cxn modelId="{5C7F8D7F-9570-498C-8741-008B7D9BD935}" type="presParOf" srcId="{C2960154-0AA9-4A13-88EF-544FF7C8B422}" destId="{9F0206A3-D4D3-4BF6-AAED-C9CA0443324F}" srcOrd="0" destOrd="0" presId="urn:microsoft.com/office/officeart/2005/8/layout/chevron1"/>
    <dgm:cxn modelId="{38A751B6-1407-4FDF-9930-7DF0DFA80A2E}" type="presParOf" srcId="{C2960154-0AA9-4A13-88EF-544FF7C8B422}" destId="{6E53755A-EC19-437B-A575-854C509ADA78}" srcOrd="1" destOrd="0" presId="urn:microsoft.com/office/officeart/2005/8/layout/chevron1"/>
    <dgm:cxn modelId="{6238B283-040B-4ECE-8603-18E768FCCBFF}" type="presParOf" srcId="{1064FB68-6E86-42FB-B99E-0FDF5AA28D9A}" destId="{2CE8CB65-AB9E-4BD7-B8A0-FF731A194A26}" srcOrd="3" destOrd="0" presId="urn:microsoft.com/office/officeart/2005/8/layout/chevron1"/>
    <dgm:cxn modelId="{463D5DE9-89D9-45D3-AB93-869B6FB28B57}" type="presParOf" srcId="{1064FB68-6E86-42FB-B99E-0FDF5AA28D9A}" destId="{358A7DD1-A0D2-4A78-935E-4A7A6A9885CC}" srcOrd="4" destOrd="0" presId="urn:microsoft.com/office/officeart/2005/8/layout/chevron1"/>
    <dgm:cxn modelId="{7EC0C681-A92B-4B6B-A4C4-D871C2CC531E}" type="presParOf" srcId="{358A7DD1-A0D2-4A78-935E-4A7A6A9885CC}" destId="{B1B6DEC7-5F8B-43A0-A055-7F5601B79254}" srcOrd="0" destOrd="0" presId="urn:microsoft.com/office/officeart/2005/8/layout/chevron1"/>
    <dgm:cxn modelId="{DA28D21B-B6FD-4685-83D3-88FA7C9BD806}" type="presParOf" srcId="{358A7DD1-A0D2-4A78-935E-4A7A6A9885CC}" destId="{1F7628B2-AD91-4655-93DD-909FED1D6B55}" srcOrd="1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7D47A7-A06D-45DA-994F-AEF067C856B1}">
      <dsp:nvSpPr>
        <dsp:cNvPr id="0" name=""/>
        <dsp:cNvSpPr/>
      </dsp:nvSpPr>
      <dsp:spPr>
        <a:xfrm>
          <a:off x="1458" y="40599"/>
          <a:ext cx="2163174" cy="270000"/>
        </a:xfrm>
        <a:prstGeom prst="chevron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Analysis (Months 1-8)</a:t>
          </a:r>
        </a:p>
      </dsp:txBody>
      <dsp:txXfrm>
        <a:off x="136458" y="40599"/>
        <a:ext cx="1893174" cy="270000"/>
      </dsp:txXfrm>
    </dsp:sp>
    <dsp:sp modelId="{EDB6392B-D2DE-4B3B-944B-118183EFE9CE}">
      <dsp:nvSpPr>
        <dsp:cNvPr id="0" name=""/>
        <dsp:cNvSpPr/>
      </dsp:nvSpPr>
      <dsp:spPr>
        <a:xfrm>
          <a:off x="1458" y="344349"/>
          <a:ext cx="1730539" cy="1755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1" kern="1200"/>
            <a:t>Goal: </a:t>
          </a:r>
          <a:r>
            <a:rPr lang="en-US" sz="800" kern="1200"/>
            <a:t>By the end of the analysis stage, the project team will be able to identify variations in tactics and language that leaders use in legitimate, superficial, and fabricated anti-corruption campaigns. This stage will leverage several research methodologies: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Literature review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Data extraction (local media database)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Sentiment and content analysis of local media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In-country assessments co-designed with local experts (identifying additional signals of co-opted campaigns)</a:t>
          </a:r>
        </a:p>
      </dsp:txBody>
      <dsp:txXfrm>
        <a:off x="1458" y="344349"/>
        <a:ext cx="1730539" cy="1755000"/>
      </dsp:txXfrm>
    </dsp:sp>
    <dsp:sp modelId="{9F0206A3-D4D3-4BF6-AAED-C9CA0443324F}">
      <dsp:nvSpPr>
        <dsp:cNvPr id="0" name=""/>
        <dsp:cNvSpPr/>
      </dsp:nvSpPr>
      <dsp:spPr>
        <a:xfrm>
          <a:off x="1948632" y="40599"/>
          <a:ext cx="2163174" cy="270000"/>
        </a:xfrm>
        <a:prstGeom prst="chevron">
          <a:avLst/>
        </a:prstGeom>
        <a:solidFill>
          <a:schemeClr val="accent1">
            <a:shade val="80000"/>
            <a:hueOff val="174641"/>
            <a:satOff val="-3128"/>
            <a:lumOff val="1329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Framework Design (Months 8-12)</a:t>
          </a:r>
        </a:p>
      </dsp:txBody>
      <dsp:txXfrm>
        <a:off x="2083632" y="40599"/>
        <a:ext cx="1893174" cy="270000"/>
      </dsp:txXfrm>
    </dsp:sp>
    <dsp:sp modelId="{6E53755A-EC19-437B-A575-854C509ADA78}">
      <dsp:nvSpPr>
        <dsp:cNvPr id="0" name=""/>
        <dsp:cNvSpPr/>
      </dsp:nvSpPr>
      <dsp:spPr>
        <a:xfrm>
          <a:off x="1948632" y="344349"/>
          <a:ext cx="1730539" cy="1755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1" kern="1200"/>
            <a:t>Goal: </a:t>
          </a:r>
          <a:r>
            <a:rPr lang="en-US" sz="800" kern="1200"/>
            <a:t>By the end of the framework design stage, the project team will have distilled findings from analysis into a replicable/adjustable framework for quantitative analysis, to assess whether anti-corruption campaigns are legitimate, superficial, or fabricated. Research methods employed may include: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Focus groups and key informant interviews (to validate lexicons)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Quantitative data analysis</a:t>
          </a:r>
        </a:p>
      </dsp:txBody>
      <dsp:txXfrm>
        <a:off x="1948632" y="344349"/>
        <a:ext cx="1730539" cy="1755000"/>
      </dsp:txXfrm>
    </dsp:sp>
    <dsp:sp modelId="{B1B6DEC7-5F8B-43A0-A055-7F5601B79254}">
      <dsp:nvSpPr>
        <dsp:cNvPr id="0" name=""/>
        <dsp:cNvSpPr/>
      </dsp:nvSpPr>
      <dsp:spPr>
        <a:xfrm>
          <a:off x="3897265" y="40599"/>
          <a:ext cx="2163174" cy="270000"/>
        </a:xfrm>
        <a:prstGeom prst="chevron">
          <a:avLst/>
        </a:prstGeom>
        <a:solidFill>
          <a:schemeClr val="accent1">
            <a:shade val="80000"/>
            <a:hueOff val="349283"/>
            <a:satOff val="-6256"/>
            <a:lumOff val="265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13335" rIns="13335" bIns="13335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Framework Testing (Months 12-24)</a:t>
          </a:r>
        </a:p>
      </dsp:txBody>
      <dsp:txXfrm>
        <a:off x="4032265" y="40599"/>
        <a:ext cx="1893174" cy="270000"/>
      </dsp:txXfrm>
    </dsp:sp>
    <dsp:sp modelId="{1F7628B2-AD91-4655-93DD-909FED1D6B55}">
      <dsp:nvSpPr>
        <dsp:cNvPr id="0" name=""/>
        <dsp:cNvSpPr/>
      </dsp:nvSpPr>
      <dsp:spPr>
        <a:xfrm>
          <a:off x="4048890" y="336066"/>
          <a:ext cx="1730539" cy="1755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b="1" kern="1200"/>
            <a:t>Goal: </a:t>
          </a:r>
          <a:r>
            <a:rPr lang="en-US" sz="800" kern="1200"/>
            <a:t>During the final phase, the project team will test the framework designed in stage two, determining whether it is able to correctly identify instances of legitimate, superficial, and fabricated anti-corruption campaigns. Research methods employed may include: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Quantiative data analysis (i.e., testing of the framework)</a:t>
          </a:r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Qualitative analysis (to verify the validity of the framework).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Following refinement of the framework, the team will provide local partners with training to apply it in their own contexts</a:t>
          </a:r>
        </a:p>
      </dsp:txBody>
      <dsp:txXfrm>
        <a:off x="4048890" y="336066"/>
        <a:ext cx="1730539" cy="1755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AF5B2B78B2C4080363D9EB9E430F6" ma:contentTypeVersion="8" ma:contentTypeDescription="Create a new document." ma:contentTypeScope="" ma:versionID="704484fb0e873104bdf54c80d0303af4">
  <xsd:schema xmlns:xsd="http://www.w3.org/2001/XMLSchema" xmlns:xs="http://www.w3.org/2001/XMLSchema" xmlns:p="http://schemas.microsoft.com/office/2006/metadata/properties" xmlns:ns2="00630128-d748-4d52-ab9f-74087e9a27ad" targetNamespace="http://schemas.microsoft.com/office/2006/metadata/properties" ma:root="true" ma:fieldsID="53cd20e10b838df7f2483d534d9f9cf6" ns2:_="">
    <xsd:import namespace="00630128-d748-4d52-ab9f-74087e9a2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0128-d748-4d52-ab9f-74087e9a2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99A86A-CEB8-4F09-A4FF-B58162A7D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9B6934-867A-4F6F-880F-723B619997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292C36-313A-4940-A85B-BCAEC91D53C6}">
  <ds:schemaRefs>
    <ds:schemaRef ds:uri="http://schemas.microsoft.com/office/2006/metadata/properties"/>
    <ds:schemaRef ds:uri="http://www.w3.org/XML/1998/namespace"/>
    <ds:schemaRef ds:uri="00630128-d748-4d52-ab9f-74087e9a27ad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A27FBAAB-264E-4BA8-9CD8-C2290C5ADD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2396</Words>
  <Characters>13661</Characters>
  <Application>Microsoft Office Word</Application>
  <DocSecurity>4</DocSecurity>
  <Lines>113</Lines>
  <Paragraphs>32</Paragraphs>
  <ScaleCrop>false</ScaleCrop>
  <Company/>
  <LinksUpToDate>false</LinksUpToDate>
  <CharactersWithSpaces>16025</CharactersWithSpaces>
  <SharedDoc>false</SharedDoc>
  <HLinks>
    <vt:vector size="42" baseType="variant">
      <vt:variant>
        <vt:i4>3473513</vt:i4>
      </vt:variant>
      <vt:variant>
        <vt:i4>6</vt:i4>
      </vt:variant>
      <vt:variant>
        <vt:i4>0</vt:i4>
      </vt:variant>
      <vt:variant>
        <vt:i4>5</vt:i4>
      </vt:variant>
      <vt:variant>
        <vt:lpwstr>https://www.inspiresconsortium.org/</vt:lpwstr>
      </vt:variant>
      <vt:variant>
        <vt:lpwstr/>
      </vt:variant>
      <vt:variant>
        <vt:i4>6815840</vt:i4>
      </vt:variant>
      <vt:variant>
        <vt:i4>3</vt:i4>
      </vt:variant>
      <vt:variant>
        <vt:i4>0</vt:i4>
      </vt:variant>
      <vt:variant>
        <vt:i4>5</vt:i4>
      </vt:variant>
      <vt:variant>
        <vt:lpwstr>https://web.sas.upenn.edu/mlp-devlab/research/</vt:lpwstr>
      </vt:variant>
      <vt:variant>
        <vt:lpwstr/>
      </vt:variant>
      <vt:variant>
        <vt:i4>5505106</vt:i4>
      </vt:variant>
      <vt:variant>
        <vt:i4>0</vt:i4>
      </vt:variant>
      <vt:variant>
        <vt:i4>0</vt:i4>
      </vt:variant>
      <vt:variant>
        <vt:i4>5</vt:i4>
      </vt:variant>
      <vt:variant>
        <vt:lpwstr>https://cepps.sharepoint.com/DEPP/Forms/AllItems.aspx?id=%2FDEPP%2FDEPP%20Leader%20Award%20Documents%2FDEPP%20BSMP%20%2D%20Approved%202%2E17%2E2022%2Epdf&amp;parent=%2FDEPP%2FDEPP%20Leader%20Award%20Documents</vt:lpwstr>
      </vt:variant>
      <vt:variant>
        <vt:lpwstr/>
      </vt:variant>
      <vt:variant>
        <vt:i4>6750255</vt:i4>
      </vt:variant>
      <vt:variant>
        <vt:i4>9</vt:i4>
      </vt:variant>
      <vt:variant>
        <vt:i4>0</vt:i4>
      </vt:variant>
      <vt:variant>
        <vt:i4>5</vt:i4>
      </vt:variant>
      <vt:variant>
        <vt:lpwstr>https://dx.doi.org/10.2139/ssrn.3389194</vt:lpwstr>
      </vt:variant>
      <vt:variant>
        <vt:lpwstr/>
      </vt:variant>
      <vt:variant>
        <vt:i4>1900639</vt:i4>
      </vt:variant>
      <vt:variant>
        <vt:i4>6</vt:i4>
      </vt:variant>
      <vt:variant>
        <vt:i4>0</vt:i4>
      </vt:variant>
      <vt:variant>
        <vt:i4>5</vt:i4>
      </vt:variant>
      <vt:variant>
        <vt:lpwstr>https://www.v-dem.net/data/the-v-dem-dataset/</vt:lpwstr>
      </vt:variant>
      <vt:variant>
        <vt:lpwstr/>
      </vt:variant>
      <vt:variant>
        <vt:i4>4915231</vt:i4>
      </vt:variant>
      <vt:variant>
        <vt:i4>3</vt:i4>
      </vt:variant>
      <vt:variant>
        <vt:i4>0</vt:i4>
      </vt:variant>
      <vt:variant>
        <vt:i4>5</vt:i4>
      </vt:variant>
      <vt:variant>
        <vt:lpwstr>https://data.open-contracting.org/en/</vt:lpwstr>
      </vt:variant>
      <vt:variant>
        <vt:lpwstr/>
      </vt:variant>
      <vt:variant>
        <vt:i4>2883690</vt:i4>
      </vt:variant>
      <vt:variant>
        <vt:i4>0</vt:i4>
      </vt:variant>
      <vt:variant>
        <vt:i4>0</vt:i4>
      </vt:variant>
      <vt:variant>
        <vt:i4>5</vt:i4>
      </vt:variant>
      <vt:variant>
        <vt:lpwstr>https://www.sciencedirect.com/science/article/abs/pii/S0950584918300752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Mundt</dc:creator>
  <cp:keywords/>
  <dc:description/>
  <cp:lastModifiedBy>Catherine Murphy</cp:lastModifiedBy>
  <cp:revision>611</cp:revision>
  <dcterms:created xsi:type="dcterms:W3CDTF">2023-08-01T09:50:00Z</dcterms:created>
  <dcterms:modified xsi:type="dcterms:W3CDTF">2024-03-14T01:34:00Z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0x010100F30AF5B2B78B2C4080363D9EB9E430F6</vt:lpwstr>
  </property>
  <property fmtid="{D5CDD505-2E9C-101B-9397-08002B2CF9AE}" pid="3" name="Order">
    <vt:r8>22900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