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jc w:val="center"/><w:spacing w:after="60"/></w:pPr><w:r><w:rPr><w:color w:val="1F4E79"/><w:sz w:val="60"/><w:szCs w:val="60"/><w:b w:val="1"/><w:bCs w:val="1"/></w:rPr><w:t xml:space="preserve">Guía de Migración a Java</w:t></w:r></w:p><w:p><w:pPr><w:jc w:val="center"/><w:spacing w:after="40"/></w:pPr><w:r><w:rPr><w:color w:val="2E86C1"/><w:sz w:val="30"/><w:szCs w:val="30"/><w:b w:val="1"/><w:bCs w:val="1"/></w:rPr><w:t xml:space="preserve">Sistema de Gestión de Facturas con Veri*FACTU (AEAT)</w:t></w:r></w:p><w:p><w:pPr><w:jc w:val="center"/><w:spacing w:after="240"/></w:pPr><w:r><w:rPr><w:color w:val="555555"/><w:sz w:val="24"/><w:szCs w:val="24"/></w:rPr><w:t xml:space="preserve">Del stack PHP actual al stack Java: funcionalidades, librerías y equivalencias</w:t></w:r></w:p><w:p><w:pPr><w:jc w:val="center"/><w:spacing w:after="40"/></w:pPr><w:r><w:rPr><w:color w:val="555555"/><w:sz w:val="22"/><w:szCs w:val="22"/><w:i w:val="1"/><w:iCs w:val="1"/></w:rPr><w:t xml:space="preserve">Documento técnico de referencia para la reimplementación</w:t></w:r></w:p><w:p><w:pPr><w:jc w:val="center"/></w:pPr><w:r><w:rPr><w:sz w:val="22"/><w:szCs w:val="22"/></w:rPr><w:t xml:space="preserve">Fecha: 04/06/2026</w:t></w:r></w:p><w:p/><w:p/><w:p><w:pPr><w:pStyle w:val="Heading1"/></w:pPr><w:bookmarkStart w:id="1" w:name="_Toc1"/><w:r><w:t>1. Introducción y objetivo</w:t></w:r><w:bookmarkEnd w:id="1"/></w:p><w:p><w:pPr><w:jc w:val="both"/><w:spacing w:after="80"/></w:pPr><w:r><w:rPr/><w:t xml:space="preserve">Este documento describe, funcionalidad por funcionalidad, cómo está construido actualmente el sistema en PHP y qué tecnología/librería usa cada parte, junto con su equivalente recomendado en Java. El objetivo es que el equipo pueda reimplementar el proyecto en Java sin perder ninguna capacidad, prestando especial atención a las partes críticas (Veri*FACTU, firma digital y encadenamiento de huellas).</w:t></w:r></w:p><w:p><w:pPr><w:jc w:val="both"/><w:spacing w:after="80"/></w:pPr><w:r><w:rPr/><w:t xml:space="preserve">Resumen del stack actual: PHP 8.2 (sin framework, MVC propio), MySQL/MariaDB (PDO), frontend con HTML + jQuery + Bootstrap 5, y un conjunto de librerías de terceros vía Composer. La recomendación general para Java es construir el backend con Spring Boot (Spring MVC + Spring Data JPA + Spring Security) y reutilizar el frontend o migrarlo a Thymeleaf.</w:t></w:r></w:p><w:p><w:pPr><w:pStyle w:val="Heading1"/></w:pPr><w:bookmarkStart w:id="2" w:name="_Toc2"/><w:r><w:t>2. Arquitectura actual (PHP)</w:t></w:r><w:bookmarkEnd w:id="2"/></w:p><w:p><w:pPr><w:spacing w:after="40"/><w:numPr><w:ilvl w:val="0"/><w:numId w:val="5"/></w:numPr></w:pPr><w:r><w:rPr/><w:t xml:space="preserve">Capa de presentación: vistas PHP renderizadas en servidor (layout común base.php) + JavaScript (jQuery, Bootstrap 5, Select2, SweetAlert2) que consume una API.</w:t></w:r></w:p><w:p><w:pPr><w:spacing w:after="40"/><w:numPr><w:ilvl w:val="0"/><w:numId w:val="5"/></w:numPr></w:pPr><w:r><w:rPr/><w:t xml:space="preserve">Capa de API: endpoints REST-like en src/api/*.php (clientes, facturas, albaranes, articulos, verifactu, etc.) con enrutado por PATH_INFO y respuestas JSON.</w:t></w:r></w:p><w:p><w:pPr><w:spacing w:after="40"/><w:numPr><w:ilvl w:val="0"/><w:numId w:val="5"/></w:numPr></w:pPr><w:r><w:rPr/><w:t xml:space="preserve">Controladores: src/controllers/*.php (FacturaController, AlbaranController, VerifactuController).</w:t></w:r></w:p><w:p><w:pPr><w:spacing w:after="40"/><w:numPr><w:ilvl w:val="0"/><w:numId w:val="5"/></w:numPr></w:pPr><w:r><w:rPr/><w:t xml:space="preserve">Servicios (lógica de negocio): src/services/*.php (PdfService, VerifactuService, EmailService, QRcodeService, CalculoService, ConversionService, NumeracionService, FirmaDigitalService).</w:t></w:r></w:p><w:p><w:pPr><w:spacing w:after="40"/><w:numPr><w:ilvl w:val="0"/><w:numId w:val="5"/></w:numPr></w:pPr><w:r><w:rPr/><w:t xml:space="preserve">Modelos (acceso a datos): src/models/*.php sobre una clase Database (PDO singleton).</w:t></w:r></w:p><w:p><w:pPr><w:spacing w:after="40"/><w:numPr><w:ilvl w:val="0"/><w:numId w:val="5"/></w:numPr></w:pPr><w:r><w:rPr/><w:t xml:space="preserve">Núcleo transversal: Auth (sesiones), Csrf (token), Response (JSON), Validator, excepciones propias.</w:t></w:r></w:p><w:p><w:pPr><w:spacing w:after="40"/><w:numPr><w:ilvl w:val="0"/><w:numId w:val="5"/></w:numPr></w:pPr><w:r><w:rPr/><w:t xml:space="preserve">Base de datos: MySQL/MariaDB. Tablas principales: clientes, direcciones_clientes, telefonos_clientes, articulos, facturas_clientes, lineas_facturas_clientes, albaranes_clientes, lineas_albaranes_clientes, verifactu_registros, tipos_iva, formas_pago, canales.</w:t></w:r></w:p><w:p><w:pPr><w:pStyle w:val="Heading1"/></w:pPr><w:bookmarkStart w:id="3" w:name="_Toc3"/><w:r><w:t>3. Stack tecnológico: PHP → Java (vista rápida)</w:t></w:r><w:bookmarkEnd w:id="3"/></w:p><w:tbl><w:tblGrid><w:gridCol w:w="3200" w:type="dxa"/><w:gridCol w:w="36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3200" w:type="dxa"/><w:shd w:val="clear" w:fill="2E86C1"/></w:tcPr><w:p><w:pPr/><w:r><w:rPr><w:color w:val="FFFFFF"/><w:sz w:val="20"/><w:szCs w:val="20"/><w:b w:val="1"/><w:bCs w:val="1"/></w:rPr><w:t xml:space="preserve">PHP (actual)</w:t></w:r></w:p></w:tc><w:tc><w:tcPr><w:tcW w:w="3600" w:type="dxa"/><w:shd w:val="clear" w:fill="2E86C1"/></w:tcPr><w:p><w:pPr/><w:r><w:rPr><w:color w:val="FFFFFF"/><w:sz w:val="20"/><w:szCs w:val="20"/><w:b w:val="1"/><w:bCs w:val="1"/></w:rPr><w:t xml:space="preserve">Java (recomendado)</w:t></w:r></w:p></w:tc></w:tr><w:tr><w:trPr/><w:tc><w:tcPr><w:tcW w:w="3200" w:type="dxa"/><w:shd w:val="clear" w:fill="D6EAF8"/></w:tcPr><w:p><w:pPr/><w:r><w:rPr><w:sz w:val="18"/><w:szCs w:val="18"/></w:rPr><w:t xml:space="preserve">Lenguaje / runtime</w:t></w:r></w:p></w:tc><w:tc><w:tcPr><w:tcW w:w="3600" w:type="dxa"/><w:shd w:val="clear" w:fill="D6EAF8"/></w:tcPr><w:p><w:pPr/><w:r><w:rPr><w:sz w:val="18"/><w:szCs w:val="18"/></w:rPr><w:t xml:space="preserve">PHP 8.2</w:t></w:r></w:p></w:tc></w:tr><w:tr><w:trPr/><w:tc><w:tcPr><w:tcW w:w="3200" w:type="dxa"/><w:shd w:val="clear" w:fill="FFFFFF"/></w:tcPr><w:p><w:pPr/><w:r><w:rPr><w:sz w:val="18"/><w:szCs w:val="18"/></w:rPr><w:t xml:space="preserve">Framework / estructura</w:t></w:r></w:p></w:tc><w:tc><w:tcPr><w:tcW w:w="3600" w:type="dxa"/><w:shd w:val="clear" w:fill="FFFFFF"/></w:tcPr><w:p><w:pPr/><w:r><w:rPr><w:sz w:val="18"/><w:szCs w:val="18"/></w:rPr><w:t xml:space="preserve">MVC propio (sin framework)</w:t></w:r></w:p></w:tc></w:tr><w:tr><w:trPr/><w:tc><w:tcPr><w:tcW w:w="3200" w:type="dxa"/><w:shd w:val="clear" w:fill="D6EAF8"/></w:tcPr><w:p><w:pPr/><w:r><w:rPr><w:sz w:val="18"/><w:szCs w:val="18"/></w:rPr><w:t xml:space="preserve">Acceso a datos</w:t></w:r></w:p></w:tc><w:tc><w:tcPr><w:tcW w:w="3600" w:type="dxa"/><w:shd w:val="clear" w:fill="D6EAF8"/></w:tcPr><w:p><w:pPr/><w:r><w:rPr><w:sz w:val="18"/><w:szCs w:val="18"/></w:rPr><w:t xml:space="preserve">PDO (MySQL)</w:t></w:r></w:p></w:tc></w:tr><w:tr><w:trPr/><w:tc><w:tcPr><w:tcW w:w="3200" w:type="dxa"/><w:shd w:val="clear" w:fill="FFFFFF"/></w:tcPr><w:p><w:pPr/><w:r><w:rPr><w:sz w:val="18"/><w:szCs w:val="18"/></w:rPr><w:t xml:space="preserve">Generación Word (.docx)</w:t></w:r></w:p></w:tc><w:tc><w:tcPr><w:tcW w:w="3600" w:type="dxa"/><w:shd w:val="clear" w:fill="FFFFFF"/></w:tcPr><w:p><w:pPr/><w:r><w:rPr><w:sz w:val="18"/><w:szCs w:val="18"/></w:rPr><w:t xml:space="preserve">phpoffice/phpword (TemplateProcessor)</w:t></w:r></w:p></w:tc></w:tr><w:tr><w:trPr/><w:tc><w:tcPr><w:tcW w:w="3200" w:type="dxa"/><w:shd w:val="clear" w:fill="D6EAF8"/></w:tcPr><w:p><w:pPr/><w:r><w:rPr><w:sz w:val="18"/><w:szCs w:val="18"/></w:rPr><w:t xml:space="preserve">DOCX → PDF</w:t></w:r></w:p></w:tc><w:tc><w:tcPr><w:tcW w:w="3600" w:type="dxa"/><w:shd w:val="clear" w:fill="D6EAF8"/></w:tcPr><w:p><w:pPr/><w:r><w:rPr><w:sz w:val="18"/><w:szCs w:val="18"/></w:rPr><w:t xml:space="preserve">Gotenberg (LibreOffice) vía HTTP</w:t></w:r></w:p></w:tc></w:tr><w:tr><w:trPr/><w:tc><w:tcPr><w:tcW w:w="3200" w:type="dxa"/><w:shd w:val="clear" w:fill="FFFFFF"/></w:tcPr><w:p><w:pPr/><w:r><w:rPr><w:sz w:val="18"/><w:szCs w:val="18"/></w:rPr><w:t xml:space="preserve">Exportar Excel (.xlsx)</w:t></w:r></w:p></w:tc><w:tc><w:tcPr><w:tcW w:w="3600" w:type="dxa"/><w:shd w:val="clear" w:fill="FFFFFF"/></w:tcPr><w:p><w:pPr/><w:r><w:rPr><w:sz w:val="18"/><w:szCs w:val="18"/></w:rPr><w:t xml:space="preserve">avadim/fast-excel-writer</w:t></w:r></w:p></w:tc></w:tr><w:tr><w:trPr/><w:tc><w:tcPr><w:tcW w:w="3200" w:type="dxa"/><w:shd w:val="clear" w:fill="D6EAF8"/></w:tcPr><w:p><w:pPr/><w:r><w:rPr><w:sz w:val="18"/><w:szCs w:val="18"/></w:rPr><w:t xml:space="preserve">Códigos QR</w:t></w:r></w:p></w:tc><w:tc><w:tcPr><w:tcW w:w="3600" w:type="dxa"/><w:shd w:val="clear" w:fill="D6EAF8"/></w:tcPr><w:p><w:pPr/><w:r><w:rPr><w:sz w:val="18"/><w:szCs w:val="18"/></w:rPr><w:t xml:space="preserve">endroid/qr-code</w:t></w:r></w:p></w:tc></w:tr><w:tr><w:trPr/><w:tc><w:tcPr><w:tcW w:w="3200" w:type="dxa"/><w:shd w:val="clear" w:fill="FFFFFF"/></w:tcPr><w:p><w:pPr/><w:r><w:rPr><w:sz w:val="18"/><w:szCs w:val="18"/></w:rPr><w:t xml:space="preserve">Envío de email (SMTP)</w:t></w:r></w:p></w:tc><w:tc><w:tcPr><w:tcW w:w="3600" w:type="dxa"/><w:shd w:val="clear" w:fill="FFFFFF"/></w:tcPr><w:p><w:pPr/><w:r><w:rPr><w:sz w:val="18"/><w:szCs w:val="18"/></w:rPr><w:t xml:space="preserve">PHPMailer</w:t></w:r></w:p></w:tc></w:tr><w:tr><w:trPr/><w:tc><w:tcPr><w:tcW w:w="3200" w:type="dxa"/><w:shd w:val="clear" w:fill="D6EAF8"/></w:tcPr><w:p><w:pPr/><w:r><w:rPr><w:sz w:val="18"/><w:szCs w:val="18"/></w:rPr><w:t xml:space="preserve">Cliente HTTP</w:t></w:r></w:p></w:tc><w:tc><w:tcPr><w:tcW w:w="3600" w:type="dxa"/><w:shd w:val="clear" w:fill="D6EAF8"/></w:tcPr><w:p><w:pPr/><w:r><w:rPr><w:sz w:val="18"/><w:szCs w:val="18"/></w:rPr><w:t xml:space="preserve">GuzzleHttp</w:t></w:r></w:p></w:tc></w:tr><w:tr><w:trPr/><w:tc><w:tcPr><w:tcW w:w="3200" w:type="dxa"/><w:shd w:val="clear" w:fill="FFFFFF"/></w:tcPr><w:p><w:pPr/><w:r><w:rPr><w:sz w:val="18"/><w:szCs w:val="18"/></w:rPr><w:t xml:space="preserve">Veri*FACTU / AEAT</w:t></w:r></w:p></w:tc><w:tc><w:tcPr><w:tcW w:w="3600" w:type="dxa"/><w:shd w:val="clear" w:fill="FFFFFF"/></w:tcPr><w:p><w:pPr/><w:r><w:rPr><w:sz w:val="18"/><w:szCs w:val="18"/></w:rPr><w:t xml:space="preserve">josemmo/verifactu-php</w:t></w:r></w:p></w:tc></w:tr><w:tr><w:trPr/><w:tc><w:tcPr><w:tcW w:w="3200" w:type="dxa"/><w:shd w:val="clear" w:fill="D6EAF8"/></w:tcPr><w:p><w:pPr/><w:r><w:rPr><w:sz w:val="18"/><w:szCs w:val="18"/></w:rPr><w:t xml:space="preserve">Firma digital XAdES</w:t></w:r></w:p></w:tc><w:tc><w:tcPr><w:tcW w:w="3600" w:type="dxa"/><w:shd w:val="clear" w:fill="D6EAF8"/></w:tcPr><w:p><w:pPr/><w:r><w:rPr><w:sz w:val="18"/><w:szCs w:val="18"/></w:rPr><w:t xml:space="preserve">OpenSSL (openssl_sign, pkcs12)</w:t></w:r></w:p></w:tc></w:tr><w:tr><w:trPr/><w:tc><w:tcPr><w:tcW w:w="3200" w:type="dxa"/><w:shd w:val="clear" w:fill="FFFFFF"/></w:tcPr><w:p><w:pPr/><w:r><w:rPr><w:sz w:val="18"/><w:szCs w:val="18"/></w:rPr><w:t xml:space="preserve">Certificado .p12 (PKCS#12)</w:t></w:r></w:p></w:tc><w:tc><w:tcPr><w:tcW w:w="3600" w:type="dxa"/><w:shd w:val="clear" w:fill="FFFFFF"/></w:tcPr><w:p><w:pPr/><w:r><w:rPr><w:sz w:val="18"/><w:szCs w:val="18"/></w:rPr><w:t xml:space="preserve">openssl_pkcs12_read</w:t></w:r></w:p></w:tc></w:tr><w:tr><w:trPr/><w:tc><w:tcPr><w:tcW w:w="3200" w:type="dxa"/><w:shd w:val="clear" w:fill="D6EAF8"/></w:tcPr><w:p><w:pPr/><w:r><w:rPr><w:sz w:val="18"/><w:szCs w:val="18"/></w:rPr><w:t xml:space="preserve">Hash SHA-256 (huella)</w:t></w:r></w:p></w:tc><w:tc><w:tcPr><w:tcW w:w="3600" w:type="dxa"/><w:shd w:val="clear" w:fill="D6EAF8"/></w:tcPr><w:p><w:pPr/><w:r><w:rPr><w:sz w:val="18"/><w:szCs w:val="18"/></w:rPr><w:t xml:space="preserve">hash('sha256', ...)</w:t></w:r></w:p></w:tc></w:tr><w:tr><w:trPr/><w:tc><w:tcPr><w:tcW w:w="3200" w:type="dxa"/><w:shd w:val="clear" w:fill="FFFFFF"/></w:tcPr><w:p><w:pPr/><w:r><w:rPr><w:sz w:val="18"/><w:szCs w:val="18"/></w:rPr><w:t xml:space="preserve">Autenticación / sesión</w:t></w:r></w:p></w:tc><w:tc><w:tcPr><w:tcW w:w="3600" w:type="dxa"/><w:shd w:val="clear" w:fill="FFFFFF"/></w:tcPr><w:p><w:pPr/><w:r><w:rPr><w:sz w:val="18"/><w:szCs w:val="18"/></w:rPr><w:t xml:space="preserve">Sesiones PHP propias</w:t></w:r></w:p></w:tc></w:tr><w:tr><w:trPr/><w:tc><w:tcPr><w:tcW w:w="3200" w:type="dxa"/><w:shd w:val="clear" w:fill="D6EAF8"/></w:tcPr><w:p><w:pPr/><w:r><w:rPr><w:sz w:val="18"/><w:szCs w:val="18"/></w:rPr><w:t xml:space="preserve">Protección CSRF</w:t></w:r></w:p></w:tc><w:tc><w:tcPr><w:tcW w:w="3600" w:type="dxa"/><w:shd w:val="clear" w:fill="D6EAF8"/></w:tcPr><w:p><w:pPr/><w:r><w:rPr><w:sz w:val="18"/><w:szCs w:val="18"/></w:rPr><w:t xml:space="preserve">Token propio (cabecera X-CSRF-Token)</w:t></w:r></w:p></w:tc></w:tr><w:tr><w:trPr/><w:tc><w:tcPr><w:tcW w:w="3200" w:type="dxa"/><w:shd w:val="clear" w:fill="FFFFFF"/></w:tcPr><w:p><w:pPr/><w:r><w:rPr><w:sz w:val="18"/><w:szCs w:val="18"/></w:rPr><w:t xml:space="preserve">Frontend</w:t></w:r></w:p></w:tc><w:tc><w:tcPr><w:tcW w:w="3600" w:type="dxa"/><w:shd w:val="clear" w:fill="FFFFFF"/></w:tcPr><w:p><w:pPr/><w:r><w:rPr><w:sz w:val="18"/><w:szCs w:val="18"/></w:rPr><w:t xml:space="preserve">jQuery + Bootstrap 5 + Select2</w:t></w:r></w:p></w:tc></w:tr></w:tbl><w:p/><w:p><w:pPr><w:pStyle w:val="Heading1"/></w:pPr><w:bookmarkStart w:id="4" w:name="_Toc4"/><w:r><w:t>4. Funcionalidades y servicios en detalle</w:t></w:r><w:bookmarkEnd w:id="4"/></w:p><w:p><w:pPr><w:pStyle w:val="Heading2"/></w:pPr><w:bookmarkStart w:id="5" w:name="_Toc5"/><w:r><w:t>4.1 Capa de datos (PDO / MySQL)</w:t></w:r><w:bookmarkEnd w:id="5"/></w:p><w:p><w:pPr><w:jc w:val="both"/><w:spacing w:after="80"/></w:pPr><w:r><w:rPr/><w:t xml:space="preserve">Qué hace: Acceso a la base de datos para todas las entidades (clientes, facturas, albaranes, artículos, registros Veri*FACTU...).</w:t></w:r></w:p><w:p><w:pPr><w:jc w:val="both"/><w:spacing w:after="80"/></w:pPr><w:r><w:rPr><w:b w:val="0"/><w:bCs w:val="0"/></w:rPr><w:t xml:space="preserve">Tecnología/librería PHP: PDO con sentencias preparadas; clase Database como singleton (fetch, fetchAll, fetchCell, insert, update, delete).</w:t></w:r></w:p><w:p><w:pPr><w:jc w:val="both"/><w:spacing w:after="80"/></w:pPr><w:r><w:rPr/><w:t xml:space="preserve">Cómo funciona: Cada modelo construye SQL y lo ejecuta con parámetros vinculados. La PK de clientes es varchar (códigos 001, 002... generados por la app).</w:t></w:r></w:p><w:p><w:pPr><w:jc w:val="both"/><w:spacing w:after="80"/></w:pPr><w:r><w:rPr/><w:t xml:space="preserve">Equivalente en Java: Spring Data JPA con entidades anotadas (@Entity) y repositorios (JpaRepository). Driver com.mysql:mysql-connector-j. Las consultas a medida se hacen con @Query o Criteria/QueryDSL. El generador de código de cliente correlativo se hace con un servicio + bloqueo optimista o una secuencia.</w:t></w:r></w:p><w:p><w:pPr><w:pStyle w:val="Heading2"/></w:pPr><w:bookmarkStart w:id="6" w:name="_Toc6"/><w:r><w:t>4.2 API REST y enrutado</w:t></w:r><w:bookmarkEnd w:id="6"/></w:p><w:p><w:pPr><w:jc w:val="both"/><w:spacing w:after="80"/></w:pPr><w:r><w:rPr/><w:t xml:space="preserve">Qué hace: Expone los endpoints que consume el frontend (listados, alta/edición, exportaciones, acciones de Veri*FACTU).</w:t></w:r></w:p><w:p><w:pPr><w:jc w:val="both"/><w:spacing w:after="80"/></w:pPr><w:r><w:rPr><w:b w:val="0"/><w:bCs w:val="0"/></w:rPr><w:t xml:space="preserve">Tecnología/librería PHP: PHP plano: cada archivo en src/api/*.php parsea PATH_INFO y método HTTP, y delega en un controlador. Respuestas JSON.</w:t></w:r></w:p><w:p><w:pPr><w:jc w:val="both"/><w:spacing w:after="80"/></w:pPr><w:r><w:rPr/><w:t xml:space="preserve">Cómo funciona: El enrutado se hace a mano sobre REQUEST_URI/PATH_INFO. Cabeceras de seguridad y Content-Type validados.</w:t></w:r></w:p><w:p><w:pPr><w:jc w:val="both"/><w:spacing w:after="80"/></w:pPr><w:r><w:rPr/><w:t xml:space="preserve">Equivalente en Java: Spring MVC: @RestController + @GetMapping/@PostMapping/@PutMapping/@DeleteMapping. Serialización JSON automática con Jackson. El enrutado manual desaparece (lo gestiona Spring).</w:t></w:r></w:p><w:p><w:pPr><w:pStyle w:val="Heading2"/></w:pPr><w:bookmarkStart w:id="7" w:name="_Toc7"/><w:r><w:t>4.3 Autenticación y sesiones</w:t></w:r><w:bookmarkEnd w:id="7"/></w:p><w:p><w:pPr><w:jc w:val="both"/><w:spacing w:after="80"/></w:pPr><w:r><w:rPr/><w:t xml:space="preserve">Qué hace: Control de acceso: solo usuarios autenticados pueden usar la API y las vistas.</w:t></w:r></w:p><w:p><w:pPr><w:jc w:val="both"/><w:spacing w:after="80"/></w:pPr><w:r><w:rPr><w:b w:val="0"/><w:bCs w:val="0"/></w:rPr><w:t xml:space="preserve">Tecnología/librería PHP: Sesiones nativas de PHP; Auth::requireApi() corta la petición si no hay sesión.</w:t></w:r></w:p><w:p><w:pPr><w:jc w:val="both"/><w:spacing w:after="80"/></w:pPr><w:r><w:rPr/><w:t xml:space="preserve">Cómo funciona: Login contra tabla de usuarios; la sesión guarda el usuario. Cada endpoint llama a requireApi().</w:t></w:r></w:p><w:p><w:pPr><w:jc w:val="both"/><w:spacing w:after="80"/></w:pPr><w:r><w:rPr/><w:t xml:space="preserve">Equivalente en Java: Spring Security: formulario de login o JWT, filtros de seguridad, @PreAuthorize. Gestión de sesión y cifrado de contraseñas (BCrypt) integrados.</w:t></w:r></w:p><w:p><w:pPr><w:pStyle w:val="Heading2"/></w:pPr><w:bookmarkStart w:id="8" w:name="_Toc8"/><w:r><w:t>4.4 Protección CSRF y cabeceras de seguridad</w:t></w:r><w:bookmarkEnd w:id="8"/></w:p><w:p><w:pPr><w:jc w:val="both"/><w:spacing w:after="80"/></w:pPr><w:r><w:rPr/><w:t xml:space="preserve">Qué hace: Evita peticiones falsificadas en operaciones que cambian estado (POST/PUT/PATCH/DELETE).</w:t></w:r></w:p><w:p><w:pPr><w:jc w:val="both"/><w:spacing w:after="80"/></w:pPr><w:r><w:rPr><w:b w:val="0"/><w:bCs w:val="0"/></w:rPr><w:t xml:space="preserve">Tecnología/librería PHP: Clase Csrf propia: token en sesión, validado contra la cabecera X-CSRF-Token; además valida Content-Type application/json.</w:t></w:r></w:p><w:p><w:pPr><w:jc w:val="both"/><w:spacing w:after="80"/></w:pPr><w:r><w:rPr/><w:t xml:space="preserve">Cómo funciona: El frontend (app.js) añade la cabecera X-CSRF-Token en métodos no-GET. GET no requiere token.</w:t></w:r></w:p><w:p><w:pPr><w:jc w:val="both"/><w:spacing w:after="80"/></w:pPr><w:r><w:rPr/><w:t xml:space="preserve">Equivalente en Java: Spring Security trae protección CSRF integrada (token por sesión, cabecera configurable). Las cabeceras de seguridad se configuran con su HeadersConfigurer.</w:t></w:r></w:p><w:p><w:pPr><w:pStyle w:val="Heading2"/></w:pPr><w:bookmarkStart w:id="9" w:name="_Toc9"/><w:r><w:t>4.5 Cálculo de totales (IVA, RE, descuentos)</w:t></w:r><w:bookmarkEnd w:id="9"/></w:p><w:p><w:pPr><w:jc w:val="both"/><w:spacing w:after="80"/></w:pPr><w:r><w:rPr/><w:t xml:space="preserve">Qué hace: Calcula bases imponibles, cuotas de IVA, recargo de equivalencia (RE) y descuentos por línea y totales del documento.</w:t></w:r></w:p><w:p><w:pPr><w:jc w:val="both"/><w:spacing w:after="80"/></w:pPr><w:r><w:rPr><w:b w:val="0"/><w:bCs w:val="0"/></w:rPr><w:t xml:space="preserve">Tecnología/librería PHP: CalculoService (PHP puro, sin librerías externas).</w:t></w:r></w:p><w:p><w:pPr><w:jc w:val="both"/><w:spacing w:after="80"/></w:pPr><w:r><w:rPr/><w:t xml:space="preserve">Cómo funciona: Aplica descuentos, agrupa por tipo de IVA, calcula cuota e importe; respeta el RE del cliente.</w:t></w:r></w:p><w:p><w:pPr><w:jc w:val="both"/><w:spacing w:after="80"/></w:pPr><w:r><w:rPr/><w:t xml:space="preserve">Equivalente en Java: Servicio Java equivalente (@Service) con BigDecimal para los importes (evita errores de redondeo de float). No requiere librería externa.</w:t></w:r></w:p><w:p><w:pPr><w:pStyle w:val="Heading2"/></w:pPr><w:bookmarkStart w:id="10" w:name="_Toc10"/><w:r><w:t>4.6 Numeración de documentos</w:t></w:r><w:bookmarkEnd w:id="10"/></w:p><w:p><w:pPr><w:jc w:val="both"/><w:spacing w:after="80"/></w:pPr><w:r><w:rPr/><w:t xml:space="preserve">Qué hace: Asigna números/series correlativos a facturas y albaranes (requisito legal de correlatividad).</w:t></w:r></w:p><w:p><w:pPr><w:jc w:val="both"/><w:spacing w:after="80"/></w:pPr><w:r><w:rPr><w:b w:val="0"/><w:bCs w:val="0"/></w:rPr><w:t xml:space="preserve">Tecnología/librería PHP: NumeracionService (PHP puro + consultas a BD).</w:t></w:r></w:p><w:p><w:pPr><w:jc w:val="both"/><w:spacing w:after="80"/></w:pPr><w:r><w:rPr/><w:t xml:space="preserve">Cómo funciona: Obtiene el último número de la serie/canal y lo incrementa de forma controlada.</w:t></w:r></w:p><w:p><w:pPr><w:jc w:val="both"/><w:spacing w:after="80"/></w:pPr><w:r><w:rPr/><w:t xml:space="preserve">Equivalente en Java: Servicio Java con transacción y bloqueo (SELECT ... FOR UPDATE o secuencia dedicada) para garantizar correlatividad sin huecos ni duplicados en concurrencia.</w:t></w:r></w:p><w:p><w:pPr><w:pStyle w:val="Heading2"/></w:pPr><w:bookmarkStart w:id="11" w:name="_Toc11"/><w:r><w:t>4.7 Gestión de Clientes y Productos</w:t></w:r><w:bookmarkEnd w:id="11"/></w:p><w:p><w:pPr><w:jc w:val="both"/><w:spacing w:after="80"/></w:pPr><w:r><w:rPr/><w:t xml:space="preserve">Qué hace: CRUD de clientes (con direcciones y teléfonos múltiples) y de artículos/productos.</w:t></w:r></w:p><w:p><w:pPr><w:jc w:val="both"/><w:spacing w:after="80"/></w:pPr><w:r><w:rPr><w:b w:val="0"/><w:bCs w:val="0"/></w:rPr><w:t xml:space="preserve">Tecnología/librería PHP: Modelos Cliente/Articulo sobre PDO. Direcciones y teléfonos en tablas hijas (1:N).</w:t></w:r></w:p><w:p><w:pPr><w:jc w:val="both"/><w:spacing w:after="80"/></w:pPr><w:r><w:rPr/><w:t xml:space="preserve">Cómo funciona: Alta/edición/baja (baja lógica con Activo=N). Cliente tiene direcciones_clientes y telefonos_clientes (1:N).</w:t></w:r></w:p><w:p><w:pPr><w:jc w:val="both"/><w:spacing w:after="80"/></w:pPr><w:r><w:rPr/><w:t xml:space="preserve">Equivalente en Java: Entidades JPA con relaciones @OneToMany (Cliente → Direcciones/Telefonos) y cascada. Repositorios Spring Data.</w:t></w:r></w:p><w:p><w:pPr><w:pStyle w:val="Heading2"/></w:pPr><w:bookmarkStart w:id="12" w:name="_Toc12"/><w:r><w:t>4.8 Gestión de Facturas y Albaranes</w:t></w:r><w:bookmarkEnd w:id="12"/></w:p><w:p><w:pPr><w:jc w:val="both"/><w:spacing w:after="80"/></w:pPr><w:r><w:rPr/><w:t xml:space="preserve">Qué hace: CRUD de facturas (completa, simplificada, rectificativa, recapitulativa) y albaranes, con sus líneas.</w:t></w:r></w:p><w:p><w:pPr><w:jc w:val="both"/><w:spacing w:after="80"/></w:pPr><w:r><w:rPr><w:b w:val="0"/><w:bCs w:val="0"/></w:rPr><w:t xml:space="preserve">Tecnología/librería PHP: Modelos Factura/Albaran sobre PDO; cabecera + líneas (tablas lineas_*).</w:t></w:r></w:p><w:p><w:pPr><w:jc w:val="both"/><w:spacing w:after="80"/></w:pPr><w:r><w:rPr/><w:t xml:space="preserve">Cómo funciona: Cada documento tiene cabecera y N líneas; tipos de documento distintos; estados de cobro/envío.</w:t></w:r></w:p><w:p><w:pPr><w:jc w:val="both"/><w:spacing w:after="80"/></w:pPr><w:r><w:rPr/><w:t xml:space="preserve">Equivalente en Java: Entidades JPA Factura/Albaran con @OneToMany a las líneas. Enum para el tipo de documento. Transacciones @Transactional al guardar cabecera+líneas.</w:t></w:r></w:p><w:p><w:pPr><w:pStyle w:val="Heading2"/></w:pPr><w:bookmarkStart w:id="13" w:name="_Toc13"/><w:r><w:t>4.9 Conversión Albarán → Factura</w:t></w:r><w:bookmarkEnd w:id="13"/></w:p><w:p><w:pPr><w:jc w:val="both"/><w:spacing w:after="80"/></w:pPr><w:r><w:rPr/><w:t xml:space="preserve">Qué hace: Genera una factura a partir de uno o varios albaranes.</w:t></w:r></w:p><w:p><w:pPr><w:jc w:val="both"/><w:spacing w:after="80"/></w:pPr><w:r><w:rPr><w:b w:val="0"/><w:bCs w:val="0"/></w:rPr><w:t xml:space="preserve">Tecnología/librería PHP: ConversionService (PHP), apoyado en CalculoService y NumeracionService.</w:t></w:r></w:p><w:p><w:pPr><w:jc w:val="both"/><w:spacing w:after="80"/></w:pPr><w:r><w:rPr/><w:t xml:space="preserve">Cómo funciona: Copia líneas del albarán, recalcula totales y asigna numeración de factura.</w:t></w:r></w:p><w:p><w:pPr><w:jc w:val="both"/><w:spacing w:after="80"/></w:pPr><w:r><w:rPr/><w:t xml:space="preserve">Equivalente en Java: Servicio Java @Transactional que mapea entidades Albaran→Factura, reutilizando el servicio de cálculo y numeración.</w:t></w:r></w:p><w:p><w:pPr><w:pStyle w:val="Heading2"/></w:pPr><w:bookmarkStart w:id="14" w:name="_Toc14"/><w:r><w:t>4.10 Generación de PDF (factura/albarán/proforma)</w:t></w:r><w:bookmarkEnd w:id="14"/></w:p><w:p><w:pPr><w:jc w:val="both"/><w:spacing w:after="80"/></w:pPr><w:r><w:rPr/><w:t xml:space="preserve">Qué hace: Genera el PDF del documento a partir de una plantilla Word con marcadores.</w:t></w:r></w:p><w:p><w:pPr><w:jc w:val="both"/><w:spacing w:after="80"/></w:pPr><w:r><w:rPr><w:b w:val="0"/><w:bCs w:val="0"/></w:rPr><w:t xml:space="preserve">Tecnología/librería PHP: phpoffice/phpword (TemplateProcessor) para rellenar plantillas .docx + Gotenberg (LibreOffice en Docker) para convertir DOCX→PDF, llamado por HTTP con GuzzleHttp.</w:t></w:r></w:p><w:p><w:pPr><w:jc w:val="both"/><w:spacing w:after="80"/></w:pPr><w:r><w:rPr/><w:t xml:space="preserve">Cómo funciona: Se toma una plantilla .docx (src/templates/docs/*.docx) con marcadores ${...}; PhpWord los sustituye y clona filas de líneas; el .docx resultante se envía a Gotenberg (POST /forms/libreoffice/convert) que devuelve el PDF. El color de marca de las plantillas es #2E86C1.</w:t></w:r></w:p><w:p><w:pPr><w:jc w:val="both"/><w:spacing w:after="80"/></w:pPr><w:r><w:rPr/><w:t xml:space="preserve">Equivalente en Java: Dos opciones: (A) Reutilizar Gotenberg tal cual (es un servicio HTTP independiente del lenguaje): rellenar la plantilla .docx con Apache POI/docx4j y enviarla a Gotenberg con WebClient/OkHttp. (B) 100% Java: generar el PDF con OpenPDF/Apache PDFBox, o HTML (Thymeleaf) → PDF con openhtmltopdf/Flying Saucer. Recomendado: opción A para reaprovechar las plantillas y el mismo Gotenberg.</w:t></w:r></w:p><w:p><w:pPr><w:pStyle w:val="Heading2"/></w:pPr><w:bookmarkStart w:id="15" w:name="_Toc15"/><w:r><w:t>4.11 Exportación a Excel (listados)</w:t></w:r><w:bookmarkEnd w:id="15"/></w:p><w:p><w:pPr><w:jc w:val="both"/><w:spacing w:after="80"/></w:pPr><w:r><w:rPr/><w:t xml:space="preserve">Qué hace: Exporta los listados de facturas y albaranes a un archivo .xlsx con cabeceras y filas con formato.</w:t></w:r></w:p><w:p><w:pPr><w:jc w:val="both"/><w:spacing w:after="80"/></w:pPr><w:r><w:rPr><w:b w:val="0"/><w:bCs w:val="0"/></w:rPr><w:t xml:space="preserve">Tecnología/librería PHP: avadim/fast-excel-writer (escritura de XLSX). Estilos de cabecera (fondo #2E86C1, texto blanco) y filas alternas (#D6EAF8).</w:t></w:r></w:p><w:p><w:pPr><w:jc w:val="both"/><w:spacing w:after="80"/></w:pPr><w:r><w:rPr/><w:t xml:space="preserve">Cómo funciona: El controlador construye la hoja (writeHeader/writeRow), la guarda y la envía al navegador con readfile() y cabeceras de descarga.</w:t></w:r></w:p><w:p><w:pPr><w:jc w:val="both"/><w:spacing w:after="80"/></w:pPr><w:r><w:rPr/><w:t xml:space="preserve">Equivalente en Java: Apache POI (org.apache.poi:poi-ooxml), clases XSSFWorkbook/SXSSFWorkbook (SXSSF para grandes volúmenes). Estilos con CellStyle/Font; descarga con ResponseEntity<byte[]> y Content-Disposition.</w:t></w:r></w:p><w:p><w:pPr><w:pStyle w:val="Heading2"/></w:pPr><w:bookmarkStart w:id="16" w:name="_Toc16"/><w:r><w:t>4.12 Generación de códigos QR (Veri*FACTU)</w:t></w:r><w:bookmarkEnd w:id="16"/></w:p><w:p><w:pPr><w:jc w:val="both"/><w:spacing w:after="80"/></w:pPr><w:r><w:rPr/><w:t xml:space="preserve">Qué hace: Genera el QR que exige Veri*FACTU, codificando la URL de verificación de la factura en la AEAT.</w:t></w:r></w:p><w:p><w:pPr><w:jc w:val="both"/><w:spacing w:after="80"/></w:pPr><w:r><w:rPr><w:b w:val="0"/><w:bCs w:val="0"/></w:rPr><w:t xml:space="preserve">Tecnología/librería PHP: endroid/qr-code (que usa bacon/bacon-qr-code por debajo). Genera PNG.</w:t></w:r></w:p><w:p><w:pPr><w:jc w:val="both"/><w:spacing w:after="80"/></w:pPr><w:r><w:rPr/><w:t xml:space="preserve">Cómo funciona: A partir de la URL de verificación (NIF, número, fecha, importe) se genera la imagen del QR que se incrusta en el PDF.</w:t></w:r></w:p><w:p><w:pPr><w:jc w:val="both"/><w:spacing w:after="80"/></w:pPr><w:r><w:rPr/><w:t xml:space="preserve">Equivalente en Java: ZXing (com.google.zxing:core + com.google.zxing:javase): QRCodeWriter genera la matriz y MatrixToImageWriter la exporta a PNG.</w:t></w:r></w:p><w:p><w:pPr><w:pStyle w:val="Heading2"/></w:pPr><w:bookmarkStart w:id="17" w:name="_Toc17"/><w:r><w:t>4.13 Envío de email</w:t></w:r><w:bookmarkEnd w:id="17"/></w:p><w:p><w:pPr><w:jc w:val="both"/><w:spacing w:after="80"/></w:pPr><w:r><w:rPr/><w:t xml:space="preserve">Qué hace: Envía la factura/albarán por correo al cliente, con el PDF adjunto.</w:t></w:r></w:p><w:p><w:pPr><w:jc w:val="both"/><w:spacing w:after="80"/></w:pPr><w:r><w:rPr><w:b w:val="0"/><w:bCs w:val="0"/></w:rPr><w:t xml:space="preserve">Tecnología/librería PHP: PHPMailer (SMTP, con TLS/STARTTLS). Configuración SMTP en config/empresa.php.</w:t></w:r></w:p><w:p><w:pPr><w:jc w:val="both"/><w:spacing w:after="80"/></w:pPr><w:r><w:rPr/><w:t xml:space="preserve">Cómo funciona: Genera el PDF (PdfService), compone el mensaje y lo envía por SMTP; con fallback a mail().</w:t></w:r></w:p><w:p><w:pPr><w:jc w:val="both"/><w:spacing w:after="80"/></w:pPr><w:r><w:rPr/><w:t xml:space="preserve">Equivalente en Java: Spring Boot Mail (spring-boot-starter-mail → JavaMailSender / Jakarta Mail). Adjuntos con MimeMessageHelper. Configuración SMTP en application.properties.</w:t></w:r></w:p><w:p><w:pPr><w:pStyle w:val="Heading2"/></w:pPr><w:bookmarkStart w:id="18" w:name="_Toc18"/><w:r><w:t>4.14 Veri*FACTU / AEAT (núcleo del sistema)</w:t></w:r><w:bookmarkEnd w:id="18"/></w:p><w:p><w:pPr><w:jc w:val="both"/><w:spacing w:after="80"/></w:pPr><w:r><w:rPr/><w:t xml:space="preserve">Qué hace: Registro de facturación según Veri*FACTU: genera el registro de alta/anulación, lo firma y lo envía a la AEAT por servicio web, gestionando estados, reintentos, CSV y URL de verificación.</w:t></w:r></w:p><w:p><w:pPr><w:jc w:val="both"/><w:spacing w:after="80"/></w:pPr><w:r><w:rPr><w:b w:val="0"/><w:bCs w:val="0"/></w:rPr><w:t xml:space="preserve">Tecnología/librería PHP: josemmo/verifactu-php (modelos de registro, AeatClient para el SOAP a la AEAT) + josemmo/uxml; cliente HTTP GuzzleHttp; hash con hash('sha256').</w:t></w:r></w:p><w:p><w:pPr><w:jc w:val="both"/><w:spacing w:after="80"/></w:pPr><w:r><w:rPr/><w:t xml:space="preserve">Cómo funciona: VerifactuWrapper construye el registro (RegistrationRecord/CancellationRecord, identificadores fiscales españoles o extranjeros), calcula la huella SHA-256 ENCADENADA con la del registro anterior (cadena de integridad), y AeatClient envía el SOAP a preproducción (prewww1.aeat.es) o producción según config. Se guarda estado, reintentos, CSV y URL de verificación en verifactu_registros.</w:t></w:r></w:p><w:p><w:pPr><w:jc w:val="both"/><w:spacing w:after="80"/></w:pPr><w:r><w:rPr/><w:t xml:space="preserve">Equivalente en Java: No existe un port de esta librería en Java: hay que reimplementarlo. Piezas: (1) Modelos del registro y serialización XML con JAXB (o construcción DOM); (2) Cálculo de la huella encadenada con java.security.MessageDigest (SHA-256) respetando EXACTAMENTE el formato de la cadena oficial de la AEAT; (3) Cliente del servicio web: generar el WSDL/cliente con JAX-WS (jaxws-maven-plugin / wsimport) o construir el sobre SOAP a mano y enviarlo con WebClient usando TLS mutuo con el certificado; (4) Firma XAdES (ver 4.15). Es la parte de MAYOR riesgo y esfuerzo de la migración.</w:t></w:r></w:p><w:p><w:pPr><w:pStyle w:val="Heading2"/></w:pPr><w:bookmarkStart w:id="19" w:name="_Toc19"/><w:r><w:t>4.15 Firma digital y certificado</w:t></w:r><w:bookmarkEnd w:id="19"/></w:p><w:p><w:pPr><w:jc w:val="both"/><w:spacing w:after="80"/></w:pPr><w:r><w:rPr/><w:t xml:space="preserve">Qué hace: Firma electrónicamente los registros/XML y autentica al emisor ante la AEAT mediante certificado digital.</w:t></w:r></w:p><w:p><w:pPr><w:jc w:val="both"/><w:spacing w:after="80"/></w:pPr><w:r><w:rPr><w:b w:val="0"/><w:bCs w:val="0"/></w:rPr><w:t xml:space="preserve">Tecnología/librería PHP: OpenSSL desde PHP: openssl_pkcs12_read (lee el .p12), openssl_sign con SHA-256, openssl_x509_parse; construcción de la firma XML (XAdES) a mano.</w:t></w:r></w:p><w:p><w:pPr><w:jc w:val="both"/><w:spacing w:after="80"/></w:pPr><w:r><w:rPr/><w:t xml:space="preserve">Cómo funciona: Se carga el certificado PKCS#12 (.p12) y su clave privada; se calcula el digest SHA-256, se firma el SignedInfo y se incrusta el certificado (X.509) en el XML. El mismo certificado autentica la conexión TLS con la AEAT.</w:t></w:r></w:p><w:p><w:pPr><w:jc w:val="both"/><w:spacing w:after="80"/></w:pPr><w:r><w:rPr/><w:t xml:space="preserve">Equivalente en Java: Certificado: java.security.KeyStore con tipo "PKCS12" (nativo del JDK, sin dependencia) para cargar el .p12 y obtener clave privada + cadena X.509. Firma XML/XAdES: Apache Santuario (org.apache.santuario:xmlsec) o la librería XAdES4j (com.github.luisgoncalves:xades4j), que implementa XAdES sobre Santuario. TLS mutuo con la AEAT: KeyManagerFactory inicializado con ese KeyStore en el cliente HTTP.</w:t></w:r></w:p><w:p><w:pPr><w:pStyle w:val="Heading1"/></w:pPr><w:bookmarkStart w:id="20" w:name="_Toc20"/><w:r><w:t>5. Arquitectura Java recomendada (Spring Boot)</w:t></w:r><w:bookmarkEnd w:id="20"/></w:p><w:p><w:pPr><w:jc w:val="both"/><w:spacing w:after="80"/></w:pPr><w:r><w:rPr/><w:t xml:space="preserve">Se recomienda Spring Boot 3 con Java 17+. Estructura por capas equivalente a la actual: Controller (REST) → Service (negocio) → Repository (datos) → Entity (JPA). Dependencias Maven sugeridas:</w:t></w:r></w:p><w:p><w:pPr><w:spacing w:after="40"/><w:numPr><w:ilvl w:val="0"/><w:numId w:val="5"/></w:numPr></w:pPr><w:r><w:rPr/><w:t xml:space="preserve">spring-boot-starter-web — API REST (sustituye al enrutado PHP).</w:t></w:r></w:p><w:p><w:pPr><w:spacing w:after="40"/><w:numPr><w:ilvl w:val="0"/><w:numId w:val="5"/></w:numPr></w:pPr><w:r><w:rPr/><w:t xml:space="preserve">spring-boot-starter-data-jpa + com.mysql:mysql-connector-j — acceso a MySQL (sustituye a PDO).</w:t></w:r></w:p><w:p><w:pPr><w:spacing w:after="40"/><w:numPr><w:ilvl w:val="0"/><w:numId w:val="5"/></w:numPr></w:pPr><w:r><w:rPr/><w:t xml:space="preserve">spring-boot-starter-security — login y CSRF (sustituye a Auth/Csrf propios).</w:t></w:r></w:p><w:p><w:pPr><w:spacing w:after="40"/><w:numPr><w:ilvl w:val="0"/><w:numId w:val="5"/></w:numPr></w:pPr><w:r><w:rPr/><w:t xml:space="preserve">spring-boot-starter-validation — validación de datos (sustituye a Validator).</w:t></w:r></w:p><w:p><w:pPr><w:spacing w:after="40"/><w:numPr><w:ilvl w:val="0"/><w:numId w:val="5"/></w:numPr></w:pPr><w:r><w:rPr/><w:t xml:space="preserve">spring-boot-starter-mail — envío SMTP (sustituye a PHPMailer).</w:t></w:r></w:p><w:p><w:pPr><w:spacing w:after="40"/><w:numPr><w:ilvl w:val="0"/><w:numId w:val="5"/></w:numPr></w:pPr><w:r><w:rPr/><w:t xml:space="preserve">org.apache.poi:poi-ooxml — Excel y, opcionalmente, Word (sustituye a fast-excel-writer y, en parte, a PhpWord).</w:t></w:r></w:p><w:p><w:pPr><w:spacing w:after="40"/><w:numPr><w:ilvl w:val="0"/><w:numId w:val="5"/></w:numPr></w:pPr><w:r><w:rPr/><w:t xml:space="preserve">org.docx4j:docx4j-JAXB-ReferenceImpl — plantillas Word con marcadores (alternativa a POI para .docx).</w:t></w:r></w:p><w:p><w:pPr><w:spacing w:after="40"/><w:numPr><w:ilvl w:val="0"/><w:numId w:val="5"/></w:numPr></w:pPr><w:r><w:rPr/><w:t xml:space="preserve">com.google.zxing:core + com.google.zxing:javase — códigos QR (sustituye a endroid/qr-code).</w:t></w:r></w:p><w:p><w:pPr><w:spacing w:after="40"/><w:numPr><w:ilvl w:val="0"/><w:numId w:val="5"/></w:numPr></w:pPr><w:r><w:rPr/><w:t xml:space="preserve">org.apache.santuario:xmlsec y/o com.github.luisgoncalves:xades4j — firma XAdES (sustituye al OpenSSL manual).</w:t></w:r></w:p><w:p><w:pPr><w:spacing w:after="40"/><w:numPr><w:ilvl w:val="0"/><w:numId w:val="5"/></w:numPr></w:pPr><w:r><w:rPr/><w:t xml:space="preserve">Cliente HTTP: WebClient (spring-boot-starter-webflux) u OkHttp — para Gotenberg y la AEAT (sustituye a Guzzle).</w:t></w:r></w:p><w:p><w:pPr><w:spacing w:after="40"/><w:numPr><w:ilvl w:val="0"/><w:numId w:val="5"/></w:numPr></w:pPr><w:r><w:rPr/><w:t xml:space="preserve">Gotenberg: se mantiene como contenedor Docker independiente (no es código, es un servicio HTTP).</w:t></w:r></w:p><w:p><w:pPr><w:spacing w:after="40"/><w:numPr><w:ilvl w:val="0"/><w:numId w:val="5"/></w:numPr></w:pPr><w:r><w:rPr/><w:t xml:space="preserve">Frontend: se puede mantener el actual (jQuery/Bootstrap) consumiendo la nueva API, o migrar a Thymeleaf (spring-boot-starter-thymeleaf).</w:t></w:r></w:p><w:p><w:pPr><w:pStyle w:val="Heading1"/></w:pPr><w:bookmarkStart w:id="21" w:name="_Toc21"/><w:r><w:t>6. Puntos críticos y riesgos de la migración</w:t></w:r><w:bookmarkEnd w:id="21"/></w:p><w:p><w:pPr><w:jc w:val="both"/><w:spacing w:after="80"/></w:pPr><w:r><w:rPr/><w:t xml:space="preserve">El grueso del riesgo NO está en el CRUD ni en los PDFs/Excel (tienen equivalentes Java maduros), sino en Veri*FACTU:</w:t></w:r></w:p><w:p><w:pPr><w:spacing w:after="40"/><w:numPr><w:ilvl w:val="0"/><w:numId w:val="5"/></w:numPr></w:pPr><w:r><w:rPr/><w:t xml:space="preserve">Veri*FACTU es el mayor esfuerzo: no hay equivalente directo de josemmo/verifactu-php en Java; hay que reconstruir modelos, SOAP y firma desde las especificaciones oficiales de la AEAT.</w:t></w:r></w:p><w:p><w:pPr><w:spacing w:after="40"/><w:numPr><w:ilvl w:val="0"/><w:numId w:val="5"/></w:numPr></w:pPr><w:r><w:rPr/><w:t xml:space="preserve">La HUELLA encadenada (hash chain) SHA-256 debe calcularse con el formato EXACTO de la cadena oficial; cualquier diferencia de orden, separadores o formato de fecha invalida el encadenamiento.</w:t></w:r></w:p><w:p><w:pPr><w:spacing w:after="40"/><w:numPr><w:ilvl w:val="0"/><w:numId w:val="5"/></w:numPr></w:pPr><w:r><w:rPr/><w:t xml:space="preserve">La firma XAdES y el TLS mutuo con el certificado .p12 deben ser exactos; conviene validar primero contra el entorno de PREPRODUCCIÓN (prewww1.aeat.es), igual que el sistema actual.</w:t></w:r></w:p><w:p><w:pPr><w:spacing w:after="40"/><w:numPr><w:ilvl w:val="0"/><w:numId w:val="5"/></w:numPr></w:pPr><w:r><w:rPr/><w:t xml:space="preserve">Usar BigDecimal (no double) para todos los importes para que las cuotas coincidan al céntimo con lo que firma/declara la AEAT.</w:t></w:r></w:p><w:p><w:pPr><w:spacing w:after="40"/><w:numPr><w:ilvl w:val="0"/><w:numId w:val="5"/></w:numPr></w:pPr><w:r><w:rPr/><w:t xml:space="preserve">Reaprovechar Gotenberg y las plantillas .docx existentes ahorra mucho trabajo en la parte de PDF.</w:t></w:r></w:p><w:p><w:pPr><w:pStyle w:val="Heading1"/></w:pPr><w:bookmarkStart w:id="22" w:name="_Toc22"/><w:r><w:t>7. Anexo: equivalencia de librerías (Composer → Maven)</w:t></w:r><w:bookmarkEnd w:id="22"/></w:p><w:tbl><w:tblGrid><w:gridCol w:w="3400" w:type="dxa"/><w:gridCol w:w="3000" w:type="dxa"/><w:gridCol w:w="3600" w:type="dxa"/></w:tblGrid><w:tblPr><w:tblW w:w="5000" w:type="pct"/><w:tblLayout w:type="autofit"/><w:bidiVisual w:val="0"/><w:tblCellMar><w:top w:w="70" w:type="dxa"/><w:left w:w="70" w:type="dxa"/><w:right w:w="70" w:type="dxa"/><w:bottom w:w="70" w:type="dxa"/></w:tblCellMar><w:tblBorders><w:top w:val="single" w:sz="6" w:color="CCCCCC"/><w:left w:val="single" w:sz="6" w:color="CCCCCC"/><w:right w:val="single" w:sz="6" w:color="CCCCCC"/><w:bottom w:val="single" w:sz="6" w:color="CCCCCC"/><w:insideH w:val="single" w:sz="6" w:color="CCCCCC"/><w:insideV w:val="single" w:sz="6" w:color="CCCCCC"/></w:tblBorders></w:tblPr><w:tr><w:trPr><w:tblHeader w:val="1"/></w:trPr><w:tc><w:tcPr><w:tcW w:w="3400" w:type="dxa"/><w:shd w:val="clear" w:fill="2E86C1"/></w:tcPr><w:p><w:pPr/><w:r><w:rPr><w:color w:val="FFFFFF"/><w:sz w:val="20"/><w:szCs w:val="20"/><w:b w:val="1"/><w:bCs w:val="1"/></w:rPr><w:t xml:space="preserve">PHP (Composer / extensión)</w:t></w:r></w:p></w:tc><w:tc><w:tcPr><w:tcW w:w="3000" w:type="dxa"/><w:shd w:val="clear" w:fill="2E86C1"/></w:tcPr><w:p><w:pPr/><w:r><w:rPr><w:color w:val="FFFFFF"/><w:sz w:val="20"/><w:szCs w:val="20"/><w:b w:val="1"/><w:bCs w:val="1"/></w:rPr><w:t xml:space="preserve">Para qué se usa</w:t></w:r></w:p></w:tc><w:tc><w:tcPr><w:tcW w:w="3600" w:type="dxa"/><w:shd w:val="clear" w:fill="2E86C1"/></w:tcPr><w:p><w:pPr/><w:r><w:rPr><w:color w:val="FFFFFF"/><w:sz w:val="20"/><w:szCs w:val="20"/><w:b w:val="1"/><w:bCs w:val="1"/></w:rPr><w:t xml:space="preserve">Java (Maven)</w:t></w:r></w:p></w:tc></w:tr><w:tr><w:trPr/><w:tc><w:tcPr><w:tcW w:w="3400" w:type="dxa"/><w:shd w:val="clear" w:fill="D6EAF8"/></w:tcPr><w:p><w:pPr/><w:r><w:rPr><w:sz w:val="18"/><w:szCs w:val="18"/></w:rPr><w:t xml:space="preserve">josemmo/verifactu-php</w:t></w:r></w:p></w:tc><w:tc><w:tcPr><w:tcW w:w="3000" w:type="dxa"/><w:shd w:val="clear" w:fill="D6EAF8"/></w:tcPr><w:p><w:pPr/><w:r><w:rPr><w:sz w:val="18"/><w:szCs w:val="18"/></w:rPr><w:t xml:space="preserve">Veri*FACTU: modelos + AeatClient (SOAP)</w:t></w:r></w:p></w:tc><w:tc><w:tcPr><w:tcW w:w="3600" w:type="dxa"/><w:shd w:val="clear" w:fill="D6EAF8"/></w:tcPr><w:p><w:pPr/><w:r><w:rPr><w:sz w:val="18"/><w:szCs w:val="18"/></w:rPr><w:t xml:space="preserve">Reimplementar: JAXB + JAX-WS/SOAP + XAdES4j/Santuario</w:t></w:r></w:p></w:tc></w:tr><w:tr><w:trPr/><w:tc><w:tcPr><w:tcW w:w="3400" w:type="dxa"/><w:shd w:val="clear" w:fill="FFFFFF"/></w:tcPr><w:p><w:pPr/><w:r><w:rPr><w:sz w:val="18"/><w:szCs w:val="18"/></w:rPr><w:t xml:space="preserve">phpoffice/phpword</w:t></w:r></w:p></w:tc><w:tc><w:tcPr><w:tcW w:w="3000" w:type="dxa"/><w:shd w:val="clear" w:fill="FFFFFF"/></w:tcPr><w:p><w:pPr/><w:r><w:rPr><w:sz w:val="18"/><w:szCs w:val="18"/></w:rPr><w:t xml:space="preserve">Rellenar plantillas Word .docx</w:t></w:r></w:p></w:tc><w:tc><w:tcPr><w:tcW w:w="3600" w:type="dxa"/><w:shd w:val="clear" w:fill="FFFFFF"/></w:tcPr><w:p><w:pPr/><w:r><w:rPr><w:sz w:val="18"/><w:szCs w:val="18"/></w:rPr><w:t xml:space="preserve">Apache POI (poi-ooxml) o docx4j</w:t></w:r></w:p></w:tc></w:tr><w:tr><w:trPr/><w:tc><w:tcPr><w:tcW w:w="3400" w:type="dxa"/><w:shd w:val="clear" w:fill="D6EAF8"/></w:tcPr><w:p><w:pPr/><w:r><w:rPr><w:sz w:val="18"/><w:szCs w:val="18"/></w:rPr><w:t xml:space="preserve">Gotenberg (servicio)</w:t></w:r></w:p></w:tc><w:tc><w:tcPr><w:tcW w:w="3000" w:type="dxa"/><w:shd w:val="clear" w:fill="D6EAF8"/></w:tcPr><w:p><w:pPr/><w:r><w:rPr><w:sz w:val="18"/><w:szCs w:val="18"/></w:rPr><w:t xml:space="preserve">DOCX/HTML → PDF (LibreOffice)</w:t></w:r></w:p></w:tc><w:tc><w:tcPr><w:tcW w:w="3600" w:type="dxa"/><w:shd w:val="clear" w:fill="D6EAF8"/></w:tcPr><w:p><w:pPr/><w:r><w:rPr><w:sz w:val="18"/><w:szCs w:val="18"/></w:rPr><w:t xml:space="preserve">Se reutiliza igual (HTTP); o Documents4j / LibreOffice headless</w:t></w:r></w:p></w:tc></w:tr><w:tr><w:trPr/><w:tc><w:tcPr><w:tcW w:w="3400" w:type="dxa"/><w:shd w:val="clear" w:fill="FFFFFF"/></w:tcPr><w:p><w:pPr/><w:r><w:rPr><w:sz w:val="18"/><w:szCs w:val="18"/></w:rPr><w:t xml:space="preserve">avadim/fast-excel-writer</w:t></w:r></w:p></w:tc><w:tc><w:tcPr><w:tcW w:w="3000" w:type="dxa"/><w:shd w:val="clear" w:fill="FFFFFF"/></w:tcPr><w:p><w:pPr/><w:r><w:rPr><w:sz w:val="18"/><w:szCs w:val="18"/></w:rPr><w:t xml:space="preserve">Escribir .xlsx</w:t></w:r></w:p></w:tc><w:tc><w:tcPr><w:tcW w:w="3600" w:type="dxa"/><w:shd w:val="clear" w:fill="FFFFFF"/></w:tcPr><w:p><w:pPr/><w:r><w:rPr><w:sz w:val="18"/><w:szCs w:val="18"/></w:rPr><w:t xml:space="preserve">Apache POI (XSSFWorkbook / SXSSFWorkbook)</w:t></w:r></w:p></w:tc></w:tr><w:tr><w:trPr/><w:tc><w:tcPr><w:tcW w:w="3400" w:type="dxa"/><w:shd w:val="clear" w:fill="D6EAF8"/></w:tcPr><w:p><w:pPr/><w:r><w:rPr><w:sz w:val="18"/><w:szCs w:val="18"/></w:rPr><w:t xml:space="preserve">endroid/qr-code</w:t></w:r></w:p></w:tc><w:tc><w:tcPr><w:tcW w:w="3000" w:type="dxa"/><w:shd w:val="clear" w:fill="D6EAF8"/></w:tcPr><w:p><w:pPr/><w:r><w:rPr><w:sz w:val="18"/><w:szCs w:val="18"/></w:rPr><w:t xml:space="preserve">Generar QR (PNG)</w:t></w:r></w:p></w:tc><w:tc><w:tcPr><w:tcW w:w="3600" w:type="dxa"/><w:shd w:val="clear" w:fill="D6EAF8"/></w:tcPr><w:p><w:pPr/><w:r><w:rPr><w:sz w:val="18"/><w:szCs w:val="18"/></w:rPr><w:t xml:space="preserve">ZXing (zxing:core + zxing:javase)</w:t></w:r></w:p></w:tc></w:tr><w:tr><w:trPr/><w:tc><w:tcPr><w:tcW w:w="3400" w:type="dxa"/><w:shd w:val="clear" w:fill="FFFFFF"/></w:tcPr><w:p><w:pPr/><w:r><w:rPr><w:sz w:val="18"/><w:szCs w:val="18"/></w:rPr><w:t xml:space="preserve">phpmailer/phpmailer</w:t></w:r></w:p></w:tc><w:tc><w:tcPr><w:tcW w:w="3000" w:type="dxa"/><w:shd w:val="clear" w:fill="FFFFFF"/></w:tcPr><w:p><w:pPr/><w:r><w:rPr><w:sz w:val="18"/><w:szCs w:val="18"/></w:rPr><w:t xml:space="preserve">Email SMTP</w:t></w:r></w:p></w:tc><w:tc><w:tcPr><w:tcW w:w="3600" w:type="dxa"/><w:shd w:val="clear" w:fill="FFFFFF"/></w:tcPr><w:p><w:pPr/><w:r><w:rPr><w:sz w:val="18"/><w:szCs w:val="18"/></w:rPr><w:t xml:space="preserve">Jakarta Mail (spring-boot-starter-mail)</w:t></w:r></w:p></w:tc></w:tr><w:tr><w:trPr/><w:tc><w:tcPr><w:tcW w:w="3400" w:type="dxa"/><w:shd w:val="clear" w:fill="D6EAF8"/></w:tcPr><w:p><w:pPr/><w:r><w:rPr><w:sz w:val="18"/><w:szCs w:val="18"/></w:rPr><w:t xml:space="preserve">guzzlehttp/guzzle</w:t></w:r></w:p></w:tc><w:tc><w:tcPr><w:tcW w:w="3000" w:type="dxa"/><w:shd w:val="clear" w:fill="D6EAF8"/></w:tcPr><w:p><w:pPr/><w:r><w:rPr><w:sz w:val="18"/><w:szCs w:val="18"/></w:rPr><w:t xml:space="preserve">Cliente HTTP</w:t></w:r></w:p></w:tc><w:tc><w:tcPr><w:tcW w:w="3600" w:type="dxa"/><w:shd w:val="clear" w:fill="D6EAF8"/></w:tcPr><w:p><w:pPr/><w:r><w:rPr><w:sz w:val="18"/><w:szCs w:val="18"/></w:rPr><w:t xml:space="preserve">Spring WebClient / OkHttp / Apache HttpClient</w:t></w:r></w:p></w:tc></w:tr><w:tr><w:trPr/><w:tc><w:tcPr><w:tcW w:w="3400" w:type="dxa"/><w:shd w:val="clear" w:fill="FFFFFF"/></w:tcPr><w:p><w:pPr/><w:r><w:rPr><w:sz w:val="18"/><w:szCs w:val="18"/></w:rPr><w:t xml:space="preserve">OpenSSL (ext. PHP)</w:t></w:r></w:p></w:tc><w:tc><w:tcPr><w:tcW w:w="3000" w:type="dxa"/><w:shd w:val="clear" w:fill="FFFFFF"/></w:tcPr><w:p><w:pPr/><w:r><w:rPr><w:sz w:val="18"/><w:szCs w:val="18"/></w:rPr><w:t xml:space="preserve">PKCS#12, firma, X.509</w:t></w:r></w:p></w:tc><w:tc><w:tcPr><w:tcW w:w="3600" w:type="dxa"/><w:shd w:val="clear" w:fill="FFFFFF"/></w:tcPr><w:p><w:pPr/><w:r><w:rPr><w:sz w:val="18"/><w:szCs w:val="18"/></w:rPr><w:t xml:space="preserve">java.security.KeyStore + Apache Santuario / XAdES4j</w:t></w:r></w:p></w:tc></w:tr><w:tr><w:trPr/><w:tc><w:tcPr><w:tcW w:w="3400" w:type="dxa"/><w:shd w:val="clear" w:fill="D6EAF8"/></w:tcPr><w:p><w:pPr/><w:r><w:rPr><w:sz w:val="18"/><w:szCs w:val="18"/></w:rPr><w:t xml:space="preserve">PDO (ext. PHP)</w:t></w:r></w:p></w:tc><w:tc><w:tcPr><w:tcW w:w="3000" w:type="dxa"/><w:shd w:val="clear" w:fill="D6EAF8"/></w:tcPr><w:p><w:pPr/><w:r><w:rPr><w:sz w:val="18"/><w:szCs w:val="18"/></w:rPr><w:t xml:space="preserve">Acceso MySQL</w:t></w:r></w:p></w:tc><w:tc><w:tcPr><w:tcW w:w="3600" w:type="dxa"/><w:shd w:val="clear" w:fill="D6EAF8"/></w:tcPr><w:p><w:pPr/><w:r><w:rPr><w:sz w:val="18"/><w:szCs w:val="18"/></w:rPr><w:t xml:space="preserve">JDBC / Spring Data JPA (Hibernate) + MySQL Connector/J</w:t></w:r></w:p></w:tc></w:tr></w:tbl><w:p/><w:p/><w:p><w:pPr><w:jc w:val="center"/></w:pPr><w:r><w:rPr><w:color w:val="555555"/><w:sz w:val="18"/><w:szCs w:val="18"/><w:i w:val="1"/><w:iCs w:val="1"/></w:rPr><w:t xml:space="preserve">Documento generado automáticamente a partir del análisis del código fuente del proyecto.</w:t></w:r></w:p><w:sectPr><w:pgSz w:orient="portrait" w:w="11905.511811023622" w:h="16837.79527559055"/><w:pgMar w:top="1100" w:right="1100" w:bottom="1100" w:left="110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nsid w:val="4C77B06C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nsid w:val="C7468A6E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4">
    <w:abstractNumId w:val="4"/>
  </w:num>
  <w:num w:numId="5">
    <w:abstractNumId w:val="5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s-ES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E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before="300" w:after="120"/>
    </w:pPr>
    <w:rPr>
      <w:color w:val="1F4E79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20" w:after="80"/>
    </w:pPr>
    <w:rPr>
      <w:color w:val="2E86C1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40" w:after="60"/>
    </w:pPr>
    <w:rPr>
      <w:color w:val="000000"/>
      <w:sz w:val="24"/>
      <w:szCs w:val="24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2026-06-04T19:09:37+02:00</dcterms:created>
  <dcterms:modified xsi:type="dcterms:W3CDTF">2026-06-04T19:09:37+02:00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