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60"/>
      </w:pPr>
      <w:r>
        <w:rPr>
          <w:color w:val="1F4E79"/>
          <w:sz w:val="60"/>
          <w:szCs w:val="60"/>
          <w:b w:val="1"/>
          <w:bCs w:val="1"/>
        </w:rPr>
        <w:t xml:space="preserve">Guía de Migración a Java</w:t>
      </w:r>
    </w:p>
    <w:p>
      <w:pPr>
        <w:jc w:val="center"/>
        <w:spacing w:after="40"/>
      </w:pPr>
      <w:r>
        <w:rPr>
          <w:color w:val="2E86C1"/>
          <w:sz w:val="30"/>
          <w:szCs w:val="30"/>
          <w:b w:val="1"/>
          <w:bCs w:val="1"/>
        </w:rPr>
        <w:t xml:space="preserve">Sistema de Gestión de Facturas con Veri*FACTU (AEAT)</w:t>
      </w:r>
    </w:p>
    <w:p>
      <w:pPr>
        <w:jc w:val="center"/>
        <w:spacing w:after="240"/>
      </w:pPr>
      <w:r>
        <w:rPr>
          <w:color w:val="555555"/>
          <w:sz w:val="24"/>
          <w:szCs w:val="24"/>
        </w:rPr>
        <w:t xml:space="preserve">Funcionalidades, servicios, APIs y librerías — y su equivalente en Java</w:t>
      </w:r>
    </w:p>
    <w:p>
      <w:pPr>
        <w:jc w:val="center"/>
        <w:spacing w:after="40"/>
      </w:pPr>
      <w:r>
        <w:rPr>
          <w:color w:val="555555"/>
          <w:sz w:val="22"/>
          <w:szCs w:val="22"/>
          <w:i w:val="1"/>
          <w:iCs w:val="1"/>
        </w:rPr>
        <w:t xml:space="preserve">Documento técnico de referencia para la reimplementación</w:t>
      </w:r>
    </w:p>
    <w:p>
      <w:pPr>
        <w:jc w:val="center"/>
      </w:pPr>
      <w:r>
        <w:rPr>
          <w:sz w:val="22"/>
          <w:szCs w:val="22"/>
        </w:rPr>
        <w:t xml:space="preserve">Fecha: 04/06/2026</w:t>
      </w:r>
    </w:p>
    <w:p/>
    <w:p/>
    <w:p>
      <w:pPr>
        <w:pStyle w:val="Heading1"/>
      </w:pPr>
      <w:bookmarkStart w:id="1" w:name="_Toc1"/>
      <w:r>
        <w:t>1. Introducción y objetivo</w:t>
      </w:r>
      <w:bookmarkEnd w:id="1"/>
    </w:p>
    <w:p>
      <w:pPr>
        <w:jc w:val="both"/>
        <w:spacing w:after="80"/>
      </w:pPr>
      <w:r>
        <w:rPr/>
        <w:t xml:space="preserve">Este documento describe, funcionalidad por funcionalidad, cómo está construido el sistema en PHP y qué tecnología/librería usa cada parte, junto con su equivalente recomendado en Java. Incluye además el catálogo completo de la API REST y el detalle de servicios transversales como el correo. El objetivo es reimplementar el proyecto en Java sin perder ninguna capacidad.</w:t>
      </w:r>
    </w:p>
    <w:p>
      <w:pPr>
        <w:jc w:val="both"/>
        <w:spacing w:after="80"/>
      </w:pPr>
      <w:r>
        <w:rPr/>
        <w:t xml:space="preserve">Stack actual: PHP 8.2 (MVC propio, sin framework), MySQL/MariaDB (PDO), frontend HTML + jQuery + Bootstrap 5, y librerías de terceros vía Composer. Recomendación Java: backend con Spring Boot (Spring MVC + Spring Data JPA + Spring Security).</w:t>
      </w:r>
    </w:p>
    <w:p>
      <w:pPr>
        <w:pStyle w:val="Heading1"/>
      </w:pPr>
      <w:bookmarkStart w:id="2" w:name="_Toc2"/>
      <w:r>
        <w:t>2. Arquitectura actual (PHP)</w:t>
      </w:r>
      <w:bookmarkEnd w:id="2"/>
    </w:p>
    <w:p>
      <w:pPr>
        <w:spacing w:after="40"/>
        <w:numPr>
          <w:ilvl w:val="0"/>
          <w:numId w:val="5"/>
        </w:numPr>
      </w:pPr>
      <w:r>
        <w:rPr/>
        <w:t xml:space="preserve">Presentación: vistas PHP (layout base.php) + JavaScript (jQuery, Bootstrap 5, Select2, SweetAlert2).</w:t>
      </w:r>
    </w:p>
    <w:p>
      <w:pPr>
        <w:spacing w:after="40"/>
        <w:numPr>
          <w:ilvl w:val="0"/>
          <w:numId w:val="5"/>
        </w:numPr>
      </w:pPr>
      <w:r>
        <w:rPr/>
        <w:t xml:space="preserve">API: endpoints en src/api/*.php con enrutado por PATH_INFO y respuestas JSON.</w:t>
      </w:r>
    </w:p>
    <w:p>
      <w:pPr>
        <w:spacing w:after="40"/>
        <w:numPr>
          <w:ilvl w:val="0"/>
          <w:numId w:val="5"/>
        </w:numPr>
      </w:pPr>
      <w:r>
        <w:rPr/>
        <w:t xml:space="preserve">Controladores: src/controllers/*.php (FacturaController, AlbaranController, VerifactuController).</w:t>
      </w:r>
    </w:p>
    <w:p>
      <w:pPr>
        <w:spacing w:after="40"/>
        <w:numPr>
          <w:ilvl w:val="0"/>
          <w:numId w:val="5"/>
        </w:numPr>
      </w:pPr>
      <w:r>
        <w:rPr/>
        <w:t xml:space="preserve">Servicios: src/services/*.php (PdfService, VerifactuService, EmailService, QRcodeService, CalculoService, ConversionService, NumeracionService, FirmaDigitalService).</w:t>
      </w:r>
    </w:p>
    <w:p>
      <w:pPr>
        <w:spacing w:after="40"/>
        <w:numPr>
          <w:ilvl w:val="0"/>
          <w:numId w:val="5"/>
        </w:numPr>
      </w:pPr>
      <w:r>
        <w:rPr/>
        <w:t xml:space="preserve">Modelos: src/models/*.php sobre Database (PDO singleton).</w:t>
      </w:r>
    </w:p>
    <w:p>
      <w:pPr>
        <w:spacing w:after="40"/>
        <w:numPr>
          <w:ilvl w:val="0"/>
          <w:numId w:val="5"/>
        </w:numPr>
      </w:pPr>
      <w:r>
        <w:rPr/>
        <w:t xml:space="preserve">Núcleo: Auth (sesiones), Csrf (token), Response (JSON), Validator.</w:t>
      </w:r>
    </w:p>
    <w:p>
      <w:pPr>
        <w:spacing w:after="40"/>
        <w:numPr>
          <w:ilvl w:val="0"/>
          <w:numId w:val="5"/>
        </w:numPr>
      </w:pPr>
      <w:r>
        <w:rPr/>
        <w:t xml:space="preserve">BD MySQL/MariaDB: clientes, direcciones_clientes, telefonos_clientes, articulos, facturas_clientes, lineas_facturas_clientes, albaranes_clientes, lineas_albaranes_clientes, verifactu_registros, tipos_iva, formas_pago, canales, usuarios, paises, tipos_clientes.</w:t>
      </w:r>
    </w:p>
    <w:p>
      <w:pPr>
        <w:pStyle w:val="Heading1"/>
      </w:pPr>
      <w:bookmarkStart w:id="3" w:name="_Toc3"/>
      <w:r>
        <w:t>3. Stack tecnológico: PHP → Java (vista rápida)</w:t>
      </w:r>
      <w:bookmarkEnd w:id="3"/>
    </w:p>
    <w:tbl>
      <w:tblGrid>
        <w:gridCol w:w="2600" w:type="dxa"/>
        <w:gridCol w:w="3000" w:type="dxa"/>
        <w:gridCol w:w="40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26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Área</w:t>
            </w:r>
          </w:p>
        </w:tc>
        <w:tc>
          <w:tcPr>
            <w:tcW w:w="30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PHP (actual)</w:t>
            </w:r>
          </w:p>
        </w:tc>
        <w:tc>
          <w:tcPr>
            <w:tcW w:w="40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Java (recomendado)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Lenguaje / runtime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PHP 8.2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Java 17+ (LTS)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MVC propio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Spring Boot 3 (Spring MVC)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Acceso a datos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PDO (MySQL)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Spring Data JPA / Hibernate + MySQL Connector/J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Word (.docx)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phpoffice/phpword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Apache POI (XWPF) o docx4j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DOCX → PDF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Gotenberg (LibreOffice) por HTTP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Gotenberg (reutilizable) o Documents4j / LibreOffice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Excel (.xlsx)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avadim/fast-excel-writer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Apache POI (XSSF/SXSSF)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Códigos QR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endroid/qr-code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ZXing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Email SMTP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PHPMailer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Jakarta Mail (spring-boot-starter-mail)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Cliente HTTP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GuzzleHttp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Spring WebClient / OkHttp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Veri*FACTU/AEAT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josemmo/verifactu-php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Reimplementar (JAXB + SOAP + XAdES)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Firma XAdES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OpenSSL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Apache Santuario / XAdES4j + java.security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Certificado .p12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openssl_pkcs12_read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java.security.KeyStore (PKCS12), nativo JDK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Hash SHA-256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hash(sha256)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java.security.MessageDigest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Auth / sesión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Sesiones PHP propias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Spring Security</w:t>
            </w:r>
          </w:p>
        </w:tc>
      </w:tr>
      <w:tr>
        <w:trPr/>
        <w:tc>
          <w:tcPr>
            <w:tcW w:w="2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CSRF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Token propio (X-CSRF-Token)</w:t>
            </w:r>
          </w:p>
        </w:tc>
        <w:tc>
          <w:tcPr>
            <w:tcW w:w="4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Spring Security CSRF (integrado)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jQuery + Bootstrap 5</w:t>
            </w:r>
          </w:p>
        </w:tc>
        <w:tc>
          <w:tcPr>
            <w:tcW w:w="4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Reutilizar (REST) o Thymeleaf</w:t>
            </w:r>
          </w:p>
        </w:tc>
      </w:tr>
    </w:tbl>
    <w:p/>
    <w:p>
      <w:pPr>
        <w:pStyle w:val="Heading1"/>
      </w:pPr>
      <w:bookmarkStart w:id="4" w:name="_Toc4"/>
      <w:r>
        <w:t>4. Funcionalidades y servicios en detalle</w:t>
      </w:r>
      <w:bookmarkEnd w:id="4"/>
    </w:p>
    <w:p>
      <w:pPr>
        <w:pStyle w:val="Heading2"/>
      </w:pPr>
      <w:bookmarkStart w:id="5" w:name="_Toc5"/>
      <w:r>
        <w:t>4.1 Capa de datos (PDO / MySQL)</w:t>
      </w:r>
      <w:bookmarkEnd w:id="5"/>
    </w:p>
    <w:p>
      <w:pPr>
        <w:jc w:val="both"/>
        <w:spacing w:after="80"/>
      </w:pPr>
      <w:r>
        <w:rPr/>
        <w:t xml:space="preserve">Qué hace: Acceso a BD de todas las entidades.</w:t>
      </w:r>
    </w:p>
    <w:p>
      <w:pPr>
        <w:jc w:val="both"/>
        <w:spacing w:after="80"/>
      </w:pPr>
      <w:r>
        <w:rPr/>
        <w:t xml:space="preserve">Tecnología/librería PHP: PDO con sentencias preparadas; clase Database singleton (fetch, fetchAll, fetchCell, insert, update, delete).</w:t>
      </w:r>
    </w:p>
    <w:p>
      <w:pPr>
        <w:jc w:val="both"/>
        <w:spacing w:after="80"/>
      </w:pPr>
      <w:r>
        <w:rPr/>
        <w:t xml:space="preserve">Cómo funciona: Cada modelo construye SQL parametrizado. La PK de clientes es varchar con códigos correlativos 001, 002… generados por la app.</w:t>
      </w:r>
    </w:p>
    <w:p>
      <w:pPr>
        <w:jc w:val="both"/>
        <w:spacing w:after="80"/>
      </w:pPr>
      <w:r>
        <w:rPr/>
        <w:t xml:space="preserve">Equivalente en Java: Spring Data JPA: @Entity + JpaRepository; driver com.mysql:mysql-connector-j; consultas a medida con @Query. Código correlativo con servicio transaccional o secuencia.</w:t>
      </w:r>
    </w:p>
    <w:p>
      <w:pPr>
        <w:pStyle w:val="Heading2"/>
      </w:pPr>
      <w:bookmarkStart w:id="6" w:name="_Toc6"/>
      <w:r>
        <w:t>4.2 API REST y enrutado</w:t>
      </w:r>
      <w:bookmarkEnd w:id="6"/>
    </w:p>
    <w:p>
      <w:pPr>
        <w:jc w:val="both"/>
        <w:spacing w:after="80"/>
      </w:pPr>
      <w:r>
        <w:rPr/>
        <w:t xml:space="preserve">Qué hace: Expone los endpoints que consume el frontend.</w:t>
      </w:r>
    </w:p>
    <w:p>
      <w:pPr>
        <w:jc w:val="both"/>
        <w:spacing w:after="80"/>
      </w:pPr>
      <w:r>
        <w:rPr/>
        <w:t xml:space="preserve">Tecnología/librería PHP: PHP plano: cada src/api/*.php parsea PATH_INFO + método HTTP y delega en un controlador. JSON de salida.</w:t>
      </w:r>
    </w:p>
    <w:p>
      <w:pPr>
        <w:jc w:val="both"/>
        <w:spacing w:after="80"/>
      </w:pPr>
      <w:r>
        <w:rPr/>
        <w:t xml:space="preserve">Cómo funciona: Enrutado manual sobre REQUEST_URI/PATH_INFO; cabeceras de seguridad y validación de Content-Type. (Ver sección 5 para el catálogo completo.)</w:t>
      </w:r>
    </w:p>
    <w:p>
      <w:pPr>
        <w:jc w:val="both"/>
        <w:spacing w:after="80"/>
      </w:pPr>
      <w:r>
        <w:rPr/>
        <w:t xml:space="preserve">Equivalente en Java: Spring MVC: @RestController + @GetMapping/@PostMapping/@PutMapping/@PatchMapping/@DeleteMapping; JSON con Jackson; enrutado gestionado por Spring.</w:t>
      </w:r>
    </w:p>
    <w:p>
      <w:pPr>
        <w:pStyle w:val="Heading2"/>
      </w:pPr>
      <w:bookmarkStart w:id="7" w:name="_Toc7"/>
      <w:r>
        <w:t>4.3 Autenticación y sesiones</w:t>
      </w:r>
      <w:bookmarkEnd w:id="7"/>
    </w:p>
    <w:p>
      <w:pPr>
        <w:jc w:val="both"/>
        <w:spacing w:after="80"/>
      </w:pPr>
      <w:r>
        <w:rPr/>
        <w:t xml:space="preserve">Qué hace: Solo usuarios autenticados pueden usar la API y las vistas.</w:t>
      </w:r>
    </w:p>
    <w:p>
      <w:pPr>
        <w:jc w:val="both"/>
        <w:spacing w:after="80"/>
      </w:pPr>
      <w:r>
        <w:rPr/>
        <w:t xml:space="preserve">Tecnología/librería PHP: Sesiones nativas PHP; Auth::requireApi() corta si no hay sesión. Tabla usuarios (src/api/usuarios.php).</w:t>
      </w:r>
    </w:p>
    <w:p>
      <w:pPr>
        <w:jc w:val="both"/>
        <w:spacing w:after="80"/>
      </w:pPr>
      <w:r>
        <w:rPr/>
        <w:t xml:space="preserve">Cómo funciona: Login contra tabla usuarios; la sesión guarda el usuario; cada endpoint llama a requireApi().</w:t>
      </w:r>
    </w:p>
    <w:p>
      <w:pPr>
        <w:jc w:val="both"/>
        <w:spacing w:after="80"/>
      </w:pPr>
      <w:r>
        <w:rPr/>
        <w:t xml:space="preserve">Equivalente en Java: Spring Security (login por formulario o JWT), filtros, @PreAuthorize, contraseñas con BCrypt.</w:t>
      </w:r>
    </w:p>
    <w:p>
      <w:pPr>
        <w:pStyle w:val="Heading2"/>
      </w:pPr>
      <w:bookmarkStart w:id="8" w:name="_Toc8"/>
      <w:r>
        <w:t>4.4 CSRF y cabeceras de seguridad</w:t>
      </w:r>
      <w:bookmarkEnd w:id="8"/>
    </w:p>
    <w:p>
      <w:pPr>
        <w:jc w:val="both"/>
        <w:spacing w:after="80"/>
      </w:pPr>
      <w:r>
        <w:rPr/>
        <w:t xml:space="preserve">Qué hace: Evita peticiones falsificadas en operaciones que cambian estado.</w:t>
      </w:r>
    </w:p>
    <w:p>
      <w:pPr>
        <w:jc w:val="both"/>
        <w:spacing w:after="80"/>
      </w:pPr>
      <w:r>
        <w:rPr/>
        <w:t xml:space="preserve">Tecnología/librería PHP: Csrf propia: token en sesión validado contra X-CSRF-Token; valida Content-Type application/json.</w:t>
      </w:r>
    </w:p>
    <w:p>
      <w:pPr>
        <w:jc w:val="both"/>
        <w:spacing w:after="80"/>
      </w:pPr>
      <w:r>
        <w:rPr/>
        <w:t xml:space="preserve">Cómo funciona: app.js añade X-CSRF-Token en métodos no-GET; GET no requiere token.</w:t>
      </w:r>
    </w:p>
    <w:p>
      <w:pPr>
        <w:jc w:val="both"/>
        <w:spacing w:after="80"/>
      </w:pPr>
      <w:r>
        <w:rPr/>
        <w:t xml:space="preserve">Equivalente en Java: Spring Security: CSRF integrado y configuración de cabeceras (HeadersConfigurer).</w:t>
      </w:r>
    </w:p>
    <w:p>
      <w:pPr>
        <w:pStyle w:val="Heading2"/>
      </w:pPr>
      <w:bookmarkStart w:id="9" w:name="_Toc9"/>
      <w:r>
        <w:t>4.5 Cálculo de totales (IVA, RE, descuentos)</w:t>
      </w:r>
      <w:bookmarkEnd w:id="9"/>
    </w:p>
    <w:p>
      <w:pPr>
        <w:jc w:val="both"/>
        <w:spacing w:after="80"/>
      </w:pPr>
      <w:r>
        <w:rPr/>
        <w:t xml:space="preserve">Qué hace: Bases, cuotas de IVA, recargo de equivalencia y descuentos por línea y totales.</w:t>
      </w:r>
    </w:p>
    <w:p>
      <w:pPr>
        <w:jc w:val="both"/>
        <w:spacing w:after="80"/>
      </w:pPr>
      <w:r>
        <w:rPr/>
        <w:t xml:space="preserve">Tecnología/librería PHP: CalculoService (PHP puro).</w:t>
      </w:r>
    </w:p>
    <w:p>
      <w:pPr>
        <w:jc w:val="both"/>
        <w:spacing w:after="80"/>
      </w:pPr>
      <w:r>
        <w:rPr/>
        <w:t xml:space="preserve">Cómo funciona: Aplica descuentos, agrupa por tipo de IVA, calcula cuota e importe; respeta el RE del cliente.</w:t>
      </w:r>
    </w:p>
    <w:p>
      <w:pPr>
        <w:jc w:val="both"/>
        <w:spacing w:after="80"/>
      </w:pPr>
      <w:r>
        <w:rPr/>
        <w:t xml:space="preserve">Equivalente en Java: Servicio @Service con BigDecimal (no double) para evitar errores de redondeo.</w:t>
      </w:r>
    </w:p>
    <w:p>
      <w:pPr>
        <w:pStyle w:val="Heading2"/>
      </w:pPr>
      <w:bookmarkStart w:id="10" w:name="_Toc10"/>
      <w:r>
        <w:t>4.6 Numeración de documentos</w:t>
      </w:r>
      <w:bookmarkEnd w:id="10"/>
    </w:p>
    <w:p>
      <w:pPr>
        <w:jc w:val="both"/>
        <w:spacing w:after="80"/>
      </w:pPr>
      <w:r>
        <w:rPr/>
        <w:t xml:space="preserve">Qué hace: Números/series correlativos de facturas y albaranes (correlatividad legal).</w:t>
      </w:r>
    </w:p>
    <w:p>
      <w:pPr>
        <w:jc w:val="both"/>
        <w:spacing w:after="80"/>
      </w:pPr>
      <w:r>
        <w:rPr/>
        <w:t xml:space="preserve">Tecnología/librería PHP: NumeracionService (PHP + BD).</w:t>
      </w:r>
    </w:p>
    <w:p>
      <w:pPr>
        <w:jc w:val="both"/>
        <w:spacing w:after="80"/>
      </w:pPr>
      <w:r>
        <w:rPr/>
        <w:t xml:space="preserve">Cómo funciona: Obtiene el último número de la serie/canal y lo incrementa de forma controlada.</w:t>
      </w:r>
    </w:p>
    <w:p>
      <w:pPr>
        <w:jc w:val="both"/>
        <w:spacing w:after="80"/>
      </w:pPr>
      <w:r>
        <w:rPr/>
        <w:t xml:space="preserve">Equivalente en Java: Servicio Java con transacción y bloqueo (SELECT … FOR UPDATE o secuencia) para evitar huecos/duplicados.</w:t>
      </w:r>
    </w:p>
    <w:p>
      <w:pPr>
        <w:pStyle w:val="Heading2"/>
      </w:pPr>
      <w:bookmarkStart w:id="11" w:name="_Toc11"/>
      <w:r>
        <w:t>4.7 Gestión de Clientes y Productos</w:t>
      </w:r>
      <w:bookmarkEnd w:id="11"/>
    </w:p>
    <w:p>
      <w:pPr>
        <w:jc w:val="both"/>
        <w:spacing w:after="80"/>
      </w:pPr>
      <w:r>
        <w:rPr/>
        <w:t xml:space="preserve">Qué hace: CRUD de clientes (con direcciones y teléfonos múltiples) y de artículos.</w:t>
      </w:r>
    </w:p>
    <w:p>
      <w:pPr>
        <w:jc w:val="both"/>
        <w:spacing w:after="80"/>
      </w:pPr>
      <w:r>
        <w:rPr/>
        <w:t xml:space="preserve">Tecnología/librería PHP: Modelos Cliente/Articulo sobre PDO; tablas hijas direcciones_clientes y telefonos_clientes (1:N).</w:t>
      </w:r>
    </w:p>
    <w:p>
      <w:pPr>
        <w:jc w:val="both"/>
        <w:spacing w:after="80"/>
      </w:pPr>
      <w:r>
        <w:rPr/>
        <w:t xml:space="preserve">Cómo funciona: Alta/edición/baja lógica (Activo=N); cliente con varias direcciones y teléfonos.</w:t>
      </w:r>
    </w:p>
    <w:p>
      <w:pPr>
        <w:jc w:val="both"/>
        <w:spacing w:after="80"/>
      </w:pPr>
      <w:r>
        <w:rPr/>
        <w:t xml:space="preserve">Equivalente en Java: Entidades JPA con @OneToMany (Cliente → Direcciones/Telefonos) y cascada; repositorios Spring Data.</w:t>
      </w:r>
    </w:p>
    <w:p>
      <w:pPr>
        <w:pStyle w:val="Heading2"/>
      </w:pPr>
      <w:bookmarkStart w:id="12" w:name="_Toc12"/>
      <w:r>
        <w:t>4.8 Gestión de Facturas y Albaranes</w:t>
      </w:r>
      <w:bookmarkEnd w:id="12"/>
    </w:p>
    <w:p>
      <w:pPr>
        <w:jc w:val="both"/>
        <w:spacing w:after="80"/>
      </w:pPr>
      <w:r>
        <w:rPr/>
        <w:t xml:space="preserve">Qué hace: CRUD de facturas (completa, simplificada, rectificativa, recapitulativa) y albaranes, con líneas.</w:t>
      </w:r>
    </w:p>
    <w:p>
      <w:pPr>
        <w:jc w:val="both"/>
        <w:spacing w:after="80"/>
      </w:pPr>
      <w:r>
        <w:rPr/>
        <w:t xml:space="preserve">Tecnología/librería PHP: Modelos Factura/Albaran sobre PDO (cabecera + lineas_*).</w:t>
      </w:r>
    </w:p>
    <w:p>
      <w:pPr>
        <w:jc w:val="both"/>
        <w:spacing w:after="80"/>
      </w:pPr>
      <w:r>
        <w:rPr/>
        <w:t xml:space="preserve">Cómo funciona: Cabecera + N líneas; tipos de documento; estados de cobro/envío.</w:t>
      </w:r>
    </w:p>
    <w:p>
      <w:pPr>
        <w:jc w:val="both"/>
        <w:spacing w:after="80"/>
      </w:pPr>
      <w:r>
        <w:rPr/>
        <w:t xml:space="preserve">Equivalente en Java: Entidades JPA con @OneToMany a las líneas; enum de tipo; @Transactional al guardar.</w:t>
      </w:r>
    </w:p>
    <w:p>
      <w:pPr>
        <w:pStyle w:val="Heading2"/>
      </w:pPr>
      <w:bookmarkStart w:id="13" w:name="_Toc13"/>
      <w:r>
        <w:t>4.9 Conversión Albarán → Factura</w:t>
      </w:r>
      <w:bookmarkEnd w:id="13"/>
    </w:p>
    <w:p>
      <w:pPr>
        <w:jc w:val="both"/>
        <w:spacing w:after="80"/>
      </w:pPr>
      <w:r>
        <w:rPr/>
        <w:t xml:space="preserve">Qué hace: Genera una factura a partir de uno o varios albaranes.</w:t>
      </w:r>
    </w:p>
    <w:p>
      <w:pPr>
        <w:jc w:val="both"/>
        <w:spacing w:after="80"/>
      </w:pPr>
      <w:r>
        <w:rPr/>
        <w:t xml:space="preserve">Tecnología/librería PHP: ConversionService (PHP) + CalculoService + NumeracionService.</w:t>
      </w:r>
    </w:p>
    <w:p>
      <w:pPr>
        <w:jc w:val="both"/>
        <w:spacing w:after="80"/>
      </w:pPr>
      <w:r>
        <w:rPr/>
        <w:t xml:space="preserve">Cómo funciona: Copia líneas, recalcula totales y asigna numeración de factura.</w:t>
      </w:r>
    </w:p>
    <w:p>
      <w:pPr>
        <w:jc w:val="both"/>
        <w:spacing w:after="80"/>
      </w:pPr>
      <w:r>
        <w:rPr/>
        <w:t xml:space="preserve">Equivalente en Java: Servicio Java @Transactional que mapea Albaran→Factura reutilizando cálculo y numeración.</w:t>
      </w:r>
    </w:p>
    <w:p>
      <w:pPr>
        <w:pStyle w:val="Heading2"/>
      </w:pPr>
      <w:bookmarkStart w:id="14" w:name="_Toc14"/>
      <w:r>
        <w:t>4.10 Generación de PDF</w:t>
      </w:r>
      <w:bookmarkEnd w:id="14"/>
    </w:p>
    <w:p>
      <w:pPr>
        <w:jc w:val="both"/>
        <w:spacing w:after="80"/>
      </w:pPr>
      <w:r>
        <w:rPr/>
        <w:t xml:space="preserve">Qué hace: PDF del documento a partir de una plantilla Word con marcadores.</w:t>
      </w:r>
    </w:p>
    <w:p>
      <w:pPr>
        <w:jc w:val="both"/>
        <w:spacing w:after="80"/>
      </w:pPr>
      <w:r>
        <w:rPr/>
        <w:t xml:space="preserve">Tecnología/librería PHP: phpoffice/phpword (TemplateProcessor) + Gotenberg (LibreOffice en Docker) por HTTP con GuzzleHttp.</w:t>
      </w:r>
    </w:p>
    <w:p>
      <w:pPr>
        <w:jc w:val="both"/>
        <w:spacing w:after="80"/>
      </w:pPr>
      <w:r>
        <w:rPr/>
        <w:t xml:space="preserve">Cómo funciona: Plantilla .docx (src/templates/docs/*.docx) con marcadores ${...}; PhpWord sustituye y clona filas; el .docx se envía a Gotenberg (POST /forms/libreoffice/convert) que devuelve el PDF. Color de marca #2E86C1.</w:t>
      </w:r>
    </w:p>
    <w:p>
      <w:pPr>
        <w:jc w:val="both"/>
        <w:spacing w:after="80"/>
      </w:pPr>
      <w:r>
        <w:rPr/>
        <w:t xml:space="preserve">Equivalente en Java: (A) Reutilizar Gotenberg (HTTP, agnóstico): rellenar el .docx con Apache POI/docx4j y enviarlo con WebClient/OkHttp. (B) 100% Java: OpenPDF/PDFBox, o HTML (Thymeleaf)→PDF con openhtmltopdf. Recomendado: opción A.</w:t>
      </w:r>
    </w:p>
    <w:p>
      <w:pPr>
        <w:pStyle w:val="Heading2"/>
      </w:pPr>
      <w:bookmarkStart w:id="15" w:name="_Toc15"/>
      <w:r>
        <w:t>4.11 Exportación a Excel</w:t>
      </w:r>
      <w:bookmarkEnd w:id="15"/>
    </w:p>
    <w:p>
      <w:pPr>
        <w:jc w:val="both"/>
        <w:spacing w:after="80"/>
      </w:pPr>
      <w:r>
        <w:rPr/>
        <w:t xml:space="preserve">Qué hace: Exporta listados de facturas y albaranes a .xlsx con formato.</w:t>
      </w:r>
    </w:p>
    <w:p>
      <w:pPr>
        <w:jc w:val="both"/>
        <w:spacing w:after="80"/>
      </w:pPr>
      <w:r>
        <w:rPr/>
        <w:t xml:space="preserve">Tecnología/librería PHP: avadim/fast-excel-writer. Cabecera #2E86C1 (texto blanco); filas alternas #D6EAF8.</w:t>
      </w:r>
    </w:p>
    <w:p>
      <w:pPr>
        <w:jc w:val="both"/>
        <w:spacing w:after="80"/>
      </w:pPr>
      <w:r>
        <w:rPr/>
        <w:t xml:space="preserve">Cómo funciona: El controlador construye la hoja (writeHeader/writeRow), guarda y envía con readfile() + cabeceras de descarga.</w:t>
      </w:r>
    </w:p>
    <w:p>
      <w:pPr>
        <w:jc w:val="both"/>
        <w:spacing w:after="80"/>
      </w:pPr>
      <w:r>
        <w:rPr/>
        <w:t xml:space="preserve">Equivalente en Java: Apache POI (poi-ooxml): XSSFWorkbook/SXSSFWorkbook; estilos con CellStyle/Font; descarga con ResponseEntity&lt;byte[]&gt; + Content-Disposition.</w:t>
      </w:r>
    </w:p>
    <w:p>
      <w:pPr>
        <w:pStyle w:val="Heading2"/>
      </w:pPr>
      <w:bookmarkStart w:id="16" w:name="_Toc16"/>
      <w:r>
        <w:t>4.12 Códigos QR (Veri*FACTU)</w:t>
      </w:r>
      <w:bookmarkEnd w:id="16"/>
    </w:p>
    <w:p>
      <w:pPr>
        <w:jc w:val="both"/>
        <w:spacing w:after="80"/>
      </w:pPr>
      <w:r>
        <w:rPr/>
        <w:t xml:space="preserve">Qué hace: QR exigido por Veri*FACTU con la URL de verificación en la AEAT.</w:t>
      </w:r>
    </w:p>
    <w:p>
      <w:pPr>
        <w:jc w:val="both"/>
        <w:spacing w:after="80"/>
      </w:pPr>
      <w:r>
        <w:rPr/>
        <w:t xml:space="preserve">Tecnología/librería PHP: endroid/qr-code (sobre bacon/bacon-qr-code). PNG.</w:t>
      </w:r>
    </w:p>
    <w:p>
      <w:pPr>
        <w:jc w:val="both"/>
        <w:spacing w:after="80"/>
      </w:pPr>
      <w:r>
        <w:rPr/>
        <w:t xml:space="preserve">Cómo funciona: A partir de la URL (NIF, número, fecha, importe) genera la imagen del QR que se incrusta en el PDF.</w:t>
      </w:r>
    </w:p>
    <w:p>
      <w:pPr>
        <w:jc w:val="both"/>
        <w:spacing w:after="80"/>
      </w:pPr>
      <w:r>
        <w:rPr/>
        <w:t xml:space="preserve">Equivalente en Java: ZXing: QRCodeWriter + MatrixToImageWriter (PNG).</w:t>
      </w:r>
    </w:p>
    <w:p>
      <w:pPr>
        <w:pStyle w:val="Heading2"/>
      </w:pPr>
      <w:bookmarkStart w:id="17" w:name="_Toc17"/>
      <w:r>
        <w:t>4.13 Envío de email</w:t>
      </w:r>
      <w:bookmarkEnd w:id="17"/>
    </w:p>
    <w:p>
      <w:pPr>
        <w:jc w:val="both"/>
        <w:spacing w:after="80"/>
      </w:pPr>
      <w:r>
        <w:rPr/>
        <w:t xml:space="preserve">Qué hace: Envía la factura/albarán por correo al cliente, con el PDF adjunto.</w:t>
      </w:r>
    </w:p>
    <w:p>
      <w:pPr>
        <w:jc w:val="both"/>
        <w:spacing w:after="80"/>
      </w:pPr>
      <w:r>
        <w:rPr/>
        <w:t xml:space="preserve">Tecnología/librería PHP: PHPMailer por SMTP (isSMTP). Config en config/empresa.php → bloque smtp (host smtp.gmail.com, puerto 587, STARTTLS/SSL, usuario y contraseña de aplicación, from_email/from_name). Fallback a mail() de PHP.</w:t>
      </w:r>
    </w:p>
    <w:p>
      <w:pPr>
        <w:jc w:val="both"/>
        <w:spacing w:after="80"/>
      </w:pPr>
      <w:r>
        <w:rPr/>
        <w:t xml:space="preserve">Cómo funciona: Flujo: EmailService::enviarFactura(factura, cliente, emailDestino, rutaAdjunto) → genera el cuerpo HTML (generarCuerpo) → enviar() crea el mensaje MIME, addAddress(destino), Body HTML, addAttachment(PDF) y envía por SMTP con TLS. obtenerEmailCliente() resuelve el email del cliente. Si SMTP falla, usa mail() como respaldo.</w:t>
      </w:r>
    </w:p>
    <w:p>
      <w:pPr>
        <w:jc w:val="both"/>
        <w:spacing w:after="80"/>
      </w:pPr>
      <w:r>
        <w:rPr/>
        <w:t xml:space="preserve">Equivalente en Java: spring-boot-starter-mail (JavaMailSender / Jakarta Mail). MimeMessageHelper para cuerpo HTML + adjunto PDF. SMTP en application.properties (spring.mail.host/port/username/password + starttls). Cuerpo con plantilla Thymeleaf.</w:t>
      </w:r>
    </w:p>
    <w:p>
      <w:pPr>
        <w:pStyle w:val="Heading2"/>
      </w:pPr>
      <w:bookmarkStart w:id="18" w:name="_Toc18"/>
      <w:r>
        <w:t>4.14 Veri*FACTU / AEAT (núcleo)</w:t>
      </w:r>
      <w:bookmarkEnd w:id="18"/>
    </w:p>
    <w:p>
      <w:pPr>
        <w:jc w:val="both"/>
        <w:spacing w:after="80"/>
      </w:pPr>
      <w:r>
        <w:rPr/>
        <w:t xml:space="preserve">Qué hace: Registro de facturación Veri*FACTU: genera el alta/anulación, lo firma y lo envía a la AEAT, gestionando estados, reintentos, CSV y URL de verificación.</w:t>
      </w:r>
    </w:p>
    <w:p>
      <w:pPr>
        <w:jc w:val="both"/>
        <w:spacing w:after="80"/>
      </w:pPr>
      <w:r>
        <w:rPr/>
        <w:t xml:space="preserve">Tecnología/librería PHP: josemmo/verifactu-php (modelos + AeatClient SOAP) + josemmo/uxml; GuzzleHttp; hash(sha256).</w:t>
      </w:r>
    </w:p>
    <w:p>
      <w:pPr>
        <w:jc w:val="both"/>
        <w:spacing w:after="80"/>
      </w:pPr>
      <w:r>
        <w:rPr/>
        <w:t xml:space="preserve">Cómo funciona: VerifactuWrapper construye el registro (RegistrationRecord/CancellationRecord, identificadores fiscales españoles o extranjeros), calcula la HUELLA SHA-256 ENCADENADA con la del registro anterior, y AeatClient envía el SOAP a preproducción (prewww1.aeat.es) o producción según config. Estado, reintentos, CSV y URL en verifactu_registros. Endpoints en src/api/verifactu.php.</w:t>
      </w:r>
    </w:p>
    <w:p>
      <w:pPr>
        <w:jc w:val="both"/>
        <w:spacing w:after="80"/>
      </w:pPr>
      <w:r>
        <w:rPr/>
        <w:t xml:space="preserve">Equivalente en Java: No hay port en Java: reimplementar. (1) Modelos + XML con JAXB; (2) huella encadenada con MessageDigest SHA-256 respetando EXACTAMENTE el formato oficial; (3) cliente del web service con JAX-WS (wsimport) o SOAP manual con WebClient y TLS mutuo; (4) firma XAdES (4.15). Parte de mayor riesgo.</w:t>
      </w:r>
    </w:p>
    <w:p>
      <w:pPr>
        <w:pStyle w:val="Heading2"/>
      </w:pPr>
      <w:bookmarkStart w:id="19" w:name="_Toc19"/>
      <w:r>
        <w:t>4.15 Firma digital y certificado</w:t>
      </w:r>
      <w:bookmarkEnd w:id="19"/>
    </w:p>
    <w:p>
      <w:pPr>
        <w:jc w:val="both"/>
        <w:spacing w:after="80"/>
      </w:pPr>
      <w:r>
        <w:rPr/>
        <w:t xml:space="preserve">Qué hace: Firma de los registros/XML y autenticación del emisor ante la AEAT con certificado digital.</w:t>
      </w:r>
    </w:p>
    <w:p>
      <w:pPr>
        <w:jc w:val="both"/>
        <w:spacing w:after="80"/>
      </w:pPr>
      <w:r>
        <w:rPr/>
        <w:t xml:space="preserve">Tecnología/librería PHP: OpenSSL en PHP: openssl_pkcs12_read (.p12), openssl_sign (SHA-256), openssl_x509_parse; XAdES construido a mano.</w:t>
      </w:r>
    </w:p>
    <w:p>
      <w:pPr>
        <w:jc w:val="both"/>
        <w:spacing w:after="80"/>
      </w:pPr>
      <w:r>
        <w:rPr/>
        <w:t xml:space="preserve">Cómo funciona: Carga el certificado PKCS#12 y la clave privada; calcula el digest SHA-256, firma el SignedInfo e incrusta el X.509 en el XML. El mismo certificado autentica el TLS con la AEAT.</w:t>
      </w:r>
    </w:p>
    <w:p>
      <w:pPr>
        <w:jc w:val="both"/>
        <w:spacing w:after="80"/>
      </w:pPr>
      <w:r>
        <w:rPr/>
        <w:t xml:space="preserve">Equivalente en Java: Certificado: java.security.KeyStore tipo PKCS12 (nativo) → clave privada + cadena X.509. Firma XAdES: Apache Santuario (org.apache.santuario:xmlsec) o XAdES4j. TLS mutuo: KeyManagerFactory con ese KeyStore.</w:t>
      </w:r>
    </w:p>
    <w:p>
      <w:pPr>
        <w:pStyle w:val="Heading1"/>
      </w:pPr>
      <w:bookmarkStart w:id="20" w:name="_Toc20"/>
      <w:r>
        <w:t>5. Catálogo de la API REST (endpoints reales)</w:t>
      </w:r>
      <w:bookmarkEnd w:id="20"/>
    </w:p>
    <w:p>
      <w:pPr>
        <w:jc w:val="both"/>
        <w:spacing w:after="80"/>
      </w:pPr>
      <w:r>
        <w:rPr/>
        <w:t xml:space="preserve">Cada recurso es un archivo en src/api/*.php. En Java cada uno sería un @RestController con sus @RequestMapping. Listado extraído del código actual:</w:t>
      </w:r>
    </w:p>
    <w:p>
      <w:pPr>
        <w:pStyle w:val="Heading3"/>
      </w:pPr>
      <w:bookmarkStart w:id="21" w:name="_Toc21"/>
      <w:r>
        <w:t>5.1 Clientes — clientes.php</w:t>
      </w:r>
      <w:bookmarkEnd w:id="21"/>
    </w:p>
    <w:tbl>
      <w:tblGrid>
        <w:gridCol w:w="1300" w:type="dxa"/>
        <w:gridCol w:w="3400" w:type="dxa"/>
        <w:gridCol w:w="49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13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Método</w:t>
            </w:r>
          </w:p>
        </w:tc>
        <w:tc>
          <w:tcPr>
            <w:tcW w:w="34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Ruta</w:t>
            </w:r>
          </w:p>
        </w:tc>
        <w:tc>
          <w:tcPr>
            <w:tcW w:w="49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1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/clientes</w:t>
            </w:r>
          </w:p>
        </w:tc>
        <w:tc>
          <w:tcPr>
            <w:tcW w:w="4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Listar (paginado / gestión)</w:t>
            </w:r>
          </w:p>
        </w:tc>
      </w:tr>
      <w:tr>
        <w:trPr/>
        <w:tc>
          <w:tcPr>
            <w:tcW w:w="1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/clientes/search?q=</w:t>
            </w:r>
          </w:p>
        </w:tc>
        <w:tc>
          <w:tcPr>
            <w:tcW w:w="4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Buscar para selectores</w:t>
            </w:r>
          </w:p>
        </w:tc>
      </w:tr>
      <w:tr>
        <w:trPr/>
        <w:tc>
          <w:tcPr>
            <w:tcW w:w="1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/clientes/:codigo</w:t>
            </w:r>
          </w:p>
        </w:tc>
        <w:tc>
          <w:tcPr>
            <w:tcW w:w="4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Ficha completa (direcciones y teléfonos)</w:t>
            </w:r>
          </w:p>
        </w:tc>
      </w:tr>
      <w:tr>
        <w:trPr/>
        <w:tc>
          <w:tcPr>
            <w:tcW w:w="1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/clientes</w:t>
            </w:r>
          </w:p>
        </w:tc>
        <w:tc>
          <w:tcPr>
            <w:tcW w:w="4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Crear (código autoasignado)</w:t>
            </w:r>
          </w:p>
        </w:tc>
      </w:tr>
      <w:tr>
        <w:trPr/>
        <w:tc>
          <w:tcPr>
            <w:tcW w:w="1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/clientes/:codigo</w:t>
            </w:r>
          </w:p>
        </w:tc>
        <w:tc>
          <w:tcPr>
            <w:tcW w:w="4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Modificar</w:t>
            </w:r>
          </w:p>
        </w:tc>
      </w:tr>
      <w:tr>
        <w:trPr/>
        <w:tc>
          <w:tcPr>
            <w:tcW w:w="1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/clientes/:codigo</w:t>
            </w:r>
          </w:p>
        </w:tc>
        <w:tc>
          <w:tcPr>
            <w:tcW w:w="4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Baja lógica</w:t>
            </w:r>
          </w:p>
        </w:tc>
      </w:tr>
      <w:tr>
        <w:trPr/>
        <w:tc>
          <w:tcPr>
            <w:tcW w:w="1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/clientes/:id/nif</w:t>
            </w:r>
          </w:p>
        </w:tc>
        <w:tc>
          <w:tcPr>
            <w:tcW w:w="4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Corregir NIF</w:t>
            </w:r>
          </w:p>
        </w:tc>
      </w:tr>
    </w:tbl>
    <w:p/>
    <w:p>
      <w:pPr>
        <w:pStyle w:val="Heading3"/>
      </w:pPr>
      <w:bookmarkStart w:id="22" w:name="_Toc22"/>
      <w:r>
        <w:t>5.2 Artículos — articulos.php</w:t>
      </w:r>
      <w:bookmarkEnd w:id="22"/>
    </w:p>
    <w:tbl>
      <w:tblGrid>
        <w:gridCol w:w="1300" w:type="dxa"/>
        <w:gridCol w:w="3400" w:type="dxa"/>
        <w:gridCol w:w="49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13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Método</w:t>
            </w:r>
          </w:p>
        </w:tc>
        <w:tc>
          <w:tcPr>
            <w:tcW w:w="34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Ruta</w:t>
            </w:r>
          </w:p>
        </w:tc>
        <w:tc>
          <w:tcPr>
            <w:tcW w:w="49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1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/articulos</w:t>
            </w:r>
          </w:p>
        </w:tc>
        <w:tc>
          <w:tcPr>
            <w:tcW w:w="4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Listar (gestión, paginado)</w:t>
            </w:r>
          </w:p>
        </w:tc>
      </w:tr>
      <w:tr>
        <w:trPr/>
        <w:tc>
          <w:tcPr>
            <w:tcW w:w="1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/articulos?action=search&amp;q=</w:t>
            </w:r>
          </w:p>
        </w:tc>
        <w:tc>
          <w:tcPr>
            <w:tcW w:w="4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Buscar (activos)</w:t>
            </w:r>
          </w:p>
        </w:tc>
      </w:tr>
      <w:tr>
        <w:trPr/>
        <w:tc>
          <w:tcPr>
            <w:tcW w:w="1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/articulos/:codigo</w:t>
            </w:r>
          </w:p>
        </w:tc>
        <w:tc>
          <w:tcPr>
            <w:tcW w:w="4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Ver</w:t>
            </w:r>
          </w:p>
        </w:tc>
      </w:tr>
      <w:tr>
        <w:trPr/>
        <w:tc>
          <w:tcPr>
            <w:tcW w:w="1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/articulos</w:t>
            </w:r>
          </w:p>
        </w:tc>
        <w:tc>
          <w:tcPr>
            <w:tcW w:w="4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Crear</w:t>
            </w:r>
          </w:p>
        </w:tc>
      </w:tr>
      <w:tr>
        <w:trPr/>
        <w:tc>
          <w:tcPr>
            <w:tcW w:w="1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/articulos/:codigo</w:t>
            </w:r>
          </w:p>
        </w:tc>
        <w:tc>
          <w:tcPr>
            <w:tcW w:w="4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Actualizar</w:t>
            </w:r>
          </w:p>
        </w:tc>
      </w:tr>
      <w:tr>
        <w:trPr/>
        <w:tc>
          <w:tcPr>
            <w:tcW w:w="1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/articulos/:codigo</w:t>
            </w:r>
          </w:p>
        </w:tc>
        <w:tc>
          <w:tcPr>
            <w:tcW w:w="4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Desactivar</w:t>
            </w:r>
          </w:p>
        </w:tc>
      </w:tr>
    </w:tbl>
    <w:p/>
    <w:p>
      <w:pPr>
        <w:pStyle w:val="Heading3"/>
      </w:pPr>
      <w:bookmarkStart w:id="23" w:name="_Toc23"/>
      <w:r>
        <w:t>5.3 Facturas — facturas.php</w:t>
      </w:r>
      <w:bookmarkEnd w:id="23"/>
    </w:p>
    <w:tbl>
      <w:tblGrid>
        <w:gridCol w:w="1600" w:type="dxa"/>
        <w:gridCol w:w="3600" w:type="dxa"/>
        <w:gridCol w:w="44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16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Método</w:t>
            </w:r>
          </w:p>
        </w:tc>
        <w:tc>
          <w:tcPr>
            <w:tcW w:w="36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Ruta / acción</w:t>
            </w:r>
          </w:p>
        </w:tc>
        <w:tc>
          <w:tcPr>
            <w:tcW w:w="44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/facturas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Listar (filtros, paginado)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/facturas?action=cliente|lineas|totales</w:t>
            </w:r>
          </w:p>
        </w:tc>
        <w:tc>
          <w:tcPr>
            <w:tcW w:w="4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Datos auxiliares de una factura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/facturas?action=pdf | ver_pdf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Generar / ver PDF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/facturas?action=xml</w:t>
            </w:r>
          </w:p>
        </w:tc>
        <w:tc>
          <w:tcPr>
            <w:tcW w:w="4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XML Veri*FACTU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/facturas/exportar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Exportar listado a Excel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/facturas</w:t>
            </w:r>
          </w:p>
        </w:tc>
        <w:tc>
          <w:tcPr>
            <w:tcW w:w="4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Crear factura (con líneas)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/facturas?action=pagar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Registrar cobro/pago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/facturas/:codigo/email</w:t>
            </w:r>
          </w:p>
        </w:tc>
        <w:tc>
          <w:tcPr>
            <w:tcW w:w="4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Enviar por email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PUT/DELETE</w:t>
            </w:r>
          </w:p>
        </w:tc>
        <w:tc>
          <w:tcPr>
            <w:tcW w:w="3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/facturas/:codigo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Editar / anular</w:t>
            </w:r>
          </w:p>
        </w:tc>
      </w:tr>
    </w:tbl>
    <w:p/>
    <w:p>
      <w:pPr>
        <w:pStyle w:val="Heading3"/>
      </w:pPr>
      <w:bookmarkStart w:id="24" w:name="_Toc24"/>
      <w:r>
        <w:t>5.4 Albaranes — albaranes.php</w:t>
      </w:r>
      <w:bookmarkEnd w:id="24"/>
    </w:p>
    <w:tbl>
      <w:tblGrid>
        <w:gridCol w:w="1600" w:type="dxa"/>
        <w:gridCol w:w="3900" w:type="dxa"/>
        <w:gridCol w:w="41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16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Método</w:t>
            </w:r>
          </w:p>
        </w:tc>
        <w:tc>
          <w:tcPr>
            <w:tcW w:w="39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Ruta</w:t>
            </w:r>
          </w:p>
        </w:tc>
        <w:tc>
          <w:tcPr>
            <w:tcW w:w="41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/albaranes</w:t>
            </w:r>
          </w:p>
        </w:tc>
        <w:tc>
          <w:tcPr>
            <w:tcW w:w="41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Listar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/albaranes/exportar</w:t>
            </w:r>
          </w:p>
        </w:tc>
        <w:tc>
          <w:tcPr>
            <w:tcW w:w="41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Exportar a Excel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/albaranes/search | /stats | /siguiente</w:t>
            </w:r>
          </w:p>
        </w:tc>
        <w:tc>
          <w:tcPr>
            <w:tcW w:w="41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Búsqueda / estadísticas / siguiente número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/albaranes/:codigo/pdf | /vista | /descargar</w:t>
            </w:r>
          </w:p>
        </w:tc>
        <w:tc>
          <w:tcPr>
            <w:tcW w:w="41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PDF (generar / ver / descargar)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/albaranes/plantillas</w:t>
            </w:r>
          </w:p>
        </w:tc>
        <w:tc>
          <w:tcPr>
            <w:tcW w:w="41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Plantillas guardadas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/albaranes</w:t>
            </w:r>
          </w:p>
        </w:tc>
        <w:tc>
          <w:tcPr>
            <w:tcW w:w="41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Crear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/albaranes/:codigo/email</w:t>
            </w:r>
          </w:p>
        </w:tc>
        <w:tc>
          <w:tcPr>
            <w:tcW w:w="41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Enviar por email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/albaranes/:codigo/plantilla</w:t>
            </w:r>
          </w:p>
        </w:tc>
        <w:tc>
          <w:tcPr>
            <w:tcW w:w="41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Guardar como plantilla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PUT/DELETE</w:t>
            </w:r>
          </w:p>
        </w:tc>
        <w:tc>
          <w:tcPr>
            <w:tcW w:w="3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/albaranes/:codigo (+ /plantilla)</w:t>
            </w:r>
          </w:p>
        </w:tc>
        <w:tc>
          <w:tcPr>
            <w:tcW w:w="41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Editar/eliminar (y plantillas)</w:t>
            </w:r>
          </w:p>
        </w:tc>
      </w:tr>
    </w:tbl>
    <w:p/>
    <w:p>
      <w:pPr>
        <w:pStyle w:val="Heading3"/>
      </w:pPr>
      <w:bookmarkStart w:id="25" w:name="_Toc25"/>
      <w:r>
        <w:t>5.5 Veri*FACTU — verifactu.php</w:t>
      </w:r>
      <w:bookmarkEnd w:id="25"/>
    </w:p>
    <w:tbl>
      <w:tblGrid>
        <w:gridCol w:w="1600" w:type="dxa"/>
        <w:gridCol w:w="4200" w:type="dxa"/>
        <w:gridCol w:w="38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16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Método</w:t>
            </w:r>
          </w:p>
        </w:tc>
        <w:tc>
          <w:tcPr>
            <w:tcW w:w="42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Ruta</w:t>
            </w:r>
          </w:p>
        </w:tc>
        <w:tc>
          <w:tcPr>
            <w:tcW w:w="38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/verifactu</w:t>
            </w:r>
          </w:p>
        </w:tc>
        <w:tc>
          <w:tcPr>
            <w:tcW w:w="38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Listar registros (paginado, filtros)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/verifactu/stats</w:t>
            </w:r>
          </w:p>
        </w:tc>
        <w:tc>
          <w:tcPr>
            <w:tcW w:w="3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Estadísticas (enviados, errores…)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/verifactu/estado/:codigo</w:t>
            </w:r>
          </w:p>
        </w:tc>
        <w:tc>
          <w:tcPr>
            <w:tcW w:w="38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Estado de un documento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/verifactu/xml[/firmado|/aeat]/:codigo</w:t>
            </w:r>
          </w:p>
        </w:tc>
        <w:tc>
          <w:tcPr>
            <w:tcW w:w="3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XML sin firma / firmado / respuesta AEAT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/verifactu/firmar</w:t>
            </w:r>
          </w:p>
        </w:tc>
        <w:tc>
          <w:tcPr>
            <w:tcW w:w="38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Firmar documento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/verifactu/enviar</w:t>
            </w:r>
          </w:p>
        </w:tc>
        <w:tc>
          <w:tcPr>
            <w:tcW w:w="3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Firmar y enviar a la AEAT</w:t>
            </w:r>
          </w:p>
        </w:tc>
      </w:tr>
      <w:tr>
        <w:trPr/>
        <w:tc>
          <w:tcPr>
            <w:tcW w:w="16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/verifactu/reintentar/:tipo/:codigo</w:t>
            </w:r>
          </w:p>
        </w:tc>
        <w:tc>
          <w:tcPr>
            <w:tcW w:w="38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Reintentar envío</w:t>
            </w:r>
          </w:p>
        </w:tc>
      </w:tr>
      <w:tr>
        <w:trPr/>
        <w:tc>
          <w:tcPr>
            <w:tcW w:w="16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/verifactu/anular/:tipo/:codigo</w:t>
            </w:r>
          </w:p>
        </w:tc>
        <w:tc>
          <w:tcPr>
            <w:tcW w:w="3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Anular registro</w:t>
            </w:r>
          </w:p>
        </w:tc>
      </w:tr>
    </w:tbl>
    <w:p/>
    <w:p>
      <w:pPr>
        <w:pStyle w:val="Heading3"/>
      </w:pPr>
      <w:bookmarkStart w:id="26" w:name="_Toc26"/>
      <w:r>
        <w:t>5.6 Auxiliares y soporte</w:t>
      </w:r>
      <w:bookmarkEnd w:id="26"/>
    </w:p>
    <w:tbl>
      <w:tblGrid>
        <w:gridCol w:w="2200" w:type="dxa"/>
        <w:gridCol w:w="3000" w:type="dxa"/>
        <w:gridCol w:w="44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22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Recurso</w:t>
            </w:r>
          </w:p>
        </w:tc>
        <w:tc>
          <w:tcPr>
            <w:tcW w:w="30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Métodos</w:t>
            </w:r>
          </w:p>
        </w:tc>
        <w:tc>
          <w:tcPr>
            <w:tcW w:w="44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usuarios.php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GET/POST/PUT/DELETE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Gestión de usuarios (login/altas)</w:t>
            </w:r>
          </w:p>
        </w:tc>
      </w:tr>
      <w:tr>
        <w:trPr/>
        <w:tc>
          <w:tcPr>
            <w:tcW w:w="22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canales.php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GET/POST/PUT</w:t>
            </w:r>
          </w:p>
        </w:tc>
        <w:tc>
          <w:tcPr>
            <w:tcW w:w="4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Canales de venta</w:t>
            </w:r>
          </w:p>
        </w:tc>
      </w:tr>
      <w:tr>
        <w:trPr/>
        <w:tc>
          <w:tcPr>
            <w:tcW w:w="2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tiposiva.php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 (?action=porTerritorio)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Tipos de IVA por territorio</w:t>
            </w:r>
          </w:p>
        </w:tc>
      </w:tr>
      <w:tr>
        <w:trPr/>
        <w:tc>
          <w:tcPr>
            <w:tcW w:w="22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formas_pago.php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Formas de pago</w:t>
            </w:r>
          </w:p>
        </w:tc>
      </w:tr>
      <w:tr>
        <w:trPr/>
        <w:tc>
          <w:tcPr>
            <w:tcW w:w="2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tarifas.php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Tarifas</w:t>
            </w:r>
          </w:p>
        </w:tc>
      </w:tr>
      <w:tr>
        <w:trPr/>
        <w:tc>
          <w:tcPr>
            <w:tcW w:w="22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catalogos.php</w:t>
            </w:r>
          </w:p>
        </w:tc>
        <w:tc>
          <w:tcPr>
            <w:tcW w:w="3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GET ?tabla=paises|tipos_cliente</w:t>
            </w:r>
          </w:p>
        </w:tc>
        <w:tc>
          <w:tcPr>
            <w:tcW w:w="4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Catálogos genéricos</w:t>
            </w:r>
          </w:p>
        </w:tc>
      </w:tr>
      <w:tr>
        <w:trPr/>
        <w:tc>
          <w:tcPr>
            <w:tcW w:w="22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descargar.php</w:t>
            </w:r>
          </w:p>
        </w:tc>
        <w:tc>
          <w:tcPr>
            <w:tcW w:w="30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GET ?archivo=</w:t>
            </w:r>
          </w:p>
        </w:tc>
        <w:tc>
          <w:tcPr>
            <w:tcW w:w="4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Descarga de archivos temporales (Excel/PDF)</w:t>
            </w:r>
          </w:p>
        </w:tc>
      </w:tr>
    </w:tbl>
    <w:p/>
    <w:p>
      <w:pPr>
        <w:pStyle w:val="Heading1"/>
      </w:pPr>
      <w:bookmarkStart w:id="27" w:name="_Toc27"/>
      <w:r>
        <w:t>6. Arquitectura Java recomendada (Spring Boot)</w:t>
      </w:r>
      <w:bookmarkEnd w:id="27"/>
    </w:p>
    <w:p>
      <w:pPr>
        <w:jc w:val="both"/>
        <w:spacing w:after="80"/>
      </w:pPr>
      <w:r>
        <w:rPr/>
        <w:t xml:space="preserve">Spring Boot 3 con Java 17+. Capas equivalentes: Controller (REST) → Service (negocio) → Repository (datos) → Entity (JPA). Dependencias Maven sugeridas:</w:t>
      </w:r>
    </w:p>
    <w:p>
      <w:pPr>
        <w:spacing w:after="40"/>
        <w:numPr>
          <w:ilvl w:val="0"/>
          <w:numId w:val="5"/>
        </w:numPr>
      </w:pPr>
      <w:r>
        <w:rPr/>
        <w:t xml:space="preserve">spring-boot-starter-web — API REST.</w:t>
      </w:r>
    </w:p>
    <w:p>
      <w:pPr>
        <w:spacing w:after="40"/>
        <w:numPr>
          <w:ilvl w:val="0"/>
          <w:numId w:val="5"/>
        </w:numPr>
      </w:pPr>
      <w:r>
        <w:rPr/>
        <w:t xml:space="preserve">spring-boot-starter-data-jpa + com.mysql:mysql-connector-j — acceso a MySQL.</w:t>
      </w:r>
    </w:p>
    <w:p>
      <w:pPr>
        <w:spacing w:after="40"/>
        <w:numPr>
          <w:ilvl w:val="0"/>
          <w:numId w:val="5"/>
        </w:numPr>
      </w:pPr>
      <w:r>
        <w:rPr/>
        <w:t xml:space="preserve">spring-boot-starter-security — login y CSRF.</w:t>
      </w:r>
    </w:p>
    <w:p>
      <w:pPr>
        <w:spacing w:after="40"/>
        <w:numPr>
          <w:ilvl w:val="0"/>
          <w:numId w:val="5"/>
        </w:numPr>
      </w:pPr>
      <w:r>
        <w:rPr/>
        <w:t xml:space="preserve">spring-boot-starter-validation — validación.</w:t>
      </w:r>
    </w:p>
    <w:p>
      <w:pPr>
        <w:spacing w:after="40"/>
        <w:numPr>
          <w:ilvl w:val="0"/>
          <w:numId w:val="5"/>
        </w:numPr>
      </w:pPr>
      <w:r>
        <w:rPr/>
        <w:t xml:space="preserve">spring-boot-starter-mail — email SMTP (correo).</w:t>
      </w:r>
    </w:p>
    <w:p>
      <w:pPr>
        <w:spacing w:after="40"/>
        <w:numPr>
          <w:ilvl w:val="0"/>
          <w:numId w:val="5"/>
        </w:numPr>
      </w:pPr>
      <w:r>
        <w:rPr/>
        <w:t xml:space="preserve">org.apache.poi:poi-ooxml — Excel y Word.</w:t>
      </w:r>
    </w:p>
    <w:p>
      <w:pPr>
        <w:spacing w:after="40"/>
        <w:numPr>
          <w:ilvl w:val="0"/>
          <w:numId w:val="5"/>
        </w:numPr>
      </w:pPr>
      <w:r>
        <w:rPr/>
        <w:t xml:space="preserve">org.docx4j:docx4j-JAXB-ReferenceImpl — plantillas Word (alternativa a POI).</w:t>
      </w:r>
    </w:p>
    <w:p>
      <w:pPr>
        <w:spacing w:after="40"/>
        <w:numPr>
          <w:ilvl w:val="0"/>
          <w:numId w:val="5"/>
        </w:numPr>
      </w:pPr>
      <w:r>
        <w:rPr/>
        <w:t xml:space="preserve">com.google.zxing:core + com.google.zxing:javase — códigos QR.</w:t>
      </w:r>
    </w:p>
    <w:p>
      <w:pPr>
        <w:spacing w:after="40"/>
        <w:numPr>
          <w:ilvl w:val="0"/>
          <w:numId w:val="5"/>
        </w:numPr>
      </w:pPr>
      <w:r>
        <w:rPr/>
        <w:t xml:space="preserve">org.apache.santuario:xmlsec y/o com.github.luisgoncalves:xades4j — firma XAdES.</w:t>
      </w:r>
    </w:p>
    <w:p>
      <w:pPr>
        <w:spacing w:after="40"/>
        <w:numPr>
          <w:ilvl w:val="0"/>
          <w:numId w:val="5"/>
        </w:numPr>
      </w:pPr>
      <w:r>
        <w:rPr/>
        <w:t xml:space="preserve">WebClient (spring-boot-starter-webflux) u OkHttp — HTTP (Gotenberg y AEAT).</w:t>
      </w:r>
    </w:p>
    <w:p>
      <w:pPr>
        <w:spacing w:after="40"/>
        <w:numPr>
          <w:ilvl w:val="0"/>
          <w:numId w:val="5"/>
        </w:numPr>
      </w:pPr>
      <w:r>
        <w:rPr/>
        <w:t xml:space="preserve">Gotenberg: contenedor Docker independiente (servicio HTTP).</w:t>
      </w:r>
    </w:p>
    <w:p>
      <w:pPr>
        <w:spacing w:after="40"/>
        <w:numPr>
          <w:ilvl w:val="0"/>
          <w:numId w:val="5"/>
        </w:numPr>
      </w:pPr>
      <w:r>
        <w:rPr/>
        <w:t xml:space="preserve">Frontend: mantener el actual (REST) o migrar a Thymeleaf.</w:t>
      </w:r>
    </w:p>
    <w:p>
      <w:pPr>
        <w:pStyle w:val="Heading1"/>
      </w:pPr>
      <w:bookmarkStart w:id="28" w:name="_Toc28"/>
      <w:r>
        <w:t>7. Puntos críticos y riesgos</w:t>
      </w:r>
      <w:bookmarkEnd w:id="28"/>
    </w:p>
    <w:p>
      <w:pPr>
        <w:spacing w:after="40"/>
        <w:numPr>
          <w:ilvl w:val="0"/>
          <w:numId w:val="5"/>
        </w:numPr>
      </w:pPr>
      <w:r>
        <w:rPr/>
        <w:t xml:space="preserve">Veri*FACTU es el mayor esfuerzo: sin equivalente de josemmo/verifactu-php; reconstruir modelos, SOAP y firma desde las especificaciones de la AEAT.</w:t>
      </w:r>
    </w:p>
    <w:p>
      <w:pPr>
        <w:spacing w:after="40"/>
        <w:numPr>
          <w:ilvl w:val="0"/>
          <w:numId w:val="5"/>
        </w:numPr>
      </w:pPr>
      <w:r>
        <w:rPr/>
        <w:t xml:space="preserve">La HUELLA encadenada SHA-256 debe usar el formato EXACTO de la cadena oficial (orden, separadores, formato de fecha).</w:t>
      </w:r>
    </w:p>
    <w:p>
      <w:pPr>
        <w:spacing w:after="40"/>
        <w:numPr>
          <w:ilvl w:val="0"/>
          <w:numId w:val="5"/>
        </w:numPr>
      </w:pPr>
      <w:r>
        <w:rPr/>
        <w:t xml:space="preserve">Firma XAdES + TLS mutuo con el .p12 deben ser exactos; validar primero en PREPRODUCCIÓN (prewww1.aeat.es).</w:t>
      </w:r>
    </w:p>
    <w:p>
      <w:pPr>
        <w:spacing w:after="40"/>
        <w:numPr>
          <w:ilvl w:val="0"/>
          <w:numId w:val="5"/>
        </w:numPr>
      </w:pPr>
      <w:r>
        <w:rPr/>
        <w:t xml:space="preserve">Usar BigDecimal (no double) para todos los importes (cuadre al céntimo).</w:t>
      </w:r>
    </w:p>
    <w:p>
      <w:pPr>
        <w:spacing w:after="40"/>
        <w:numPr>
          <w:ilvl w:val="0"/>
          <w:numId w:val="5"/>
        </w:numPr>
      </w:pPr>
      <w:r>
        <w:rPr/>
        <w:t xml:space="preserve">Reaprovechar Gotenberg y las plantillas .docx ahorra mucho trabajo en PDF.</w:t>
      </w:r>
    </w:p>
    <w:p>
      <w:pPr>
        <w:pStyle w:val="Heading1"/>
      </w:pPr>
      <w:bookmarkStart w:id="29" w:name="_Toc29"/>
      <w:r>
        <w:t>8. Anexo: equivalencia de librerías (Composer → Maven)</w:t>
      </w:r>
      <w:bookmarkEnd w:id="29"/>
    </w:p>
    <w:tbl>
      <w:tblGrid>
        <w:gridCol w:w="2900" w:type="dxa"/>
        <w:gridCol w:w="3300" w:type="dxa"/>
        <w:gridCol w:w="3400" w:type="dxa"/>
      </w:tblGrid>
      <w:tblPr>
        <w:tblW w:w="5000" w:type="pct"/>
        <w:tblLayout w:type="autofit"/>
        <w:bidiVisual w:val="0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>
          <w:tblHeader w:val="1"/>
        </w:trPr>
        <w:tc>
          <w:tcPr>
            <w:tcW w:w="29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PHP (Composer / ext.)</w:t>
            </w:r>
          </w:p>
        </w:tc>
        <w:tc>
          <w:tcPr>
            <w:tcW w:w="33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Para qué se usa</w:t>
            </w:r>
          </w:p>
        </w:tc>
        <w:tc>
          <w:tcPr>
            <w:tcW w:w="3400" w:type="dxa"/>
            <w:shd w:val="clear" w:fill="2E86C1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Java (Maven)</w:t>
            </w:r>
          </w:p>
        </w:tc>
      </w:tr>
      <w:tr>
        <w:trPr/>
        <w:tc>
          <w:tcPr>
            <w:tcW w:w="2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josemmo/verifactu-php</w:t>
            </w:r>
          </w:p>
        </w:tc>
        <w:tc>
          <w:tcPr>
            <w:tcW w:w="3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Veri*FACTU: modelos + AeatClient (SOAP)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Reimplementar: JAXB + JAX-WS/SOAP + XAdES4j/Santuario</w:t>
            </w:r>
          </w:p>
        </w:tc>
      </w:tr>
      <w:tr>
        <w:trPr/>
        <w:tc>
          <w:tcPr>
            <w:tcW w:w="2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phpoffice/phpword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Rellenar plantillas Word .docx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Apache POI (poi-ooxml) o docx4j</w:t>
            </w:r>
          </w:p>
        </w:tc>
      </w:tr>
      <w:tr>
        <w:trPr/>
        <w:tc>
          <w:tcPr>
            <w:tcW w:w="2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Gotenberg (servicio)</w:t>
            </w:r>
          </w:p>
        </w:tc>
        <w:tc>
          <w:tcPr>
            <w:tcW w:w="3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DOCX/HTML → PDF (LibreOffice)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Se reutiliza igual (HTTP) o Documents4j</w:t>
            </w:r>
          </w:p>
        </w:tc>
      </w:tr>
      <w:tr>
        <w:trPr/>
        <w:tc>
          <w:tcPr>
            <w:tcW w:w="2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avadim/fast-excel-writer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Escribir .xlsx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Apache POI (XSSF/SXSSF)</w:t>
            </w:r>
          </w:p>
        </w:tc>
      </w:tr>
      <w:tr>
        <w:trPr/>
        <w:tc>
          <w:tcPr>
            <w:tcW w:w="2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endroid/qr-code</w:t>
            </w:r>
          </w:p>
        </w:tc>
        <w:tc>
          <w:tcPr>
            <w:tcW w:w="3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Generar QR (PNG)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ZXing (core + javase)</w:t>
            </w:r>
          </w:p>
        </w:tc>
      </w:tr>
      <w:tr>
        <w:trPr/>
        <w:tc>
          <w:tcPr>
            <w:tcW w:w="2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phpmailer/phpmailer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Email SMTP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Jakarta Mail (spring-boot-starter-mail)</w:t>
            </w:r>
          </w:p>
        </w:tc>
      </w:tr>
      <w:tr>
        <w:trPr/>
        <w:tc>
          <w:tcPr>
            <w:tcW w:w="2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guzzlehttp/guzzle</w:t>
            </w:r>
          </w:p>
        </w:tc>
        <w:tc>
          <w:tcPr>
            <w:tcW w:w="3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Cliente HTTP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Spring WebClient / OkHttp</w:t>
            </w:r>
          </w:p>
        </w:tc>
      </w:tr>
      <w:tr>
        <w:trPr/>
        <w:tc>
          <w:tcPr>
            <w:tcW w:w="29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OpenSSL (ext.)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PKCS#12, firma, X.509</w:t>
            </w:r>
          </w:p>
        </w:tc>
        <w:tc>
          <w:tcPr>
            <w:tcW w:w="34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java.security.KeyStore + Santuario/XAdES4j</w:t>
            </w:r>
          </w:p>
        </w:tc>
      </w:tr>
      <w:tr>
        <w:trPr/>
        <w:tc>
          <w:tcPr>
            <w:tcW w:w="29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PDO (ext.)</w:t>
            </w:r>
          </w:p>
        </w:tc>
        <w:tc>
          <w:tcPr>
            <w:tcW w:w="33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Acceso MySQL</w:t>
            </w:r>
          </w:p>
        </w:tc>
        <w:tc>
          <w:tcPr>
            <w:tcW w:w="3400" w:type="dxa"/>
            <w:shd w:val="clear" w:fill="D6EAF8"/>
          </w:tcPr>
          <w:p>
            <w:pPr/>
            <w:r>
              <w:rPr>
                <w:sz w:val="18"/>
                <w:szCs w:val="18"/>
              </w:rPr>
              <w:t xml:space="preserve">Spring Data JPA (Hibernate) + MySQL Connector/J</w:t>
            </w:r>
          </w:p>
        </w:tc>
      </w:tr>
    </w:tbl>
    <w:p/>
    <w:p/>
    <w:p>
      <w:pPr>
        <w:jc w:val="center"/>
      </w:pPr>
      <w:r>
        <w:rPr>
          <w:color w:val="555555"/>
          <w:sz w:val="18"/>
          <w:szCs w:val="18"/>
          <w:i w:val="1"/>
          <w:iCs w:val="1"/>
        </w:rPr>
        <w:t xml:space="preserve">Documento generado automáticamente a partir del análisis del código fuente del proyecto.</w:t>
      </w:r>
    </w:p>
    <w:sectPr>
      <w:pgSz w:orient="portrait" w:w="11905.511811023622" w:h="16837.79527559055"/>
      <w:pgMar w:top="1100" w:right="1100" w:bottom="11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DD1C403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0A00760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00" w:after="120"/>
    </w:pPr>
    <w:rPr>
      <w:color w:val="1F4E79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80"/>
    </w:pPr>
    <w:rPr>
      <w:color w:val="2E86C1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60"/>
    </w:pPr>
    <w:rPr>
      <w:color w:val="000000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2026-06-04T22:50:20+02:00</dcterms:created>
  <dcterms:modified xsi:type="dcterms:W3CDTF">2026-06-04T22:50:20+02:00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