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styles.xml" ContentType="application/vnd.openxmlformats-officedocument.wordprocessingml.styles+xml"/>
  <Override PartName="/word/document.xml" ContentType="application/vnd.openxmlformats-officedocument.wordprocessingml.document.main+xml"/>
  <Override PartName="/customXml/item1.xml" ContentType="application/xml"/>
  <Override PartName="/customXml/itemProps1.xml" ContentType="application/vnd.openxmlformats-officedocument.customXmlProperties+xml"/>
  <Override PartName="/customXml/item2.xml" ContentType="application/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360" w:type="dxa"/>
        <w:jc w:val="left"/>
        <w:tblInd w:w="0" w:type="dxa"/>
        <w:tblLayout w:type="fixed"/>
        <w:tblCellMar>
          <w:top w:w="500" w:type="dxa"/>
          <w:left w:w="400" w:type="dxa"/>
          <w:bottom w:w="500" w:type="dxa"/>
          <w:right w:w="400" w:type="dxa"/>
        </w:tblCellMar>
      </w:tblPr>
      <w:tblGrid>
        <w:gridCol w:w="9360"/>
      </w:tblGrid>
      <w:tr>
        <w:trPr/>
        <w:tc>
          <w:tcPr>
            <w:tcW w:w="9360" w:type="dxa"/>
            <w:tcBorders/>
            <w:shd w:fill="1F3864" w:val="clear"/>
          </w:tcPr>
          <w:p>
            <w:pPr>
              <w:pStyle w:val="Normal"/>
              <w:spacing w:before="0" w:after="120"/>
              <w:jc w:val="center"/>
              <w:rPr/>
            </w:pPr>
            <w:r>
              <w:rPr>
                <w:rFonts w:eastAsia="Arial" w:cs="Arial"/>
                <w:b/>
                <w:bCs/>
                <w:caps/>
                <w:color w:val="BDD7EE"/>
                <w:sz w:val="24"/>
                <w:szCs w:val="24"/>
              </w:rPr>
              <w:t>ACADEMIC PROJECT I</w:t>
            </w:r>
          </w:p>
          <w:p>
            <w:pPr>
              <w:pStyle w:val="Normal"/>
              <w:spacing w:before="0" w:after="80"/>
              <w:jc w:val="center"/>
              <w:rPr/>
            </w:pPr>
            <w:r>
              <w:rPr>
                <w:rFonts w:eastAsia="Arial" w:cs="Arial"/>
                <w:b/>
                <w:bCs/>
                <w:color w:val="FFFFFF"/>
                <w:sz w:val="40"/>
                <w:szCs w:val="40"/>
              </w:rPr>
              <w:t>Autonomous Drone Swarm for Sunflower Pollination</w:t>
            </w:r>
          </w:p>
          <w:p>
            <w:pPr>
              <w:pStyle w:val="Normal"/>
              <w:spacing w:before="0" w:after="200"/>
              <w:jc w:val="center"/>
              <w:rPr/>
            </w:pPr>
            <w:r>
              <w:rPr>
                <w:rFonts w:eastAsia="Arial" w:cs="Arial"/>
                <w:b w:val="false"/>
                <w:bCs w:val="false"/>
                <w:color w:val="BDD7EE"/>
                <w:sz w:val="28"/>
                <w:szCs w:val="28"/>
              </w:rPr>
              <w:t>Using Computer Vision and ROS 2</w:t>
            </w:r>
          </w:p>
        </w:tc>
      </w:tr>
    </w:tbl>
    <w:p>
      <w:pPr>
        <w:pStyle w:val="Normal"/>
        <w:spacing w:before="240" w:after="0"/>
        <w:rPr/>
      </w:pPr>
      <w:r>
        <w:rPr/>
      </w:r>
    </w:p>
    <w:tbl>
      <w:tblPr>
        <w:tblW w:w="9360" w:type="dxa"/>
        <w:jc w:val="left"/>
        <w:tblInd w:w="0" w:type="dxa"/>
        <w:tblLayout w:type="fixed"/>
        <w:tblCellMar>
          <w:top w:w="80" w:type="dxa"/>
          <w:left w:w="140" w:type="dxa"/>
          <w:bottom w:w="80" w:type="dxa"/>
          <w:right w:w="80" w:type="dxa"/>
        </w:tblCellMar>
      </w:tblPr>
      <w:tblGrid>
        <w:gridCol w:w="2799"/>
        <w:gridCol w:w="6560"/>
      </w:tblGrid>
      <w:tr>
        <w:trPr/>
        <w:tc>
          <w:tcPr>
            <w:tcW w:w="2799" w:type="dxa"/>
            <w:tcBorders>
              <w:top w:val="single" w:sz="2" w:space="0" w:color="2E75B6"/>
              <w:left w:val="single" w:sz="2" w:space="0" w:color="2E75B6"/>
              <w:bottom w:val="single" w:sz="2" w:space="0" w:color="2E75B6"/>
              <w:right w:val="single" w:sz="2" w:space="0" w:color="2E75B6"/>
            </w:tcBorders>
            <w:shd w:fill="BDD7EE" w:val="clear"/>
          </w:tcPr>
          <w:p>
            <w:pPr>
              <w:pStyle w:val="Normal"/>
              <w:rPr/>
            </w:pPr>
            <w:r>
              <w:rPr>
                <w:rFonts w:eastAsia="Arial" w:cs="Arial"/>
                <w:b/>
                <w:bCs/>
                <w:color w:val="1F3864"/>
                <w:sz w:val="21"/>
                <w:szCs w:val="21"/>
              </w:rPr>
              <w:t>Student</w:t>
            </w:r>
          </w:p>
        </w:tc>
        <w:tc>
          <w:tcPr>
            <w:tcW w:w="6560" w:type="dxa"/>
            <w:tcBorders>
              <w:top w:val="single" w:sz="2" w:space="0" w:color="2E75B6"/>
              <w:left w:val="single" w:sz="2" w:space="0" w:color="2E75B6"/>
              <w:bottom w:val="single" w:sz="2" w:space="0" w:color="2E75B6"/>
              <w:right w:val="single" w:sz="2" w:space="0" w:color="2E75B6"/>
            </w:tcBorders>
            <w:shd w:fill="D6E4F0" w:val="clear"/>
          </w:tcPr>
          <w:p>
            <w:pPr>
              <w:pStyle w:val="Normal"/>
              <w:rPr/>
            </w:pPr>
            <w:r>
              <w:rPr>
                <w:rFonts w:eastAsia="Arial" w:cs="Arial"/>
                <w:color w:val="404040"/>
                <w:sz w:val="21"/>
                <w:szCs w:val="21"/>
              </w:rPr>
              <w:t>Lujain Alhumaidah</w:t>
            </w:r>
          </w:p>
        </w:tc>
      </w:tr>
      <w:tr>
        <w:trPr/>
        <w:tc>
          <w:tcPr>
            <w:tcW w:w="2799" w:type="dxa"/>
            <w:tcBorders>
              <w:top w:val="single" w:sz="2" w:space="0" w:color="2E75B6"/>
              <w:left w:val="single" w:sz="2" w:space="0" w:color="2E75B6"/>
              <w:bottom w:val="single" w:sz="2" w:space="0" w:color="2E75B6"/>
              <w:right w:val="single" w:sz="2" w:space="0" w:color="2E75B6"/>
            </w:tcBorders>
            <w:shd w:fill="BDD7EE" w:val="clear"/>
          </w:tcPr>
          <w:p>
            <w:pPr>
              <w:pStyle w:val="Normal"/>
              <w:rPr/>
            </w:pPr>
            <w:r>
              <w:rPr>
                <w:rFonts w:eastAsia="Arial" w:cs="Arial"/>
                <w:b/>
                <w:bCs/>
                <w:color w:val="1F3864"/>
                <w:sz w:val="21"/>
                <w:szCs w:val="21"/>
              </w:rPr>
              <w:t>Student ID</w:t>
            </w:r>
          </w:p>
        </w:tc>
        <w:tc>
          <w:tcPr>
            <w:tcW w:w="6560" w:type="dxa"/>
            <w:tcBorders>
              <w:top w:val="single" w:sz="2" w:space="0" w:color="2E75B6"/>
              <w:left w:val="single" w:sz="2" w:space="0" w:color="2E75B6"/>
              <w:bottom w:val="single" w:sz="2" w:space="0" w:color="2E75B6"/>
              <w:right w:val="single" w:sz="2" w:space="0" w:color="2E75B6"/>
            </w:tcBorders>
            <w:shd w:fill="D6E4F0" w:val="clear"/>
          </w:tcPr>
          <w:p>
            <w:pPr>
              <w:pStyle w:val="Normal"/>
              <w:rPr/>
            </w:pPr>
            <w:r>
              <w:rPr>
                <w:rFonts w:eastAsia="Arial" w:cs="Arial"/>
                <w:color w:val="404040"/>
                <w:sz w:val="21"/>
                <w:szCs w:val="21"/>
              </w:rPr>
              <w:t>[Please insert your student ID]</w:t>
            </w:r>
          </w:p>
        </w:tc>
      </w:tr>
      <w:tr>
        <w:trPr/>
        <w:tc>
          <w:tcPr>
            <w:tcW w:w="2799" w:type="dxa"/>
            <w:tcBorders>
              <w:top w:val="single" w:sz="2" w:space="0" w:color="2E75B6"/>
              <w:left w:val="single" w:sz="2" w:space="0" w:color="2E75B6"/>
              <w:bottom w:val="single" w:sz="2" w:space="0" w:color="2E75B6"/>
              <w:right w:val="single" w:sz="2" w:space="0" w:color="2E75B6"/>
            </w:tcBorders>
            <w:shd w:fill="BDD7EE" w:val="clear"/>
          </w:tcPr>
          <w:p>
            <w:pPr>
              <w:pStyle w:val="Normal"/>
              <w:rPr/>
            </w:pPr>
            <w:r>
              <w:rPr>
                <w:rFonts w:eastAsia="Arial" w:cs="Arial"/>
                <w:b/>
                <w:bCs/>
                <w:color w:val="1F3864"/>
                <w:sz w:val="21"/>
                <w:szCs w:val="21"/>
              </w:rPr>
              <w:t>Department</w:t>
            </w:r>
          </w:p>
        </w:tc>
        <w:tc>
          <w:tcPr>
            <w:tcW w:w="6560" w:type="dxa"/>
            <w:tcBorders>
              <w:top w:val="single" w:sz="2" w:space="0" w:color="2E75B6"/>
              <w:left w:val="single" w:sz="2" w:space="0" w:color="2E75B6"/>
              <w:bottom w:val="single" w:sz="2" w:space="0" w:color="2E75B6"/>
              <w:right w:val="single" w:sz="2" w:space="0" w:color="2E75B6"/>
            </w:tcBorders>
            <w:shd w:fill="D6E4F0" w:val="clear"/>
          </w:tcPr>
          <w:p>
            <w:pPr>
              <w:pStyle w:val="Normal"/>
              <w:rPr/>
            </w:pPr>
            <w:r>
              <w:rPr>
                <w:rFonts w:eastAsia="Arial" w:cs="Arial"/>
                <w:color w:val="404040"/>
                <w:sz w:val="21"/>
                <w:szCs w:val="21"/>
              </w:rPr>
              <w:t>Artificial Intelligence</w:t>
            </w:r>
          </w:p>
        </w:tc>
      </w:tr>
      <w:tr>
        <w:trPr/>
        <w:tc>
          <w:tcPr>
            <w:tcW w:w="2799" w:type="dxa"/>
            <w:tcBorders>
              <w:top w:val="single" w:sz="2" w:space="0" w:color="2E75B6"/>
              <w:left w:val="single" w:sz="2" w:space="0" w:color="2E75B6"/>
              <w:bottom w:val="single" w:sz="2" w:space="0" w:color="2E75B6"/>
              <w:right w:val="single" w:sz="2" w:space="0" w:color="2E75B6"/>
            </w:tcBorders>
            <w:shd w:fill="BDD7EE" w:val="clear"/>
          </w:tcPr>
          <w:p>
            <w:pPr>
              <w:pStyle w:val="Normal"/>
              <w:rPr/>
            </w:pPr>
            <w:r>
              <w:rPr>
                <w:rFonts w:eastAsia="Arial" w:cs="Arial"/>
                <w:b/>
                <w:bCs/>
                <w:color w:val="1F3864"/>
                <w:sz w:val="21"/>
                <w:szCs w:val="21"/>
              </w:rPr>
              <w:t>Faculty</w:t>
            </w:r>
          </w:p>
        </w:tc>
        <w:tc>
          <w:tcPr>
            <w:tcW w:w="6560" w:type="dxa"/>
            <w:tcBorders>
              <w:top w:val="single" w:sz="2" w:space="0" w:color="2E75B6"/>
              <w:left w:val="single" w:sz="2" w:space="0" w:color="2E75B6"/>
              <w:bottom w:val="single" w:sz="2" w:space="0" w:color="2E75B6"/>
              <w:right w:val="single" w:sz="2" w:space="0" w:color="2E75B6"/>
            </w:tcBorders>
            <w:shd w:fill="D6E4F0" w:val="clear"/>
          </w:tcPr>
          <w:p>
            <w:pPr>
              <w:pStyle w:val="Normal"/>
              <w:rPr/>
            </w:pPr>
            <w:r>
              <w:rPr>
                <w:rFonts w:eastAsia="Arial" w:cs="Arial"/>
                <w:color w:val="404040"/>
                <w:sz w:val="21"/>
                <w:szCs w:val="21"/>
              </w:rPr>
              <w:t>Faculty of Computer Science &amp; Information Technology</w:t>
            </w:r>
          </w:p>
        </w:tc>
      </w:tr>
      <w:tr>
        <w:trPr/>
        <w:tc>
          <w:tcPr>
            <w:tcW w:w="2799" w:type="dxa"/>
            <w:tcBorders>
              <w:top w:val="single" w:sz="2" w:space="0" w:color="2E75B6"/>
              <w:left w:val="single" w:sz="2" w:space="0" w:color="2E75B6"/>
              <w:bottom w:val="single" w:sz="2" w:space="0" w:color="2E75B6"/>
              <w:right w:val="single" w:sz="2" w:space="0" w:color="2E75B6"/>
            </w:tcBorders>
            <w:shd w:fill="BDD7EE" w:val="clear"/>
          </w:tcPr>
          <w:p>
            <w:pPr>
              <w:pStyle w:val="Normal"/>
              <w:rPr/>
            </w:pPr>
            <w:r>
              <w:rPr>
                <w:rFonts w:eastAsia="Arial" w:cs="Arial"/>
                <w:b/>
                <w:bCs/>
                <w:color w:val="1F3864"/>
                <w:sz w:val="21"/>
                <w:szCs w:val="21"/>
              </w:rPr>
              <w:t>University</w:t>
            </w:r>
          </w:p>
        </w:tc>
        <w:tc>
          <w:tcPr>
            <w:tcW w:w="6560" w:type="dxa"/>
            <w:tcBorders>
              <w:top w:val="single" w:sz="2" w:space="0" w:color="2E75B6"/>
              <w:left w:val="single" w:sz="2" w:space="0" w:color="2E75B6"/>
              <w:bottom w:val="single" w:sz="2" w:space="0" w:color="2E75B6"/>
              <w:right w:val="single" w:sz="2" w:space="0" w:color="2E75B6"/>
            </w:tcBorders>
            <w:shd w:fill="D6E4F0" w:val="clear"/>
          </w:tcPr>
          <w:p>
            <w:pPr>
              <w:pStyle w:val="Normal"/>
              <w:rPr/>
            </w:pPr>
            <w:r>
              <w:rPr>
                <w:rFonts w:eastAsia="Arial" w:cs="Arial"/>
                <w:color w:val="404040"/>
                <w:sz w:val="21"/>
                <w:szCs w:val="21"/>
              </w:rPr>
              <w:t>University Malaya</w:t>
            </w:r>
          </w:p>
        </w:tc>
      </w:tr>
      <w:tr>
        <w:trPr/>
        <w:tc>
          <w:tcPr>
            <w:tcW w:w="2799" w:type="dxa"/>
            <w:tcBorders>
              <w:top w:val="single" w:sz="2" w:space="0" w:color="2E75B6"/>
              <w:left w:val="single" w:sz="2" w:space="0" w:color="2E75B6"/>
              <w:bottom w:val="single" w:sz="2" w:space="0" w:color="2E75B6"/>
              <w:right w:val="single" w:sz="2" w:space="0" w:color="2E75B6"/>
            </w:tcBorders>
            <w:shd w:fill="BDD7EE" w:val="clear"/>
          </w:tcPr>
          <w:p>
            <w:pPr>
              <w:pStyle w:val="Normal"/>
              <w:rPr/>
            </w:pPr>
            <w:r>
              <w:rPr>
                <w:rFonts w:eastAsia="Arial" w:cs="Arial"/>
                <w:b/>
                <w:bCs/>
                <w:color w:val="1F3864"/>
                <w:sz w:val="21"/>
                <w:szCs w:val="21"/>
              </w:rPr>
              <w:t>Supervisor</w:t>
            </w:r>
          </w:p>
        </w:tc>
        <w:tc>
          <w:tcPr>
            <w:tcW w:w="6560" w:type="dxa"/>
            <w:tcBorders>
              <w:top w:val="single" w:sz="2" w:space="0" w:color="2E75B6"/>
              <w:left w:val="single" w:sz="2" w:space="0" w:color="2E75B6"/>
              <w:bottom w:val="single" w:sz="2" w:space="0" w:color="2E75B6"/>
              <w:right w:val="single" w:sz="2" w:space="0" w:color="2E75B6"/>
            </w:tcBorders>
            <w:shd w:fill="D6E4F0" w:val="clear"/>
          </w:tcPr>
          <w:p>
            <w:pPr>
              <w:pStyle w:val="Normal"/>
              <w:rPr/>
            </w:pPr>
            <w:r>
              <w:rPr>
                <w:rFonts w:eastAsia="Arial" w:cs="Arial"/>
                <w:color w:val="404040"/>
                <w:sz w:val="21"/>
                <w:szCs w:val="21"/>
              </w:rPr>
              <w:t>Dr. Narsimlu Kemsaram</w:t>
            </w:r>
          </w:p>
        </w:tc>
      </w:tr>
      <w:tr>
        <w:trPr/>
        <w:tc>
          <w:tcPr>
            <w:tcW w:w="2799" w:type="dxa"/>
            <w:tcBorders>
              <w:top w:val="single" w:sz="2" w:space="0" w:color="2E75B6"/>
              <w:left w:val="single" w:sz="2" w:space="0" w:color="2E75B6"/>
              <w:bottom w:val="single" w:sz="2" w:space="0" w:color="2E75B6"/>
              <w:right w:val="single" w:sz="2" w:space="0" w:color="2E75B6"/>
            </w:tcBorders>
            <w:shd w:fill="BDD7EE" w:val="clear"/>
          </w:tcPr>
          <w:p>
            <w:pPr>
              <w:pStyle w:val="Normal"/>
              <w:rPr/>
            </w:pPr>
            <w:r>
              <w:rPr>
                <w:rFonts w:eastAsia="Arial" w:cs="Arial"/>
                <w:b/>
                <w:bCs/>
                <w:color w:val="1F3864"/>
                <w:sz w:val="21"/>
                <w:szCs w:val="21"/>
              </w:rPr>
              <w:t>Semester</w:t>
            </w:r>
          </w:p>
        </w:tc>
        <w:tc>
          <w:tcPr>
            <w:tcW w:w="6560" w:type="dxa"/>
            <w:tcBorders>
              <w:top w:val="single" w:sz="2" w:space="0" w:color="2E75B6"/>
              <w:left w:val="single" w:sz="2" w:space="0" w:color="2E75B6"/>
              <w:bottom w:val="single" w:sz="2" w:space="0" w:color="2E75B6"/>
              <w:right w:val="single" w:sz="2" w:space="0" w:color="2E75B6"/>
            </w:tcBorders>
            <w:shd w:fill="D6E4F0" w:val="clear"/>
          </w:tcPr>
          <w:p>
            <w:pPr>
              <w:pStyle w:val="Normal"/>
              <w:rPr/>
            </w:pPr>
            <w:r>
              <w:rPr>
                <w:rFonts w:eastAsia="Arial" w:cs="Arial"/>
                <w:color w:val="404040"/>
                <w:sz w:val="21"/>
                <w:szCs w:val="21"/>
              </w:rPr>
              <w:t>Semester 2, 2025/2026</w:t>
            </w:r>
          </w:p>
        </w:tc>
      </w:tr>
      <w:tr>
        <w:trPr/>
        <w:tc>
          <w:tcPr>
            <w:tcW w:w="2799" w:type="dxa"/>
            <w:tcBorders>
              <w:top w:val="single" w:sz="2" w:space="0" w:color="2E75B6"/>
              <w:left w:val="single" w:sz="2" w:space="0" w:color="2E75B6"/>
              <w:bottom w:val="single" w:sz="2" w:space="0" w:color="2E75B6"/>
              <w:right w:val="single" w:sz="2" w:space="0" w:color="2E75B6"/>
            </w:tcBorders>
            <w:shd w:fill="BDD7EE" w:val="clear"/>
          </w:tcPr>
          <w:p>
            <w:pPr>
              <w:pStyle w:val="Normal"/>
              <w:rPr/>
            </w:pPr>
            <w:r>
              <w:rPr>
                <w:rFonts w:eastAsia="Arial" w:cs="Arial"/>
                <w:b/>
                <w:bCs/>
                <w:color w:val="1F3864"/>
                <w:sz w:val="21"/>
                <w:szCs w:val="21"/>
              </w:rPr>
              <w:t>Submission</w:t>
            </w:r>
          </w:p>
        </w:tc>
        <w:tc>
          <w:tcPr>
            <w:tcW w:w="6560" w:type="dxa"/>
            <w:tcBorders>
              <w:top w:val="single" w:sz="2" w:space="0" w:color="2E75B6"/>
              <w:left w:val="single" w:sz="2" w:space="0" w:color="2E75B6"/>
              <w:bottom w:val="single" w:sz="2" w:space="0" w:color="2E75B6"/>
              <w:right w:val="single" w:sz="2" w:space="0" w:color="2E75B6"/>
            </w:tcBorders>
            <w:shd w:fill="D6E4F0" w:val="clear"/>
          </w:tcPr>
          <w:p>
            <w:pPr>
              <w:pStyle w:val="Normal"/>
              <w:rPr/>
            </w:pPr>
            <w:r>
              <w:rPr>
                <w:rFonts w:eastAsia="Arial" w:cs="Arial"/>
                <w:color w:val="404040"/>
                <w:sz w:val="21"/>
                <w:szCs w:val="21"/>
              </w:rPr>
              <w:t>Week 7 — 25 April 2026 (Rolling Submission — updated each Friday)</w:t>
            </w:r>
          </w:p>
        </w:tc>
      </w:tr>
    </w:tbl>
    <w:p>
      <w:pPr>
        <w:pStyle w:val="Normal"/>
        <w:spacing w:before="240" w:after="0"/>
        <w:rPr/>
      </w:pPr>
      <w:r>
        <w:rPr/>
      </w:r>
    </w:p>
    <w:p>
      <w:pPr>
        <w:pStyle w:val="Normal"/>
        <w:rPr/>
      </w:pPr>
      <w:r>
        <w:rPr/>
      </w:r>
      <w:r>
        <w:br w:type="page"/>
      </w:r>
    </w:p>
    <w:p>
      <w:pPr>
        <w:pStyle w:val="Heading1"/>
        <w:spacing w:before="0" w:after="100"/>
        <w:rPr/>
      </w:pPr>
      <w:r>
        <w:rPr>
          <w:rFonts w:eastAsia="Arial" w:cs="Arial" w:ascii="Arial" w:hAnsi="Arial"/>
          <w:b/>
          <w:bCs/>
          <w:color w:val="1F3864"/>
          <w:sz w:val="28"/>
          <w:szCs w:val="28"/>
        </w:rPr>
        <w:t>Abstract</w:t>
      </w:r>
    </w:p>
    <w:p>
      <w:pPr>
        <w:pStyle w:val="Normal"/>
        <w:pBdr>
          <w:bottom w:val="single" w:sz="6" w:space="1" w:color="2E75B6"/>
        </w:pBdr>
        <w:spacing w:before="0" w:after="120"/>
        <w:rPr/>
      </w:pPr>
      <w:r>
        <w:rPr/>
      </w:r>
    </w:p>
    <w:p>
      <w:pPr>
        <w:pStyle w:val="Normal"/>
        <w:spacing w:before="80" w:after="0"/>
        <w:rPr/>
      </w:pPr>
      <w:r>
        <w:rPr/>
      </w:r>
    </w:p>
    <w:p>
      <w:pPr>
        <w:pStyle w:val="Normal"/>
        <w:spacing w:before="60" w:after="60"/>
        <w:rPr/>
      </w:pPr>
      <w:r>
        <w:rPr>
          <w:rFonts w:eastAsia="Arial" w:cs="Arial"/>
          <w:b w:val="false"/>
          <w:bCs w:val="false"/>
          <w:color w:val="404040"/>
          <w:sz w:val="22"/>
          <w:szCs w:val="22"/>
        </w:rPr>
        <w:t>The global decline of managed and wild pollinator populations poses a growing threat to food security, with over 75% of major food crops and 90% of wild flowering plants depending on animal pollination services. This project proposes, designs, and validates an autonomous drone swarm system for sunflower pollination in precision agriculture settings. The system integrates a YOLOv8-based real-time computer vision pipeline for sunflower head detection, a multi-drone coordination architecture built on ROS 2 Jazzy, and a PX4 SITL simulation environment in Gazebo Harmonic for full system validation. A complete autonomous pollination state machine governs single-drone behaviour through the states IDLE → SEARCH → DETECT → APPROACH → HOVER → POLLINATE → NEXT TARGET → RETURN, extended to a swarm of two to three drones with spatial sector assignment and task de-duplication.</w:t>
      </w:r>
    </w:p>
    <w:p>
      <w:pPr>
        <w:pStyle w:val="Normal"/>
        <w:spacing w:before="60" w:after="0"/>
        <w:rPr/>
      </w:pPr>
      <w:r>
        <w:rPr/>
      </w:r>
    </w:p>
    <w:p>
      <w:pPr>
        <w:pStyle w:val="Normal"/>
        <w:spacing w:before="60" w:after="60"/>
        <w:rPr/>
      </w:pPr>
      <w:r>
        <w:rPr>
          <w:rFonts w:eastAsia="Arial" w:cs="Arial"/>
          <w:b w:val="false"/>
          <w:bCs w:val="false"/>
          <w:color w:val="404040"/>
          <w:sz w:val="22"/>
          <w:szCs w:val="22"/>
        </w:rPr>
        <w:t>The system is validated entirely through simulation in Phase 1, with real-world hardware deployment targeted for Phase 2. Detection performance targets a mean Average Precision at IoU threshold 0.5 (mAP@0.5) of at least 85%, with inference latency below 100 milliseconds. Swarm coverage of the simulated field is targeted at 90% or above, with a pollination cycle time of under 30 seconds per flower. Real-world validation of the detection pipeline is performed on publicly available pre-recorded UAV footage of sunflower fields, as sunflowers are out of season during the project period.</w:t>
      </w:r>
    </w:p>
    <w:p>
      <w:pPr>
        <w:pStyle w:val="Normal"/>
        <w:spacing w:before="60" w:after="0"/>
        <w:rPr/>
      </w:pPr>
      <w:r>
        <w:rPr/>
      </w:r>
    </w:p>
    <w:p>
      <w:pPr>
        <w:pStyle w:val="Normal"/>
        <w:spacing w:before="60" w:after="60"/>
        <w:rPr/>
      </w:pPr>
      <w:r>
        <w:rPr>
          <w:rFonts w:eastAsia="Arial" w:cs="Arial"/>
          <w:b w:val="false"/>
          <w:bCs w:val="false"/>
          <w:color w:val="404040"/>
          <w:sz w:val="22"/>
          <w:szCs w:val="22"/>
        </w:rPr>
        <w:t>The literature review conducted for this project identifies autonomous multi-drone swarm coordination and real-time flower state classification as open research gaps not addressed by existing systems. This project directly addresses both gaps through its ROS 2 swarm architecture and YOLOv8 detection pipeline, contributing an open-source, simulation-validated implementation to the drone pollination research community. Industry collaboration with GMV (Robotics and Industrial Automation, Madrid) provides external technical validation of the system architecture and simulation-to-real transfer methodology.</w:t>
      </w:r>
    </w:p>
    <w:p>
      <w:pPr>
        <w:pStyle w:val="Normal"/>
        <w:spacing w:before="200" w:after="0"/>
        <w:rPr/>
      </w:pPr>
      <w:r>
        <w:rPr/>
      </w:r>
    </w:p>
    <w:p>
      <w:pPr>
        <w:pStyle w:val="Normal"/>
        <w:rPr/>
      </w:pPr>
      <w:r>
        <w:rPr/>
      </w:r>
    </w:p>
    <w:sdt>
      <w:sdtPr>
        <w:docPartObj>
          <w:docPartGallery w:val="Table of Contents"/>
          <w:docPartUnique w:val="true"/>
        </w:docPartObj>
      </w:sdtPr>
      <w:sdtContent>
        <w:p>
          <w:pPr>
            <w:pStyle w:val="Normal"/>
            <w:widowControl/>
            <w:suppressAutoHyphens w:val="true"/>
            <w:bidi w:val="0"/>
            <w:spacing w:before="0" w:after="0"/>
            <w:jc w:val="left"/>
            <w:rPr>
              <w:rFonts w:ascii="Arial" w:hAnsi="Arial" w:eastAsia="Arial" w:cs="Arial"/>
              <w:color w:val="auto"/>
              <w:kern w:val="0"/>
              <w:sz w:val="22"/>
              <w:szCs w:val="22"/>
              <w:lang w:val="en-US" w:eastAsia="zh-CN" w:bidi="hi-IN"/>
            </w:rPr>
          </w:pPr>
          <w:r>
            <w:fldChar w:fldCharType="begin"/>
          </w:r>
          <w:r>
            <w:rPr>
              <w:sz w:val="22"/>
              <w:kern w:val="0"/>
              <w:szCs w:val="22"/>
              <w:rFonts w:eastAsia="Arial" w:cs="Arial"/>
              <w:color w:val="auto"/>
              <w:lang w:val="en-US" w:eastAsia="zh-CN" w:bidi="hi-IN"/>
            </w:rPr>
            <w:instrText xml:space="preserve"> TOC \o "1-3" \h</w:instrText>
          </w:r>
          <w:r>
            <w:rPr>
              <w:sz w:val="22"/>
              <w:kern w:val="0"/>
              <w:szCs w:val="22"/>
              <w:rFonts w:eastAsia="Arial" w:cs="Arial"/>
              <w:color w:val="auto"/>
              <w:lang w:val="en-US" w:eastAsia="zh-CN" w:bidi="hi-IN"/>
            </w:rPr>
            <w:fldChar w:fldCharType="separate"/>
          </w:r>
          <w:sdt>
            <w:sdtPr>
              <w:alias w:val="Table of Contents"/>
              <w:text/>
            </w:sdtPr>
            <w:sdtContent>
              <w:r>
                <w:rPr>
                  <w:rFonts w:eastAsia="Arial" w:cs="Arial"/>
                  <w:color w:val="auto"/>
                  <w:kern w:val="0"/>
                  <w:sz w:val="22"/>
                  <w:szCs w:val="22"/>
                  <w:lang w:val="en-US" w:eastAsia="zh-CN" w:bidi="hi-IN"/>
                </w:rPr>
              </w:r>
              <w:r>
                <w:rPr>
                  <w:rFonts w:eastAsia="Arial" w:cs="Arial"/>
                  <w:color w:val="auto"/>
                  <w:kern w:val="0"/>
                  <w:sz w:val="22"/>
                  <w:szCs w:val="22"/>
                  <w:lang w:val="en-US" w:eastAsia="zh-CN" w:bidi="hi-IN"/>
                </w:rPr>
              </w:r>
            </w:sdtContent>
          </w:sdt>
          <w:r>
            <w:rPr>
              <w:sz w:val="22"/>
              <w:kern w:val="0"/>
              <w:szCs w:val="22"/>
              <w:rFonts w:eastAsia="Arial" w:cs="Arial"/>
              <w:color w:val="auto"/>
              <w:lang w:val="en-US" w:eastAsia="zh-CN" w:bidi="hi-IN"/>
            </w:rPr>
            <w:fldChar w:fldCharType="end"/>
          </w:r>
        </w:p>
      </w:sdtContent>
    </w:sdt>
    <w:p>
      <w:pPr>
        <w:pStyle w:val="Normal"/>
        <w:spacing w:before="0" w:after="0"/>
        <w:rPr/>
      </w:pPr>
      <w:r>
        <w:rPr/>
      </w:r>
    </w:p>
    <w:p>
      <w:pPr>
        <w:pStyle w:val="Normal"/>
        <w:rPr/>
      </w:pPr>
      <w:r>
        <w:rPr/>
      </w:r>
    </w:p>
    <w:p>
      <w:pPr>
        <w:pStyle w:val="Normal"/>
        <w:rPr/>
      </w:pPr>
      <w:r>
        <w:rPr/>
      </w:r>
      <w:r>
        <w:br w:type="page"/>
      </w:r>
    </w:p>
    <w:p>
      <w:pPr>
        <w:pStyle w:val="Heading1"/>
        <w:spacing w:before="0" w:after="100"/>
        <w:rPr/>
      </w:pPr>
      <w:r>
        <w:rPr>
          <w:rFonts w:eastAsia="Arial" w:cs="Arial" w:ascii="Arial" w:hAnsi="Arial"/>
          <w:b/>
          <w:bCs/>
          <w:color w:val="1F3864"/>
          <w:sz w:val="28"/>
          <w:szCs w:val="28"/>
        </w:rPr>
        <w:t>Chapter 1: Introduction</w:t>
      </w:r>
    </w:p>
    <w:p>
      <w:pPr>
        <w:pStyle w:val="Normal"/>
        <w:pBdr>
          <w:bottom w:val="single" w:sz="6" w:space="1" w:color="2E75B6"/>
        </w:pBdr>
        <w:spacing w:before="0" w:after="120"/>
        <w:rPr/>
      </w:pPr>
      <w:r>
        <w:rPr/>
      </w:r>
    </w:p>
    <w:p>
      <w:pPr>
        <w:pStyle w:val="Normal"/>
        <w:spacing w:before="80" w:after="0"/>
        <w:rPr/>
      </w:pPr>
      <w:r>
        <w:rPr/>
      </w:r>
    </w:p>
    <w:p>
      <w:pPr>
        <w:pStyle w:val="Heading2"/>
        <w:spacing w:before="200" w:after="80"/>
        <w:rPr/>
      </w:pPr>
      <w:r>
        <w:rPr>
          <w:rFonts w:eastAsia="Arial" w:cs="Arial" w:ascii="Arial" w:hAnsi="Arial"/>
          <w:b/>
          <w:bCs/>
          <w:color w:val="2E75B6"/>
          <w:sz w:val="24"/>
          <w:szCs w:val="24"/>
        </w:rPr>
        <w:t>1.1  Background</w:t>
      </w:r>
    </w:p>
    <w:p>
      <w:pPr>
        <w:pStyle w:val="Normal"/>
        <w:spacing w:before="60" w:after="60"/>
        <w:rPr/>
      </w:pPr>
      <w:r>
        <w:rPr>
          <w:rFonts w:eastAsia="Arial" w:cs="Arial"/>
          <w:b w:val="false"/>
          <w:bCs w:val="false"/>
          <w:color w:val="404040"/>
          <w:sz w:val="22"/>
          <w:szCs w:val="22"/>
        </w:rPr>
        <w:t>Pollinators — primarily insects such as bees, hoverflies, and beetles — are responsible for the reproduction of the majority of the world’s food crops. The Intergovernmental Science-Policy Platform on Biodiversity and Ecosystem Services (IPBES) has established that 75% of global food crops and 90% of wild flowering plants depend on animal pollination, with annual crop production valued at USD 235–577 billion attributable directly to these services [1]. Over recent decades, managed honeybee colony populations have declined significantly in North America and Europe, while wild pollinator populations are declining in regions where data are available [1]. The causes include pesticide exposure, habitat fragmentation, disease, climate change, and the cumulative loss of diverse agricultural landscapes that support pollinator health.</w:t>
      </w:r>
    </w:p>
    <w:p>
      <w:pPr>
        <w:pStyle w:val="Normal"/>
        <w:spacing w:before="60" w:after="0"/>
        <w:rPr/>
      </w:pPr>
      <w:r>
        <w:rPr/>
      </w:r>
    </w:p>
    <w:p>
      <w:pPr>
        <w:pStyle w:val="Normal"/>
        <w:spacing w:before="60" w:after="60"/>
        <w:rPr/>
      </w:pPr>
      <w:r>
        <w:rPr>
          <w:rFonts w:eastAsia="Arial" w:cs="Arial"/>
          <w:b w:val="false"/>
          <w:bCs w:val="false"/>
          <w:color w:val="404040"/>
          <w:sz w:val="22"/>
          <w:szCs w:val="22"/>
        </w:rPr>
        <w:t>Sunflower (Helianthus annuus) is among the most pollinator-dependent oilseed crops cultivated at commercial scale globally. Unlike self-fertile crops, sunflower relies heavily on cross-pollination by insects to achieve optimal seed set and oil yield. In regions where managed bee populations are declining or where pesticide application schedules conflict with peak flowering, sunflower farmers face measurable yield losses. Alternative pollination strategies are therefore both agronomically necessary and economically urgent.</w:t>
      </w:r>
    </w:p>
    <w:p>
      <w:pPr>
        <w:pStyle w:val="Normal"/>
        <w:spacing w:before="60" w:after="0"/>
        <w:rPr/>
      </w:pPr>
      <w:r>
        <w:rPr/>
      </w:r>
    </w:p>
    <w:p>
      <w:pPr>
        <w:pStyle w:val="Normal"/>
        <w:spacing w:before="60" w:after="60"/>
        <w:rPr/>
      </w:pPr>
      <w:r>
        <w:rPr>
          <w:rFonts w:eastAsia="Arial" w:cs="Arial"/>
          <w:b w:val="false"/>
          <w:bCs w:val="false"/>
          <w:color w:val="404040"/>
          <w:sz w:val="22"/>
          <w:szCs w:val="22"/>
        </w:rPr>
        <w:t>Unmanned aerial vehicles (UAVs), commonly known as drones, have emerged over the past decade as versatile tools for precision agriculture, with documented applications in crop monitoring, multispectral imaging, disease detection, and targeted phytosanitary application. Their controllable flight paths, ability to operate at low altitudes with centimetre-scale positioning, and compatibility with on-board computer vision systems make them natural candidates for autonomous pollination tasks. Recent studies have demonstrated the technical feasibility of single-drone pollination in controlled settings [2, 3, 4, 5], but no validated open-source system yet addresses the coordination challenges of multi-drone swarm deployment at field scale.</w:t>
      </w:r>
    </w:p>
    <w:p>
      <w:pPr>
        <w:pStyle w:val="Normal"/>
        <w:spacing w:before="100" w:after="0"/>
        <w:rPr/>
      </w:pPr>
      <w:r>
        <w:rPr/>
      </w:r>
    </w:p>
    <w:p>
      <w:pPr>
        <w:pStyle w:val="Heading2"/>
        <w:spacing w:before="200" w:after="80"/>
        <w:rPr/>
      </w:pPr>
      <w:r>
        <w:rPr>
          <w:rFonts w:eastAsia="Arial" w:cs="Arial" w:ascii="Arial" w:hAnsi="Arial"/>
          <w:b/>
          <w:bCs/>
          <w:color w:val="2E75B6"/>
          <w:sz w:val="24"/>
          <w:szCs w:val="24"/>
        </w:rPr>
        <w:t>1.2  Problem Statement</w:t>
      </w:r>
    </w:p>
    <w:p>
      <w:pPr>
        <w:pStyle w:val="Normal"/>
        <w:spacing w:before="60" w:after="60"/>
        <w:rPr/>
      </w:pPr>
      <w:r>
        <w:rPr>
          <w:rFonts w:eastAsia="Arial" w:cs="Arial"/>
          <w:b w:val="false"/>
          <w:bCs w:val="false"/>
          <w:color w:val="404040"/>
          <w:sz w:val="22"/>
          <w:szCs w:val="22"/>
        </w:rPr>
        <w:t>Despite the documented feasibility of drone-based pollination in laboratory and greenhouse settings, three critical gaps remain unaddressed in the current literature:</w:t>
      </w:r>
    </w:p>
    <w:p>
      <w:pPr>
        <w:pStyle w:val="Normal"/>
        <w:spacing w:before="60" w:after="0"/>
        <w:rPr/>
      </w:pPr>
      <w:r>
        <w:rPr/>
      </w:r>
    </w:p>
    <w:p>
      <w:pPr>
        <w:pStyle w:val="ListParagraph"/>
        <w:numPr>
          <w:ilvl w:val="0"/>
          <w:numId w:val="8"/>
        </w:numPr>
        <w:spacing w:before="40" w:after="40"/>
        <w:rPr/>
      </w:pPr>
      <w:r>
        <w:rPr>
          <w:rFonts w:eastAsia="Arial" w:cs="Arial"/>
          <w:color w:val="404040"/>
          <w:sz w:val="21"/>
          <w:szCs w:val="21"/>
        </w:rPr>
        <w:t>No validated multi-drone swarm architecture exists for coordinated open-field crop pollination. Existing systems operate with a single drone, limiting field coverage rate and scalability.</w:t>
      </w:r>
    </w:p>
    <w:p>
      <w:pPr>
        <w:pStyle w:val="ListParagraph"/>
        <w:numPr>
          <w:ilvl w:val="0"/>
          <w:numId w:val="9"/>
        </w:numPr>
        <w:spacing w:before="40" w:after="40"/>
        <w:rPr/>
      </w:pPr>
      <w:r>
        <w:rPr>
          <w:rFonts w:eastAsia="Arial" w:cs="Arial"/>
          <w:color w:val="404040"/>
          <w:sz w:val="21"/>
          <w:szCs w:val="21"/>
        </w:rPr>
        <w:t>Real-time flower detection pipelines for aerial pollination systems have been validated primarily with custom-trained models on small, controlled datasets. The robustness of state-of-the-art models such as YOLOv8 in realistic outdoor conditions with variable lighting, wind-induced motion blur, and partial occlusion has not been systematically evaluated in the pollination context.</w:t>
      </w:r>
    </w:p>
    <w:p>
      <w:pPr>
        <w:pStyle w:val="ListParagraph"/>
        <w:numPr>
          <w:ilvl w:val="0"/>
          <w:numId w:val="10"/>
        </w:numPr>
        <w:spacing w:before="40" w:after="40"/>
        <w:rPr/>
      </w:pPr>
      <w:r>
        <w:rPr>
          <w:rFonts w:eastAsia="Arial" w:cs="Arial"/>
          <w:color w:val="404040"/>
          <w:sz w:val="21"/>
          <w:szCs w:val="21"/>
        </w:rPr>
        <w:t>The transition from simulation-validated autonomous behaviour to real hardware deployment remains poorly documented in the pollination literature, with most studies moving directly to field trials without intermediate simulation validation.</w:t>
      </w:r>
    </w:p>
    <w:p>
      <w:pPr>
        <w:pStyle w:val="Normal"/>
        <w:spacing w:before="60" w:after="0"/>
        <w:rPr/>
      </w:pPr>
      <w:r>
        <w:rPr/>
      </w:r>
    </w:p>
    <w:p>
      <w:pPr>
        <w:pStyle w:val="Normal"/>
        <w:spacing w:before="60" w:after="60"/>
        <w:rPr/>
      </w:pPr>
      <w:r>
        <w:rPr>
          <w:rFonts w:eastAsia="Arial" w:cs="Arial"/>
          <w:b w:val="false"/>
          <w:bCs w:val="false"/>
          <w:color w:val="404040"/>
          <w:sz w:val="22"/>
          <w:szCs w:val="22"/>
        </w:rPr>
        <w:t>This project addresses all three gaps by designing, implementing, and validating through simulation a complete multi-drone autonomous pollination system, with a systematic methodology for Phase 2 hardware deployment.</w:t>
      </w:r>
    </w:p>
    <w:p>
      <w:pPr>
        <w:pStyle w:val="Normal"/>
        <w:spacing w:before="100" w:after="0"/>
        <w:rPr/>
      </w:pPr>
      <w:r>
        <w:rPr/>
      </w:r>
    </w:p>
    <w:p>
      <w:pPr>
        <w:pStyle w:val="Heading2"/>
        <w:spacing w:before="200" w:after="80"/>
        <w:rPr/>
      </w:pPr>
      <w:r>
        <w:rPr>
          <w:rFonts w:eastAsia="Arial" w:cs="Arial" w:ascii="Arial" w:hAnsi="Arial"/>
          <w:b/>
          <w:bCs/>
          <w:color w:val="2E75B6"/>
          <w:sz w:val="24"/>
          <w:szCs w:val="24"/>
        </w:rPr>
        <w:t>1.3  Project Objectives</w:t>
      </w:r>
    </w:p>
    <w:p>
      <w:pPr>
        <w:pStyle w:val="ListParagraph"/>
        <w:numPr>
          <w:ilvl w:val="0"/>
          <w:numId w:val="11"/>
        </w:numPr>
        <w:spacing w:before="40" w:after="40"/>
        <w:rPr/>
      </w:pPr>
      <w:r>
        <w:rPr>
          <w:rFonts w:eastAsia="Arial" w:cs="Arial"/>
          <w:color w:val="404040"/>
          <w:sz w:val="21"/>
          <w:szCs w:val="21"/>
        </w:rPr>
        <w:t>Develop a YOLOv8-based computer vision pipeline capable of detecting and localising sunflower heads in real-time from UAV-mounted camera footage, achieving a mean Average Precision (mAP@0.5) of at least 85%.</w:t>
      </w:r>
    </w:p>
    <w:p>
      <w:pPr>
        <w:pStyle w:val="ListParagraph"/>
        <w:numPr>
          <w:ilvl w:val="0"/>
          <w:numId w:val="12"/>
        </w:numPr>
        <w:spacing w:before="40" w:after="40"/>
        <w:rPr/>
      </w:pPr>
      <w:r>
        <w:rPr>
          <w:rFonts w:eastAsia="Arial" w:cs="Arial"/>
          <w:color w:val="404040"/>
          <w:sz w:val="21"/>
          <w:szCs w:val="21"/>
        </w:rPr>
        <w:t>Implement an autonomous pollination state machine for a single simulated drone incorporating the states: IDLE → SEARCH → DETECT → APPROACH → HOVER → POLLINATE → NEXT TARGET → RETURN.</w:t>
      </w:r>
    </w:p>
    <w:p>
      <w:pPr>
        <w:pStyle w:val="ListParagraph"/>
        <w:numPr>
          <w:ilvl w:val="0"/>
          <w:numId w:val="13"/>
        </w:numPr>
        <w:spacing w:before="40" w:after="40"/>
        <w:rPr/>
      </w:pPr>
      <w:r>
        <w:rPr>
          <w:rFonts w:eastAsia="Arial" w:cs="Arial"/>
          <w:color w:val="404040"/>
          <w:sz w:val="21"/>
          <w:szCs w:val="21"/>
        </w:rPr>
        <w:t>Extend the single-drone architecture to a simulated swarm of 2–3 drones with spatial sector assignment, task de-duplication, and basic inter-drone collision avoidance using ROS 2 as the inter-agent communication layer.</w:t>
      </w:r>
    </w:p>
    <w:p>
      <w:pPr>
        <w:pStyle w:val="ListParagraph"/>
        <w:numPr>
          <w:ilvl w:val="0"/>
          <w:numId w:val="14"/>
        </w:numPr>
        <w:spacing w:before="40" w:after="40"/>
        <w:rPr/>
      </w:pPr>
      <w:r>
        <w:rPr>
          <w:rFonts w:eastAsia="Arial" w:cs="Arial"/>
          <w:color w:val="404040"/>
          <w:sz w:val="21"/>
          <w:szCs w:val="21"/>
        </w:rPr>
        <w:t>Validate the complete end-to-end pipeline in a Gazebo Harmonic simulation environment, producing a recorded demonstration of multi-drone coordinated pollination across a simulated sunflower field.</w:t>
      </w:r>
    </w:p>
    <w:p>
      <w:pPr>
        <w:pStyle w:val="ListParagraph"/>
        <w:numPr>
          <w:ilvl w:val="0"/>
          <w:numId w:val="15"/>
        </w:numPr>
        <w:spacing w:before="40" w:after="40"/>
        <w:rPr/>
      </w:pPr>
      <w:r>
        <w:rPr>
          <w:rFonts w:eastAsia="Arial" w:cs="Arial"/>
          <w:color w:val="404040"/>
          <w:sz w:val="21"/>
          <w:szCs w:val="21"/>
        </w:rPr>
        <w:t>Evaluate system performance against quantitative metrics: detection precision and recall, pollination cycle time per flower, field coverage rate, and simulation runtime stability over a 30-minute stress test.</w:t>
      </w:r>
    </w:p>
    <w:p>
      <w:pPr>
        <w:pStyle w:val="ListParagraph"/>
        <w:numPr>
          <w:ilvl w:val="0"/>
          <w:numId w:val="16"/>
        </w:numPr>
        <w:spacing w:before="40" w:after="40"/>
        <w:rPr/>
      </w:pPr>
      <w:r>
        <w:rPr>
          <w:rFonts w:eastAsia="Arial" w:cs="Arial"/>
          <w:color w:val="404040"/>
          <w:sz w:val="21"/>
          <w:szCs w:val="21"/>
        </w:rPr>
        <w:t>Deploy the validated pipeline to a real PX4-compatible UAV for outdoor single-agent flight testing and simulation-to-real comparison in Phase 2.</w:t>
      </w:r>
    </w:p>
    <w:p>
      <w:pPr>
        <w:pStyle w:val="Normal"/>
        <w:spacing w:before="100" w:after="0"/>
        <w:rPr/>
      </w:pPr>
      <w:r>
        <w:rPr/>
      </w:r>
    </w:p>
    <w:p>
      <w:pPr>
        <w:pStyle w:val="Heading2"/>
        <w:spacing w:before="200" w:after="80"/>
        <w:rPr/>
      </w:pPr>
      <w:r>
        <w:rPr>
          <w:rFonts w:eastAsia="Arial" w:cs="Arial" w:ascii="Arial" w:hAnsi="Arial"/>
          <w:b/>
          <w:bCs/>
          <w:color w:val="2E75B6"/>
          <w:sz w:val="24"/>
          <w:szCs w:val="24"/>
        </w:rPr>
        <w:t>1.4  Scope and Limitations</w:t>
      </w:r>
    </w:p>
    <w:p>
      <w:pPr>
        <w:pStyle w:val="Normal"/>
        <w:spacing w:before="60" w:after="60"/>
        <w:rPr/>
      </w:pPr>
      <w:r>
        <w:rPr>
          <w:rFonts w:eastAsia="Arial" w:cs="Arial"/>
          <w:b w:val="false"/>
          <w:bCs w:val="false"/>
          <w:color w:val="404040"/>
          <w:sz w:val="22"/>
          <w:szCs w:val="22"/>
        </w:rPr>
        <w:t>This report covers Phase 1 of the project: simulation-based design and validation. The physical scope is defined by the following boundaries:</w:t>
      </w:r>
    </w:p>
    <w:p>
      <w:pPr>
        <w:pStyle w:val="Normal"/>
        <w:spacing w:before="60" w:after="0"/>
        <w:rPr/>
      </w:pPr>
      <w:r>
        <w:rPr/>
      </w:r>
    </w:p>
    <w:p>
      <w:pPr>
        <w:pStyle w:val="ListParagraph"/>
        <w:numPr>
          <w:ilvl w:val="0"/>
          <w:numId w:val="17"/>
        </w:numPr>
        <w:spacing w:before="40" w:after="40"/>
        <w:rPr/>
      </w:pPr>
      <w:r>
        <w:rPr>
          <w:rFonts w:eastAsia="Arial" w:cs="Arial"/>
          <w:b w:val="false"/>
          <w:bCs w:val="false"/>
          <w:color w:val="404040"/>
          <w:sz w:val="21"/>
          <w:szCs w:val="21"/>
        </w:rPr>
        <w:t>Simulation environment: Gazebo Harmonic on Ubuntu 24.04 LTS with PX4 SITL v1.16 and ROS 2 Jazzy Jalisco.</w:t>
      </w:r>
    </w:p>
    <w:p>
      <w:pPr>
        <w:pStyle w:val="ListParagraph"/>
        <w:numPr>
          <w:ilvl w:val="0"/>
          <w:numId w:val="18"/>
        </w:numPr>
        <w:spacing w:before="40" w:after="40"/>
        <w:rPr/>
      </w:pPr>
      <w:r>
        <w:rPr>
          <w:rFonts w:eastAsia="Arial" w:cs="Arial"/>
          <w:b w:val="false"/>
          <w:bCs w:val="false"/>
          <w:color w:val="404040"/>
          <w:sz w:val="21"/>
          <w:szCs w:val="21"/>
        </w:rPr>
        <w:t>Swarm scale: 2–3 drones. Larger swarm dynamics are out of scope for a solo FYP project.</w:t>
      </w:r>
    </w:p>
    <w:p>
      <w:pPr>
        <w:pStyle w:val="ListParagraph"/>
        <w:numPr>
          <w:ilvl w:val="0"/>
          <w:numId w:val="19"/>
        </w:numPr>
        <w:spacing w:before="40" w:after="40"/>
        <w:rPr/>
      </w:pPr>
      <w:r>
        <w:rPr>
          <w:rFonts w:eastAsia="Arial" w:cs="Arial"/>
          <w:b w:val="false"/>
          <w:bCs w:val="false"/>
          <w:color w:val="404040"/>
          <w:sz w:val="21"/>
          <w:szCs w:val="21"/>
        </w:rPr>
        <w:t>Crop: Sunflower (Helianthus annuus). The system is designed for sunflower head detection but the architecture is generalisable to other crops.</w:t>
      </w:r>
    </w:p>
    <w:p>
      <w:pPr>
        <w:pStyle w:val="ListParagraph"/>
        <w:numPr>
          <w:ilvl w:val="0"/>
          <w:numId w:val="20"/>
        </w:numPr>
        <w:spacing w:before="40" w:after="40"/>
        <w:rPr/>
      </w:pPr>
      <w:r>
        <w:rPr>
          <w:rFonts w:eastAsia="Arial" w:cs="Arial"/>
          <w:b w:val="false"/>
          <w:bCs w:val="false"/>
          <w:color w:val="404040"/>
          <w:sz w:val="21"/>
          <w:szCs w:val="21"/>
        </w:rPr>
        <w:t>Real-world validation in Phase 1 uses publicly available pre-recorded UAV footage, as sunflowers are out of season during the project period.</w:t>
      </w:r>
    </w:p>
    <w:p>
      <w:pPr>
        <w:pStyle w:val="ListParagraph"/>
        <w:numPr>
          <w:ilvl w:val="0"/>
          <w:numId w:val="21"/>
        </w:numPr>
        <w:spacing w:before="40" w:after="40"/>
        <w:rPr/>
      </w:pPr>
      <w:r>
        <w:rPr>
          <w:rFonts w:eastAsia="Arial" w:cs="Arial"/>
          <w:b w:val="false"/>
          <w:bCs w:val="false"/>
          <w:color w:val="404040"/>
          <w:sz w:val="21"/>
          <w:szCs w:val="21"/>
        </w:rPr>
        <w:t>Hardware deployment is targeted for Phase 2, pending lab drone access and supervisor confirmation.</w:t>
      </w:r>
    </w:p>
    <w:p>
      <w:pPr>
        <w:pStyle w:val="Normal"/>
        <w:spacing w:before="100" w:after="0"/>
        <w:rPr/>
      </w:pPr>
      <w:r>
        <w:rPr/>
      </w:r>
    </w:p>
    <w:p>
      <w:pPr>
        <w:pStyle w:val="Heading2"/>
        <w:spacing w:before="200" w:after="80"/>
        <w:rPr/>
      </w:pPr>
      <w:r>
        <w:rPr>
          <w:rFonts w:eastAsia="Arial" w:cs="Arial" w:ascii="Arial" w:hAnsi="Arial"/>
          <w:b/>
          <w:bCs/>
          <w:color w:val="2E75B6"/>
          <w:sz w:val="24"/>
          <w:szCs w:val="24"/>
        </w:rPr>
        <w:t>1.5  Report Structure</w:t>
      </w:r>
    </w:p>
    <w:p>
      <w:pPr>
        <w:pStyle w:val="Normal"/>
        <w:spacing w:before="60" w:after="60"/>
        <w:rPr/>
      </w:pPr>
      <w:r>
        <w:rPr>
          <w:rFonts w:eastAsia="Arial" w:cs="Arial"/>
          <w:b w:val="false"/>
          <w:bCs w:val="false"/>
          <w:color w:val="404040"/>
          <w:sz w:val="22"/>
          <w:szCs w:val="22"/>
        </w:rPr>
        <w:t>This report is structured as follows. Chapter 2 presents the literature review, covering the drone pollination landscape, swarm coordination systems, YOLO-based detection methods, and the biological background motivating the research. Chapter 3 describes the research methodology, including system architecture, technology stack, and experimental design. Chapter 4 documents the implementation progress to date. Chapter 5 presents findings and discussion. Chapter 6 states the project’s contributions. References and acknowledgements follow.</w:t>
      </w:r>
    </w:p>
    <w:p>
      <w:pPr>
        <w:pStyle w:val="Normal"/>
        <w:spacing w:before="200" w:after="0"/>
        <w:rPr/>
      </w:pPr>
      <w:r>
        <w:rPr/>
      </w:r>
    </w:p>
    <w:p>
      <w:pPr>
        <w:pStyle w:val="Normal"/>
        <w:rPr/>
      </w:pPr>
      <w:r>
        <w:rPr/>
      </w:r>
      <w:r>
        <w:br w:type="page"/>
      </w:r>
    </w:p>
    <w:p>
      <w:pPr>
        <w:pStyle w:val="Heading1"/>
        <w:spacing w:before="0" w:after="100"/>
        <w:rPr/>
      </w:pPr>
      <w:r>
        <w:rPr>
          <w:rFonts w:eastAsia="Arial" w:cs="Arial" w:ascii="Arial" w:hAnsi="Arial"/>
          <w:b/>
          <w:bCs/>
          <w:color w:val="1F3864"/>
          <w:sz w:val="28"/>
          <w:szCs w:val="28"/>
        </w:rPr>
        <w:t>Chapter 2: Literature Review</w:t>
      </w:r>
    </w:p>
    <w:p>
      <w:pPr>
        <w:pStyle w:val="Normal"/>
        <w:pBdr>
          <w:bottom w:val="single" w:sz="6" w:space="1" w:color="2E75B6"/>
        </w:pBdr>
        <w:spacing w:before="0" w:after="120"/>
        <w:rPr/>
      </w:pPr>
      <w:r>
        <w:rPr/>
      </w:r>
    </w:p>
    <w:p>
      <w:pPr>
        <w:pStyle w:val="Normal"/>
        <w:spacing w:before="80" w:after="0"/>
        <w:rPr/>
      </w:pPr>
      <w:r>
        <w:rPr/>
      </w:r>
    </w:p>
    <w:p>
      <w:pPr>
        <w:pStyle w:val="Normal"/>
        <w:spacing w:before="60" w:after="60"/>
        <w:rPr/>
      </w:pPr>
      <w:r>
        <w:rPr>
          <w:rFonts w:eastAsia="Arial" w:cs="Arial"/>
          <w:b w:val="false"/>
          <w:bCs w:val="false"/>
          <w:color w:val="404040"/>
          <w:sz w:val="22"/>
          <w:szCs w:val="22"/>
        </w:rPr>
        <w:t>This literature review is organised into five thematic clusters corresponding to the core technical pillars of the project: (A) drone-based pollination systems, (B) swarm coordination and multi-UAV architectures, (C) YOLO-based object detection for agriculture, (D) UAV adoption in precision agriculture, and (E) pollinator decline and biological background. A summary table of key papers precedes the detailed review. This is followed by an analysis of three directly relevant published surveys.</w:t>
      </w:r>
    </w:p>
    <w:p>
      <w:pPr>
        <w:pStyle w:val="Normal"/>
        <w:spacing w:before="120" w:after="0"/>
        <w:rPr/>
      </w:pPr>
      <w:r>
        <w:rPr/>
      </w:r>
    </w:p>
    <w:p>
      <w:pPr>
        <w:pStyle w:val="Heading2"/>
        <w:spacing w:before="200" w:after="80"/>
        <w:rPr/>
      </w:pPr>
      <w:r>
        <w:rPr>
          <w:rFonts w:eastAsia="Arial" w:cs="Arial" w:ascii="Arial" w:hAnsi="Arial"/>
          <w:b/>
          <w:bCs/>
          <w:color w:val="2E75B6"/>
          <w:sz w:val="24"/>
          <w:szCs w:val="24"/>
        </w:rPr>
        <w:t>2.1  Summary of Key Papers</w:t>
      </w:r>
    </w:p>
    <w:tbl>
      <w:tblPr>
        <w:tblW w:w="9360" w:type="dxa"/>
        <w:jc w:val="left"/>
        <w:tblInd w:w="0" w:type="dxa"/>
        <w:tblLayout w:type="fixed"/>
        <w:tblCellMar>
          <w:top w:w="80" w:type="dxa"/>
          <w:left w:w="100" w:type="dxa"/>
          <w:bottom w:w="80" w:type="dxa"/>
          <w:right w:w="80" w:type="dxa"/>
        </w:tblCellMar>
      </w:tblPr>
      <w:tblGrid>
        <w:gridCol w:w="2199"/>
        <w:gridCol w:w="1801"/>
        <w:gridCol w:w="1200"/>
        <w:gridCol w:w="4159"/>
      </w:tblGrid>
      <w:tr>
        <w:trPr/>
        <w:tc>
          <w:tcPr>
            <w:tcW w:w="2199" w:type="dxa"/>
            <w:tcBorders>
              <w:top w:val="single" w:sz="6" w:space="0" w:color="1F3864"/>
              <w:left w:val="single" w:sz="6" w:space="0" w:color="1F3864"/>
              <w:bottom w:val="single" w:sz="6" w:space="0" w:color="1F3864"/>
              <w:right w:val="single" w:sz="6" w:space="0" w:color="1F3864"/>
            </w:tcBorders>
            <w:shd w:fill="1F3864" w:val="clear"/>
          </w:tcPr>
          <w:p>
            <w:pPr>
              <w:pStyle w:val="Normal"/>
              <w:rPr/>
            </w:pPr>
            <w:r>
              <w:rPr>
                <w:rFonts w:eastAsia="Arial" w:cs="Arial"/>
                <w:b/>
                <w:bCs/>
                <w:color w:val="FFFFFF"/>
                <w:sz w:val="19"/>
                <w:szCs w:val="19"/>
              </w:rPr>
              <w:t>Authors / Title</w:t>
            </w:r>
          </w:p>
        </w:tc>
        <w:tc>
          <w:tcPr>
            <w:tcW w:w="1801" w:type="dxa"/>
            <w:tcBorders>
              <w:top w:val="single" w:sz="6" w:space="0" w:color="1F3864"/>
              <w:left w:val="single" w:sz="6" w:space="0" w:color="1F3864"/>
              <w:bottom w:val="single" w:sz="6" w:space="0" w:color="1F3864"/>
              <w:right w:val="single" w:sz="6" w:space="0" w:color="1F3864"/>
            </w:tcBorders>
            <w:shd w:fill="1F3864" w:val="clear"/>
          </w:tcPr>
          <w:p>
            <w:pPr>
              <w:pStyle w:val="Normal"/>
              <w:rPr/>
            </w:pPr>
            <w:r>
              <w:rPr>
                <w:rFonts w:eastAsia="Arial" w:cs="Arial"/>
                <w:b/>
                <w:bCs/>
                <w:color w:val="FFFFFF"/>
                <w:sz w:val="19"/>
                <w:szCs w:val="19"/>
              </w:rPr>
              <w:t>Journal / Year</w:t>
            </w:r>
          </w:p>
        </w:tc>
        <w:tc>
          <w:tcPr>
            <w:tcW w:w="1200" w:type="dxa"/>
            <w:tcBorders>
              <w:top w:val="single" w:sz="6" w:space="0" w:color="1F3864"/>
              <w:left w:val="single" w:sz="6" w:space="0" w:color="1F3864"/>
              <w:bottom w:val="single" w:sz="6" w:space="0" w:color="1F3864"/>
              <w:right w:val="single" w:sz="6" w:space="0" w:color="1F3864"/>
            </w:tcBorders>
            <w:shd w:fill="1F3864" w:val="clear"/>
          </w:tcPr>
          <w:p>
            <w:pPr>
              <w:pStyle w:val="Normal"/>
              <w:rPr/>
            </w:pPr>
            <w:r>
              <w:rPr>
                <w:rFonts w:eastAsia="Arial" w:cs="Arial"/>
                <w:b/>
                <w:bCs/>
                <w:color w:val="FFFFFF"/>
                <w:sz w:val="19"/>
                <w:szCs w:val="19"/>
              </w:rPr>
              <w:t>Cluster</w:t>
            </w:r>
          </w:p>
        </w:tc>
        <w:tc>
          <w:tcPr>
            <w:tcW w:w="4159" w:type="dxa"/>
            <w:tcBorders>
              <w:top w:val="single" w:sz="6" w:space="0" w:color="1F3864"/>
              <w:left w:val="single" w:sz="6" w:space="0" w:color="1F3864"/>
              <w:bottom w:val="single" w:sz="6" w:space="0" w:color="1F3864"/>
              <w:right w:val="single" w:sz="6" w:space="0" w:color="1F3864"/>
            </w:tcBorders>
            <w:shd w:fill="1F3864" w:val="clear"/>
          </w:tcPr>
          <w:p>
            <w:pPr>
              <w:pStyle w:val="Normal"/>
              <w:rPr/>
            </w:pPr>
            <w:r>
              <w:rPr>
                <w:rFonts w:eastAsia="Arial" w:cs="Arial"/>
                <w:b/>
                <w:bCs/>
                <w:color w:val="FFFFFF"/>
                <w:sz w:val="19"/>
                <w:szCs w:val="19"/>
              </w:rPr>
              <w:t>Relevance to This Project</w:t>
            </w:r>
          </w:p>
        </w:tc>
      </w:tr>
      <w:tr>
        <w:trPr/>
        <w:tc>
          <w:tcPr>
            <w:tcW w:w="2199" w:type="dxa"/>
            <w:tcBorders>
              <w:top w:val="single" w:sz="2" w:space="0" w:color="BBBBBB"/>
              <w:left w:val="single" w:sz="2" w:space="0" w:color="BBBBBB"/>
              <w:bottom w:val="single" w:sz="2" w:space="0" w:color="BBBBBB"/>
              <w:right w:val="single" w:sz="2" w:space="0" w:color="BBBBBB"/>
            </w:tcBorders>
            <w:shd w:fill="D6E4F0" w:val="clear"/>
            <w:tcMar>
              <w:top w:w="60" w:type="dxa"/>
              <w:bottom w:w="60" w:type="dxa"/>
            </w:tcMar>
          </w:tcPr>
          <w:p>
            <w:pPr>
              <w:pStyle w:val="Normal"/>
              <w:rPr/>
            </w:pPr>
            <w:r>
              <w:rPr>
                <w:rFonts w:eastAsia="Arial" w:cs="Arial"/>
                <w:b/>
                <w:bCs/>
                <w:color w:val="1F3864"/>
                <w:sz w:val="19"/>
                <w:szCs w:val="19"/>
              </w:rPr>
              <w:t>Dupeyroux et al. — Autonomous Visual Navigation for a Flower Pollination Drone</w:t>
            </w:r>
          </w:p>
        </w:tc>
        <w:tc>
          <w:tcPr>
            <w:tcW w:w="1801" w:type="dxa"/>
            <w:tcBorders>
              <w:top w:val="single" w:sz="2" w:space="0" w:color="BBBBBB"/>
              <w:left w:val="single" w:sz="2" w:space="0" w:color="BBBBBB"/>
              <w:bottom w:val="single" w:sz="2" w:space="0" w:color="BBBBBB"/>
              <w:right w:val="single" w:sz="2" w:space="0" w:color="BBBBBB"/>
            </w:tcBorders>
            <w:shd w:fill="F2F7FB" w:val="clear"/>
            <w:tcMar>
              <w:top w:w="60" w:type="dxa"/>
              <w:bottom w:w="60" w:type="dxa"/>
            </w:tcMar>
          </w:tcPr>
          <w:p>
            <w:pPr>
              <w:pStyle w:val="Normal"/>
              <w:rPr/>
            </w:pPr>
            <w:r>
              <w:rPr>
                <w:rFonts w:eastAsia="Arial" w:cs="Arial"/>
                <w:color w:val="595959"/>
                <w:sz w:val="19"/>
                <w:szCs w:val="19"/>
              </w:rPr>
              <w:t>MDPI Machines, 2022</w:t>
            </w:r>
          </w:p>
        </w:tc>
        <w:tc>
          <w:tcPr>
            <w:tcW w:w="1200" w:type="dxa"/>
            <w:tcBorders>
              <w:top w:val="single" w:sz="2" w:space="0" w:color="BBBBBB"/>
              <w:left w:val="single" w:sz="2" w:space="0" w:color="BBBBBB"/>
              <w:bottom w:val="single" w:sz="2" w:space="0" w:color="BBBBBB"/>
              <w:right w:val="single" w:sz="2" w:space="0" w:color="BBBBBB"/>
            </w:tcBorders>
            <w:shd w:fill="F2F7FB" w:val="clear"/>
            <w:tcMar>
              <w:top w:w="60" w:type="dxa"/>
              <w:bottom w:w="60" w:type="dxa"/>
            </w:tcMar>
          </w:tcPr>
          <w:p>
            <w:pPr>
              <w:pStyle w:val="Normal"/>
              <w:rPr/>
            </w:pPr>
            <w:r>
              <w:rPr>
                <w:rFonts w:eastAsia="Arial" w:cs="Arial"/>
                <w:color w:val="2E75B6"/>
                <w:sz w:val="19"/>
                <w:szCs w:val="19"/>
              </w:rPr>
              <w:t>A1 — Drone Pollination</w:t>
            </w:r>
          </w:p>
        </w:tc>
        <w:tc>
          <w:tcPr>
            <w:tcW w:w="4159" w:type="dxa"/>
            <w:tcBorders>
              <w:top w:val="single" w:sz="2" w:space="0" w:color="BBBBBB"/>
              <w:left w:val="single" w:sz="2" w:space="0" w:color="BBBBBB"/>
              <w:bottom w:val="single" w:sz="2" w:space="0" w:color="BBBBBB"/>
              <w:right w:val="single" w:sz="2" w:space="0" w:color="BBBBBB"/>
            </w:tcBorders>
            <w:shd w:fill="F2F7FB" w:val="clear"/>
            <w:tcMar>
              <w:top w:w="60" w:type="dxa"/>
              <w:bottom w:w="60" w:type="dxa"/>
            </w:tcMar>
          </w:tcPr>
          <w:p>
            <w:pPr>
              <w:pStyle w:val="Normal"/>
              <w:rPr/>
            </w:pPr>
            <w:r>
              <w:rPr>
                <w:rFonts w:eastAsia="Arial" w:cs="Arial"/>
                <w:color w:val="404040"/>
                <w:sz w:val="19"/>
                <w:szCs w:val="19"/>
              </w:rPr>
              <w:t>Closest existing work to FYP vision pipeline; two-stage detect-approach CNN on DJI Tello</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Mar>
              <w:top w:w="60" w:type="dxa"/>
              <w:bottom w:w="60" w:type="dxa"/>
            </w:tcMar>
          </w:tcPr>
          <w:p>
            <w:pPr>
              <w:pStyle w:val="Normal"/>
              <w:rPr/>
            </w:pPr>
            <w:r>
              <w:rPr>
                <w:rFonts w:eastAsia="Arial" w:cs="Arial"/>
                <w:b/>
                <w:bCs/>
                <w:color w:val="1F3864"/>
                <w:sz w:val="19"/>
                <w:szCs w:val="19"/>
              </w:rPr>
              <w:t>Nishimoto et al. — Drone Pollination System for Greenhouse Tomato</w:t>
            </w:r>
          </w:p>
        </w:tc>
        <w:tc>
          <w:tcPr>
            <w:tcW w:w="1801" w:type="dxa"/>
            <w:tcBorders>
              <w:top w:val="single" w:sz="2" w:space="0" w:color="BBBBBB"/>
              <w:left w:val="single" w:sz="2" w:space="0" w:color="BBBBBB"/>
              <w:bottom w:val="single" w:sz="2" w:space="0" w:color="BBBBBB"/>
              <w:right w:val="single" w:sz="2" w:space="0" w:color="BBBBBB"/>
            </w:tcBorders>
            <w:shd w:fill="FFFFFF" w:val="clear"/>
            <w:tcMar>
              <w:top w:w="60" w:type="dxa"/>
              <w:bottom w:w="60" w:type="dxa"/>
            </w:tcMar>
          </w:tcPr>
          <w:p>
            <w:pPr>
              <w:pStyle w:val="Normal"/>
              <w:rPr/>
            </w:pPr>
            <w:r>
              <w:rPr>
                <w:rFonts w:eastAsia="Arial" w:cs="Arial"/>
                <w:color w:val="595959"/>
                <w:sz w:val="19"/>
                <w:szCs w:val="19"/>
              </w:rPr>
              <w:t>IEEE Access, 2023</w:t>
            </w:r>
          </w:p>
        </w:tc>
        <w:tc>
          <w:tcPr>
            <w:tcW w:w="1200" w:type="dxa"/>
            <w:tcBorders>
              <w:top w:val="single" w:sz="2" w:space="0" w:color="BBBBBB"/>
              <w:left w:val="single" w:sz="2" w:space="0" w:color="BBBBBB"/>
              <w:bottom w:val="single" w:sz="2" w:space="0" w:color="BBBBBB"/>
              <w:right w:val="single" w:sz="2" w:space="0" w:color="BBBBBB"/>
            </w:tcBorders>
            <w:shd w:fill="FFFFFF" w:val="clear"/>
            <w:tcMar>
              <w:top w:w="60" w:type="dxa"/>
              <w:bottom w:w="60" w:type="dxa"/>
            </w:tcMar>
          </w:tcPr>
          <w:p>
            <w:pPr>
              <w:pStyle w:val="Normal"/>
              <w:rPr/>
            </w:pPr>
            <w:r>
              <w:rPr>
                <w:rFonts w:eastAsia="Arial" w:cs="Arial"/>
                <w:color w:val="2E75B6"/>
                <w:sz w:val="19"/>
                <w:szCs w:val="19"/>
              </w:rPr>
              <w:t>A2 — Drone Pollination</w:t>
            </w:r>
          </w:p>
        </w:tc>
        <w:tc>
          <w:tcPr>
            <w:tcW w:w="4159" w:type="dxa"/>
            <w:tcBorders>
              <w:top w:val="single" w:sz="2" w:space="0" w:color="BBBBBB"/>
              <w:left w:val="single" w:sz="2" w:space="0" w:color="BBBBBB"/>
              <w:bottom w:val="single" w:sz="2" w:space="0" w:color="BBBBBB"/>
              <w:right w:val="single" w:sz="2" w:space="0" w:color="BBBBBB"/>
            </w:tcBorders>
            <w:shd w:fill="FFFFFF" w:val="clear"/>
            <w:tcMar>
              <w:top w:w="60" w:type="dxa"/>
              <w:bottom w:w="60" w:type="dxa"/>
            </w:tcMar>
          </w:tcPr>
          <w:p>
            <w:pPr>
              <w:pStyle w:val="Normal"/>
              <w:rPr/>
            </w:pPr>
            <w:r>
              <w:rPr>
                <w:rFonts w:eastAsia="Arial" w:cs="Arial"/>
                <w:color w:val="404040"/>
                <w:sz w:val="19"/>
                <w:szCs w:val="19"/>
              </w:rPr>
              <w:t>Parallels FYP state machine (SEARCH→APPROACH→HOVER→POLLINATE); provides cycle time benchmarks</w:t>
            </w:r>
          </w:p>
        </w:tc>
      </w:tr>
      <w:tr>
        <w:trPr/>
        <w:tc>
          <w:tcPr>
            <w:tcW w:w="2199" w:type="dxa"/>
            <w:tcBorders>
              <w:top w:val="single" w:sz="2" w:space="0" w:color="BBBBBB"/>
              <w:left w:val="single" w:sz="2" w:space="0" w:color="BBBBBB"/>
              <w:bottom w:val="single" w:sz="2" w:space="0" w:color="BBBBBB"/>
              <w:right w:val="single" w:sz="2" w:space="0" w:color="BBBBBB"/>
            </w:tcBorders>
            <w:shd w:fill="D6E4F0" w:val="clear"/>
            <w:tcMar>
              <w:top w:w="60" w:type="dxa"/>
              <w:bottom w:w="60" w:type="dxa"/>
            </w:tcMar>
          </w:tcPr>
          <w:p>
            <w:pPr>
              <w:pStyle w:val="Normal"/>
              <w:rPr/>
            </w:pPr>
            <w:r>
              <w:rPr>
                <w:rFonts w:eastAsia="Arial" w:cs="Arial"/>
                <w:b/>
                <w:bCs/>
                <w:color w:val="1F3864"/>
                <w:sz w:val="19"/>
                <w:szCs w:val="19"/>
              </w:rPr>
              <w:t>Pinheiro et al. — Nano Aerial Bee (NAB)</w:t>
            </w:r>
          </w:p>
        </w:tc>
        <w:tc>
          <w:tcPr>
            <w:tcW w:w="1801" w:type="dxa"/>
            <w:tcBorders>
              <w:top w:val="single" w:sz="2" w:space="0" w:color="BBBBBB"/>
              <w:left w:val="single" w:sz="2" w:space="0" w:color="BBBBBB"/>
              <w:bottom w:val="single" w:sz="2" w:space="0" w:color="BBBBBB"/>
              <w:right w:val="single" w:sz="2" w:space="0" w:color="BBBBBB"/>
            </w:tcBorders>
            <w:shd w:fill="F2F7FB" w:val="clear"/>
            <w:tcMar>
              <w:top w:w="60" w:type="dxa"/>
              <w:bottom w:w="60" w:type="dxa"/>
            </w:tcMar>
          </w:tcPr>
          <w:p>
            <w:pPr>
              <w:pStyle w:val="Normal"/>
              <w:rPr/>
            </w:pPr>
            <w:r>
              <w:rPr>
                <w:rFonts w:eastAsia="Arial" w:cs="Arial"/>
                <w:color w:val="595959"/>
                <w:sz w:val="19"/>
                <w:szCs w:val="19"/>
              </w:rPr>
              <w:t>MDPI Applied Sciences, 2023</w:t>
            </w:r>
          </w:p>
        </w:tc>
        <w:tc>
          <w:tcPr>
            <w:tcW w:w="1200" w:type="dxa"/>
            <w:tcBorders>
              <w:top w:val="single" w:sz="2" w:space="0" w:color="BBBBBB"/>
              <w:left w:val="single" w:sz="2" w:space="0" w:color="BBBBBB"/>
              <w:bottom w:val="single" w:sz="2" w:space="0" w:color="BBBBBB"/>
              <w:right w:val="single" w:sz="2" w:space="0" w:color="BBBBBB"/>
            </w:tcBorders>
            <w:shd w:fill="F2F7FB" w:val="clear"/>
            <w:tcMar>
              <w:top w:w="60" w:type="dxa"/>
              <w:bottom w:w="60" w:type="dxa"/>
            </w:tcMar>
          </w:tcPr>
          <w:p>
            <w:pPr>
              <w:pStyle w:val="Normal"/>
              <w:rPr/>
            </w:pPr>
            <w:r>
              <w:rPr>
                <w:rFonts w:eastAsia="Arial" w:cs="Arial"/>
                <w:color w:val="2E75B6"/>
                <w:sz w:val="19"/>
                <w:szCs w:val="19"/>
              </w:rPr>
              <w:t>A3 — Drone Pollination</w:t>
            </w:r>
          </w:p>
        </w:tc>
        <w:tc>
          <w:tcPr>
            <w:tcW w:w="4159" w:type="dxa"/>
            <w:tcBorders>
              <w:top w:val="single" w:sz="2" w:space="0" w:color="BBBBBB"/>
              <w:left w:val="single" w:sz="2" w:space="0" w:color="BBBBBB"/>
              <w:bottom w:val="single" w:sz="2" w:space="0" w:color="BBBBBB"/>
              <w:right w:val="single" w:sz="2" w:space="0" w:color="BBBBBB"/>
            </w:tcBorders>
            <w:shd w:fill="F2F7FB" w:val="clear"/>
            <w:tcMar>
              <w:top w:w="60" w:type="dxa"/>
              <w:bottom w:w="60" w:type="dxa"/>
            </w:tcMar>
          </w:tcPr>
          <w:p>
            <w:pPr>
              <w:pStyle w:val="Normal"/>
              <w:rPr/>
            </w:pPr>
            <w:r>
              <w:rPr>
                <w:rFonts w:eastAsia="Arial" w:cs="Arial"/>
                <w:color w:val="404040"/>
                <w:sz w:val="19"/>
                <w:szCs w:val="19"/>
              </w:rPr>
              <w:t>Published Flower Detection Dataset (YOLO format, Zenodo); direct YOLOv8 training resource</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Mar>
              <w:top w:w="60" w:type="dxa"/>
              <w:bottom w:w="60" w:type="dxa"/>
            </w:tcMar>
          </w:tcPr>
          <w:p>
            <w:pPr>
              <w:pStyle w:val="Normal"/>
              <w:rPr/>
            </w:pPr>
            <w:r>
              <w:rPr>
                <w:rFonts w:eastAsia="Arial" w:cs="Arial"/>
                <w:b/>
                <w:bCs/>
                <w:color w:val="1F3864"/>
                <w:sz w:val="19"/>
                <w:szCs w:val="19"/>
              </w:rPr>
              <w:t>Rice et al. — Perception, Path Planning and Flight Control for APS</w:t>
            </w:r>
          </w:p>
        </w:tc>
        <w:tc>
          <w:tcPr>
            <w:tcW w:w="1801" w:type="dxa"/>
            <w:tcBorders>
              <w:top w:val="single" w:sz="2" w:space="0" w:color="BBBBBB"/>
              <w:left w:val="single" w:sz="2" w:space="0" w:color="BBBBBB"/>
              <w:bottom w:val="single" w:sz="2" w:space="0" w:color="BBBBBB"/>
              <w:right w:val="single" w:sz="2" w:space="0" w:color="BBBBBB"/>
            </w:tcBorders>
            <w:shd w:fill="FFFFFF" w:val="clear"/>
            <w:tcMar>
              <w:top w:w="60" w:type="dxa"/>
              <w:bottom w:w="60" w:type="dxa"/>
            </w:tcMar>
          </w:tcPr>
          <w:p>
            <w:pPr>
              <w:pStyle w:val="Normal"/>
              <w:rPr/>
            </w:pPr>
            <w:r>
              <w:rPr>
                <w:rFonts w:eastAsia="Arial" w:cs="Arial"/>
                <w:color w:val="595959"/>
                <w:sz w:val="19"/>
                <w:szCs w:val="19"/>
              </w:rPr>
              <w:t>MDPI Robotics, 2022</w:t>
            </w:r>
          </w:p>
        </w:tc>
        <w:tc>
          <w:tcPr>
            <w:tcW w:w="1200" w:type="dxa"/>
            <w:tcBorders>
              <w:top w:val="single" w:sz="2" w:space="0" w:color="BBBBBB"/>
              <w:left w:val="single" w:sz="2" w:space="0" w:color="BBBBBB"/>
              <w:bottom w:val="single" w:sz="2" w:space="0" w:color="BBBBBB"/>
              <w:right w:val="single" w:sz="2" w:space="0" w:color="BBBBBB"/>
            </w:tcBorders>
            <w:shd w:fill="FFFFFF" w:val="clear"/>
            <w:tcMar>
              <w:top w:w="60" w:type="dxa"/>
              <w:bottom w:w="60" w:type="dxa"/>
            </w:tcMar>
          </w:tcPr>
          <w:p>
            <w:pPr>
              <w:pStyle w:val="Normal"/>
              <w:rPr/>
            </w:pPr>
            <w:r>
              <w:rPr>
                <w:rFonts w:eastAsia="Arial" w:cs="Arial"/>
                <w:color w:val="2E75B6"/>
                <w:sz w:val="19"/>
                <w:szCs w:val="19"/>
              </w:rPr>
              <w:t>A4 — Drone Pollination</w:t>
            </w:r>
          </w:p>
        </w:tc>
        <w:tc>
          <w:tcPr>
            <w:tcW w:w="4159" w:type="dxa"/>
            <w:tcBorders>
              <w:top w:val="single" w:sz="2" w:space="0" w:color="BBBBBB"/>
              <w:left w:val="single" w:sz="2" w:space="0" w:color="BBBBBB"/>
              <w:bottom w:val="single" w:sz="2" w:space="0" w:color="BBBBBB"/>
              <w:right w:val="single" w:sz="2" w:space="0" w:color="BBBBBB"/>
            </w:tcBorders>
            <w:shd w:fill="FFFFFF" w:val="clear"/>
            <w:tcMar>
              <w:top w:w="60" w:type="dxa"/>
              <w:bottom w:w="60" w:type="dxa"/>
            </w:tcMar>
          </w:tcPr>
          <w:p>
            <w:pPr>
              <w:pStyle w:val="Normal"/>
              <w:rPr/>
            </w:pPr>
            <w:r>
              <w:rPr>
                <w:rFonts w:eastAsia="Arial" w:cs="Arial"/>
                <w:color w:val="404040"/>
                <w:sz w:val="19"/>
                <w:szCs w:val="19"/>
              </w:rPr>
              <w:t>Modular APS maps onto ROS 2 node structure; 92% precision benchmark for detection</w:t>
            </w:r>
          </w:p>
        </w:tc>
      </w:tr>
      <w:tr>
        <w:trPr/>
        <w:tc>
          <w:tcPr>
            <w:tcW w:w="2199" w:type="dxa"/>
            <w:tcBorders>
              <w:top w:val="single" w:sz="2" w:space="0" w:color="BBBBBB"/>
              <w:left w:val="single" w:sz="2" w:space="0" w:color="BBBBBB"/>
              <w:bottom w:val="single" w:sz="2" w:space="0" w:color="BBBBBB"/>
              <w:right w:val="single" w:sz="2" w:space="0" w:color="BBBBBB"/>
            </w:tcBorders>
            <w:shd w:fill="D6E4F0" w:val="clear"/>
            <w:tcMar>
              <w:top w:w="60" w:type="dxa"/>
              <w:bottom w:w="60" w:type="dxa"/>
            </w:tcMar>
          </w:tcPr>
          <w:p>
            <w:pPr>
              <w:pStyle w:val="Normal"/>
              <w:rPr/>
            </w:pPr>
            <w:r>
              <w:rPr>
                <w:rFonts w:eastAsia="Arial" w:cs="Arial"/>
                <w:b/>
                <w:bCs/>
                <w:color w:val="1F3864"/>
                <w:sz w:val="19"/>
                <w:szCs w:val="19"/>
              </w:rPr>
              <w:t>Li et al. — YOLOv8 + Enhanced Path Planning for Durian Orchards</w:t>
            </w:r>
          </w:p>
        </w:tc>
        <w:tc>
          <w:tcPr>
            <w:tcW w:w="1801" w:type="dxa"/>
            <w:tcBorders>
              <w:top w:val="single" w:sz="2" w:space="0" w:color="BBBBBB"/>
              <w:left w:val="single" w:sz="2" w:space="0" w:color="BBBBBB"/>
              <w:bottom w:val="single" w:sz="2" w:space="0" w:color="BBBBBB"/>
              <w:right w:val="single" w:sz="2" w:space="0" w:color="BBBBBB"/>
            </w:tcBorders>
            <w:shd w:fill="F2F7FB" w:val="clear"/>
            <w:tcMar>
              <w:top w:w="60" w:type="dxa"/>
              <w:bottom w:w="60" w:type="dxa"/>
            </w:tcMar>
          </w:tcPr>
          <w:p>
            <w:pPr>
              <w:pStyle w:val="Normal"/>
              <w:rPr/>
            </w:pPr>
            <w:r>
              <w:rPr>
                <w:rFonts w:eastAsia="Arial" w:cs="Arial"/>
                <w:color w:val="595959"/>
                <w:sz w:val="19"/>
                <w:szCs w:val="19"/>
              </w:rPr>
              <w:t>Scientific Reports, 2025</w:t>
            </w:r>
          </w:p>
        </w:tc>
        <w:tc>
          <w:tcPr>
            <w:tcW w:w="1200" w:type="dxa"/>
            <w:tcBorders>
              <w:top w:val="single" w:sz="2" w:space="0" w:color="BBBBBB"/>
              <w:left w:val="single" w:sz="2" w:space="0" w:color="BBBBBB"/>
              <w:bottom w:val="single" w:sz="2" w:space="0" w:color="BBBBBB"/>
              <w:right w:val="single" w:sz="2" w:space="0" w:color="BBBBBB"/>
            </w:tcBorders>
            <w:shd w:fill="F2F7FB" w:val="clear"/>
            <w:tcMar>
              <w:top w:w="60" w:type="dxa"/>
              <w:bottom w:w="60" w:type="dxa"/>
            </w:tcMar>
          </w:tcPr>
          <w:p>
            <w:pPr>
              <w:pStyle w:val="Normal"/>
              <w:rPr/>
            </w:pPr>
            <w:r>
              <w:rPr>
                <w:rFonts w:eastAsia="Arial" w:cs="Arial"/>
                <w:color w:val="2E75B6"/>
                <w:sz w:val="19"/>
                <w:szCs w:val="19"/>
              </w:rPr>
              <w:t>A5 — Drone Pollination</w:t>
            </w:r>
          </w:p>
        </w:tc>
        <w:tc>
          <w:tcPr>
            <w:tcW w:w="4159" w:type="dxa"/>
            <w:tcBorders>
              <w:top w:val="single" w:sz="2" w:space="0" w:color="BBBBBB"/>
              <w:left w:val="single" w:sz="2" w:space="0" w:color="BBBBBB"/>
              <w:bottom w:val="single" w:sz="2" w:space="0" w:color="BBBBBB"/>
              <w:right w:val="single" w:sz="2" w:space="0" w:color="BBBBBB"/>
            </w:tcBorders>
            <w:shd w:fill="F2F7FB" w:val="clear"/>
            <w:tcMar>
              <w:top w:w="60" w:type="dxa"/>
              <w:bottom w:w="60" w:type="dxa"/>
            </w:tcMar>
          </w:tcPr>
          <w:p>
            <w:pPr>
              <w:pStyle w:val="Normal"/>
              <w:rPr/>
            </w:pPr>
            <w:r>
              <w:rPr>
                <w:rFonts w:eastAsia="Arial" w:cs="Arial"/>
                <w:color w:val="404040"/>
                <w:sz w:val="19"/>
                <w:szCs w:val="19"/>
              </w:rPr>
              <w:t>Most current YOLO+path planning paper; GhostNet-YOLOv8 comparison baseline</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Mar>
              <w:top w:w="60" w:type="dxa"/>
              <w:bottom w:w="60" w:type="dxa"/>
            </w:tcMar>
          </w:tcPr>
          <w:p>
            <w:pPr>
              <w:pStyle w:val="Normal"/>
              <w:rPr/>
            </w:pPr>
            <w:r>
              <w:rPr>
                <w:rFonts w:eastAsia="Arial" w:cs="Arial"/>
                <w:b/>
                <w:bCs/>
                <w:color w:val="1F3864"/>
                <w:sz w:val="19"/>
                <w:szCs w:val="19"/>
              </w:rPr>
              <w:t>Yamamoto et al. — Cluster-Based Path for Pear Pollination</w:t>
            </w:r>
          </w:p>
        </w:tc>
        <w:tc>
          <w:tcPr>
            <w:tcW w:w="1801" w:type="dxa"/>
            <w:tcBorders>
              <w:top w:val="single" w:sz="2" w:space="0" w:color="BBBBBB"/>
              <w:left w:val="single" w:sz="2" w:space="0" w:color="BBBBBB"/>
              <w:bottom w:val="single" w:sz="2" w:space="0" w:color="BBBBBB"/>
              <w:right w:val="single" w:sz="2" w:space="0" w:color="BBBBBB"/>
            </w:tcBorders>
            <w:shd w:fill="FFFFFF" w:val="clear"/>
            <w:tcMar>
              <w:top w:w="60" w:type="dxa"/>
              <w:bottom w:w="60" w:type="dxa"/>
            </w:tcMar>
          </w:tcPr>
          <w:p>
            <w:pPr>
              <w:pStyle w:val="Normal"/>
              <w:rPr/>
            </w:pPr>
            <w:r>
              <w:rPr>
                <w:rFonts w:eastAsia="Arial" w:cs="Arial"/>
                <w:color w:val="595959"/>
                <w:sz w:val="19"/>
                <w:szCs w:val="19"/>
              </w:rPr>
              <w:t>MDPI Drones, 2025</w:t>
            </w:r>
          </w:p>
        </w:tc>
        <w:tc>
          <w:tcPr>
            <w:tcW w:w="1200" w:type="dxa"/>
            <w:tcBorders>
              <w:top w:val="single" w:sz="2" w:space="0" w:color="BBBBBB"/>
              <w:left w:val="single" w:sz="2" w:space="0" w:color="BBBBBB"/>
              <w:bottom w:val="single" w:sz="2" w:space="0" w:color="BBBBBB"/>
              <w:right w:val="single" w:sz="2" w:space="0" w:color="BBBBBB"/>
            </w:tcBorders>
            <w:shd w:fill="FFFFFF" w:val="clear"/>
            <w:tcMar>
              <w:top w:w="60" w:type="dxa"/>
              <w:bottom w:w="60" w:type="dxa"/>
            </w:tcMar>
          </w:tcPr>
          <w:p>
            <w:pPr>
              <w:pStyle w:val="Normal"/>
              <w:rPr/>
            </w:pPr>
            <w:r>
              <w:rPr>
                <w:rFonts w:eastAsia="Arial" w:cs="Arial"/>
                <w:color w:val="2E75B6"/>
                <w:sz w:val="19"/>
                <w:szCs w:val="19"/>
              </w:rPr>
              <w:t>A6 — Drone Pollination</w:t>
            </w:r>
          </w:p>
        </w:tc>
        <w:tc>
          <w:tcPr>
            <w:tcW w:w="4159" w:type="dxa"/>
            <w:tcBorders>
              <w:top w:val="single" w:sz="2" w:space="0" w:color="BBBBBB"/>
              <w:left w:val="single" w:sz="2" w:space="0" w:color="BBBBBB"/>
              <w:bottom w:val="single" w:sz="2" w:space="0" w:color="BBBBBB"/>
              <w:right w:val="single" w:sz="2" w:space="0" w:color="BBBBBB"/>
            </w:tcBorders>
            <w:shd w:fill="FFFFFF" w:val="clear"/>
            <w:tcMar>
              <w:top w:w="60" w:type="dxa"/>
              <w:bottom w:w="60" w:type="dxa"/>
            </w:tcMar>
          </w:tcPr>
          <w:p>
            <w:pPr>
              <w:pStyle w:val="Normal"/>
              <w:rPr/>
            </w:pPr>
            <w:r>
              <w:rPr>
                <w:rFonts w:eastAsia="Arial" w:cs="Arial"/>
                <w:color w:val="404040"/>
                <w:sz w:val="19"/>
                <w:szCs w:val="19"/>
              </w:rPr>
              <w:t>Spatial clustering for sector assignment; collision-free path generation</w:t>
            </w:r>
          </w:p>
        </w:tc>
      </w:tr>
      <w:tr>
        <w:trPr/>
        <w:tc>
          <w:tcPr>
            <w:tcW w:w="2199" w:type="dxa"/>
            <w:tcBorders>
              <w:top w:val="single" w:sz="2" w:space="0" w:color="BBBBBB"/>
              <w:left w:val="single" w:sz="2" w:space="0" w:color="BBBBBB"/>
              <w:bottom w:val="single" w:sz="2" w:space="0" w:color="BBBBBB"/>
              <w:right w:val="single" w:sz="2" w:space="0" w:color="BBBBBB"/>
            </w:tcBorders>
            <w:shd w:fill="D6E4F0" w:val="clear"/>
            <w:tcMar>
              <w:top w:w="60" w:type="dxa"/>
              <w:bottom w:w="60" w:type="dxa"/>
            </w:tcMar>
          </w:tcPr>
          <w:p>
            <w:pPr>
              <w:pStyle w:val="Normal"/>
              <w:rPr/>
            </w:pPr>
            <w:r>
              <w:rPr>
                <w:rFonts w:eastAsia="Arial" w:cs="Arial"/>
                <w:b/>
                <w:bCs/>
                <w:color w:val="1F3864"/>
                <w:sz w:val="19"/>
                <w:szCs w:val="19"/>
              </w:rPr>
              <w:t>Sharma et al. — Artificial Pollination by Nano Drone: Review</w:t>
            </w:r>
          </w:p>
        </w:tc>
        <w:tc>
          <w:tcPr>
            <w:tcW w:w="1801" w:type="dxa"/>
            <w:tcBorders>
              <w:top w:val="single" w:sz="2" w:space="0" w:color="BBBBBB"/>
              <w:left w:val="single" w:sz="2" w:space="0" w:color="BBBBBB"/>
              <w:bottom w:val="single" w:sz="2" w:space="0" w:color="BBBBBB"/>
              <w:right w:val="single" w:sz="2" w:space="0" w:color="BBBBBB"/>
            </w:tcBorders>
            <w:shd w:fill="F2F7FB" w:val="clear"/>
            <w:tcMar>
              <w:top w:w="60" w:type="dxa"/>
              <w:bottom w:w="60" w:type="dxa"/>
            </w:tcMar>
          </w:tcPr>
          <w:p>
            <w:pPr>
              <w:pStyle w:val="Normal"/>
              <w:rPr/>
            </w:pPr>
            <w:r>
              <w:rPr>
                <w:rFonts w:eastAsia="Arial" w:cs="Arial"/>
                <w:color w:val="595959"/>
                <w:sz w:val="19"/>
                <w:szCs w:val="19"/>
              </w:rPr>
              <w:t>Agronomy Journals, 2024</w:t>
            </w:r>
          </w:p>
        </w:tc>
        <w:tc>
          <w:tcPr>
            <w:tcW w:w="1200" w:type="dxa"/>
            <w:tcBorders>
              <w:top w:val="single" w:sz="2" w:space="0" w:color="BBBBBB"/>
              <w:left w:val="single" w:sz="2" w:space="0" w:color="BBBBBB"/>
              <w:bottom w:val="single" w:sz="2" w:space="0" w:color="BBBBBB"/>
              <w:right w:val="single" w:sz="2" w:space="0" w:color="BBBBBB"/>
            </w:tcBorders>
            <w:shd w:fill="F2F7FB" w:val="clear"/>
            <w:tcMar>
              <w:top w:w="60" w:type="dxa"/>
              <w:bottom w:w="60" w:type="dxa"/>
            </w:tcMar>
          </w:tcPr>
          <w:p>
            <w:pPr>
              <w:pStyle w:val="Normal"/>
              <w:rPr/>
            </w:pPr>
            <w:r>
              <w:rPr>
                <w:rFonts w:eastAsia="Arial" w:cs="Arial"/>
                <w:color w:val="2E75B6"/>
                <w:sz w:val="19"/>
                <w:szCs w:val="19"/>
              </w:rPr>
              <w:t>A7 — Review</w:t>
            </w:r>
          </w:p>
        </w:tc>
        <w:tc>
          <w:tcPr>
            <w:tcW w:w="4159" w:type="dxa"/>
            <w:tcBorders>
              <w:top w:val="single" w:sz="2" w:space="0" w:color="BBBBBB"/>
              <w:left w:val="single" w:sz="2" w:space="0" w:color="BBBBBB"/>
              <w:bottom w:val="single" w:sz="2" w:space="0" w:color="BBBBBB"/>
              <w:right w:val="single" w:sz="2" w:space="0" w:color="BBBBBB"/>
            </w:tcBorders>
            <w:shd w:fill="F2F7FB" w:val="clear"/>
            <w:tcMar>
              <w:top w:w="60" w:type="dxa"/>
              <w:bottom w:w="60" w:type="dxa"/>
            </w:tcMar>
          </w:tcPr>
          <w:p>
            <w:pPr>
              <w:pStyle w:val="Normal"/>
              <w:rPr/>
            </w:pPr>
            <w:r>
              <w:rPr>
                <w:rFonts w:eastAsia="Arial" w:cs="Arial"/>
                <w:color w:val="404040"/>
                <w:sz w:val="19"/>
                <w:szCs w:val="19"/>
              </w:rPr>
              <w:t>Catalogues key challenges (payload, battery, weather) defining simulation-first scope</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Mar>
              <w:top w:w="60" w:type="dxa"/>
              <w:bottom w:w="60" w:type="dxa"/>
            </w:tcMar>
          </w:tcPr>
          <w:p>
            <w:pPr>
              <w:pStyle w:val="Normal"/>
              <w:rPr/>
            </w:pPr>
            <w:r>
              <w:rPr>
                <w:rFonts w:eastAsia="Arial" w:cs="Arial"/>
                <w:b/>
                <w:bCs/>
                <w:color w:val="1F3864"/>
                <w:sz w:val="19"/>
                <w:szCs w:val="19"/>
              </w:rPr>
              <w:t>Weng et al. — Comprehensive Review of Autonomous Flower Pollination</w:t>
            </w:r>
          </w:p>
        </w:tc>
        <w:tc>
          <w:tcPr>
            <w:tcW w:w="1801" w:type="dxa"/>
            <w:tcBorders>
              <w:top w:val="single" w:sz="2" w:space="0" w:color="BBBBBB"/>
              <w:left w:val="single" w:sz="2" w:space="0" w:color="BBBBBB"/>
              <w:bottom w:val="single" w:sz="2" w:space="0" w:color="BBBBBB"/>
              <w:right w:val="single" w:sz="2" w:space="0" w:color="BBBBBB"/>
            </w:tcBorders>
            <w:shd w:fill="FFFFFF" w:val="clear"/>
            <w:tcMar>
              <w:top w:w="60" w:type="dxa"/>
              <w:bottom w:w="60" w:type="dxa"/>
            </w:tcMar>
          </w:tcPr>
          <w:p>
            <w:pPr>
              <w:pStyle w:val="Normal"/>
              <w:rPr/>
            </w:pPr>
            <w:r>
              <w:rPr>
                <w:rFonts w:eastAsia="Arial" w:cs="Arial"/>
                <w:color w:val="595959"/>
                <w:sz w:val="19"/>
                <w:szCs w:val="19"/>
              </w:rPr>
              <w:t>Computers &amp; Electronics in Agriculture, 2025</w:t>
            </w:r>
          </w:p>
        </w:tc>
        <w:tc>
          <w:tcPr>
            <w:tcW w:w="1200" w:type="dxa"/>
            <w:tcBorders>
              <w:top w:val="single" w:sz="2" w:space="0" w:color="BBBBBB"/>
              <w:left w:val="single" w:sz="2" w:space="0" w:color="BBBBBB"/>
              <w:bottom w:val="single" w:sz="2" w:space="0" w:color="BBBBBB"/>
              <w:right w:val="single" w:sz="2" w:space="0" w:color="BBBBBB"/>
            </w:tcBorders>
            <w:shd w:fill="FFFFFF" w:val="clear"/>
            <w:tcMar>
              <w:top w:w="60" w:type="dxa"/>
              <w:bottom w:w="60" w:type="dxa"/>
            </w:tcMar>
          </w:tcPr>
          <w:p>
            <w:pPr>
              <w:pStyle w:val="Normal"/>
              <w:rPr/>
            </w:pPr>
            <w:r>
              <w:rPr>
                <w:rFonts w:eastAsia="Arial" w:cs="Arial"/>
                <w:color w:val="2E75B6"/>
                <w:sz w:val="19"/>
                <w:szCs w:val="19"/>
              </w:rPr>
              <w:t>A8 — Review</w:t>
            </w:r>
          </w:p>
        </w:tc>
        <w:tc>
          <w:tcPr>
            <w:tcW w:w="4159" w:type="dxa"/>
            <w:tcBorders>
              <w:top w:val="single" w:sz="2" w:space="0" w:color="BBBBBB"/>
              <w:left w:val="single" w:sz="2" w:space="0" w:color="BBBBBB"/>
              <w:bottom w:val="single" w:sz="2" w:space="0" w:color="BBBBBB"/>
              <w:right w:val="single" w:sz="2" w:space="0" w:color="BBBBBB"/>
            </w:tcBorders>
            <w:shd w:fill="FFFFFF" w:val="clear"/>
            <w:tcMar>
              <w:top w:w="60" w:type="dxa"/>
              <w:bottom w:w="60" w:type="dxa"/>
            </w:tcMar>
          </w:tcPr>
          <w:p>
            <w:pPr>
              <w:pStyle w:val="Normal"/>
              <w:rPr/>
            </w:pPr>
            <w:r>
              <w:rPr>
                <w:rFonts w:eastAsia="Arial" w:cs="Arial"/>
                <w:color w:val="404040"/>
                <w:sz w:val="19"/>
                <w:szCs w:val="19"/>
              </w:rPr>
              <w:t>Identifies swarm coordination and real-time state classification as open gaps this FYP addresses</w:t>
            </w:r>
          </w:p>
        </w:tc>
      </w:tr>
      <w:tr>
        <w:trPr/>
        <w:tc>
          <w:tcPr>
            <w:tcW w:w="2199" w:type="dxa"/>
            <w:tcBorders>
              <w:top w:val="single" w:sz="2" w:space="0" w:color="BBBBBB"/>
              <w:left w:val="single" w:sz="2" w:space="0" w:color="BBBBBB"/>
              <w:bottom w:val="single" w:sz="2" w:space="0" w:color="BBBBBB"/>
              <w:right w:val="single" w:sz="2" w:space="0" w:color="BBBBBB"/>
            </w:tcBorders>
            <w:shd w:fill="D6E4F0" w:val="clear"/>
            <w:tcMar>
              <w:top w:w="60" w:type="dxa"/>
              <w:bottom w:w="60" w:type="dxa"/>
            </w:tcMar>
          </w:tcPr>
          <w:p>
            <w:pPr>
              <w:pStyle w:val="Normal"/>
              <w:rPr/>
            </w:pPr>
            <w:r>
              <w:rPr>
                <w:rFonts w:eastAsia="Arial" w:cs="Arial"/>
                <w:b/>
                <w:bCs/>
                <w:color w:val="1F3864"/>
                <w:sz w:val="19"/>
                <w:szCs w:val="19"/>
              </w:rPr>
              <w:t>Zhou et al. — Multi-Drone Task Allocation via PSO</w:t>
            </w:r>
          </w:p>
        </w:tc>
        <w:tc>
          <w:tcPr>
            <w:tcW w:w="1801" w:type="dxa"/>
            <w:tcBorders>
              <w:top w:val="single" w:sz="2" w:space="0" w:color="BBBBBB"/>
              <w:left w:val="single" w:sz="2" w:space="0" w:color="BBBBBB"/>
              <w:bottom w:val="single" w:sz="2" w:space="0" w:color="BBBBBB"/>
              <w:right w:val="single" w:sz="2" w:space="0" w:color="BBBBBB"/>
            </w:tcBorders>
            <w:shd w:fill="F2F7FB" w:val="clear"/>
            <w:tcMar>
              <w:top w:w="60" w:type="dxa"/>
              <w:bottom w:w="60" w:type="dxa"/>
            </w:tcMar>
          </w:tcPr>
          <w:p>
            <w:pPr>
              <w:pStyle w:val="Normal"/>
              <w:rPr/>
            </w:pPr>
            <w:r>
              <w:rPr>
                <w:rFonts w:eastAsia="Arial" w:cs="Arial"/>
                <w:color w:val="595959"/>
                <w:sz w:val="19"/>
                <w:szCs w:val="19"/>
              </w:rPr>
              <w:t>Scientific Reports, 2025</w:t>
            </w:r>
          </w:p>
        </w:tc>
        <w:tc>
          <w:tcPr>
            <w:tcW w:w="1200" w:type="dxa"/>
            <w:tcBorders>
              <w:top w:val="single" w:sz="2" w:space="0" w:color="BBBBBB"/>
              <w:left w:val="single" w:sz="2" w:space="0" w:color="BBBBBB"/>
              <w:bottom w:val="single" w:sz="2" w:space="0" w:color="BBBBBB"/>
              <w:right w:val="single" w:sz="2" w:space="0" w:color="BBBBBB"/>
            </w:tcBorders>
            <w:shd w:fill="F2F7FB" w:val="clear"/>
            <w:tcMar>
              <w:top w:w="60" w:type="dxa"/>
              <w:bottom w:w="60" w:type="dxa"/>
            </w:tcMar>
          </w:tcPr>
          <w:p>
            <w:pPr>
              <w:pStyle w:val="Normal"/>
              <w:rPr/>
            </w:pPr>
            <w:r>
              <w:rPr>
                <w:rFonts w:eastAsia="Arial" w:cs="Arial"/>
                <w:color w:val="2E75B6"/>
                <w:sz w:val="19"/>
                <w:szCs w:val="19"/>
              </w:rPr>
              <w:t>B1 — Swarm</w:t>
            </w:r>
          </w:p>
        </w:tc>
        <w:tc>
          <w:tcPr>
            <w:tcW w:w="4159" w:type="dxa"/>
            <w:tcBorders>
              <w:top w:val="single" w:sz="2" w:space="0" w:color="BBBBBB"/>
              <w:left w:val="single" w:sz="2" w:space="0" w:color="BBBBBB"/>
              <w:bottom w:val="single" w:sz="2" w:space="0" w:color="BBBBBB"/>
              <w:right w:val="single" w:sz="2" w:space="0" w:color="BBBBBB"/>
            </w:tcBorders>
            <w:shd w:fill="F2F7FB" w:val="clear"/>
            <w:tcMar>
              <w:top w:w="60" w:type="dxa"/>
              <w:bottom w:w="60" w:type="dxa"/>
            </w:tcMar>
          </w:tcPr>
          <w:p>
            <w:pPr>
              <w:pStyle w:val="Normal"/>
              <w:rPr/>
            </w:pPr>
            <w:r>
              <w:rPr>
                <w:rFonts w:eastAsia="Arial" w:cs="Arial"/>
                <w:color w:val="404040"/>
                <w:sz w:val="19"/>
                <w:szCs w:val="19"/>
              </w:rPr>
              <w:t>PSO framework for sector assignment; comparison baseline for swarm coordinator</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Mar>
              <w:top w:w="60" w:type="dxa"/>
              <w:bottom w:w="60" w:type="dxa"/>
            </w:tcMar>
          </w:tcPr>
          <w:p>
            <w:pPr>
              <w:pStyle w:val="Normal"/>
              <w:rPr/>
            </w:pPr>
            <w:r>
              <w:rPr>
                <w:rFonts w:eastAsia="Arial" w:cs="Arial"/>
                <w:b/>
                <w:bCs/>
                <w:color w:val="1F3864"/>
                <w:sz w:val="19"/>
                <w:szCs w:val="19"/>
              </w:rPr>
              <w:t>Rejeb et al. — Drones in Precision Agriculture 2020–2024</w:t>
            </w:r>
          </w:p>
        </w:tc>
        <w:tc>
          <w:tcPr>
            <w:tcW w:w="1801" w:type="dxa"/>
            <w:tcBorders>
              <w:top w:val="single" w:sz="2" w:space="0" w:color="BBBBBB"/>
              <w:left w:val="single" w:sz="2" w:space="0" w:color="BBBBBB"/>
              <w:bottom w:val="single" w:sz="2" w:space="0" w:color="BBBBBB"/>
              <w:right w:val="single" w:sz="2" w:space="0" w:color="BBBBBB"/>
            </w:tcBorders>
            <w:shd w:fill="FFFFFF" w:val="clear"/>
            <w:tcMar>
              <w:top w:w="60" w:type="dxa"/>
              <w:bottom w:w="60" w:type="dxa"/>
            </w:tcMar>
          </w:tcPr>
          <w:p>
            <w:pPr>
              <w:pStyle w:val="Normal"/>
              <w:rPr/>
            </w:pPr>
            <w:r>
              <w:rPr>
                <w:rFonts w:eastAsia="Arial" w:cs="Arial"/>
                <w:color w:val="595959"/>
                <w:sz w:val="19"/>
                <w:szCs w:val="19"/>
              </w:rPr>
              <w:t>MDPI Drones, 2024</w:t>
            </w:r>
          </w:p>
        </w:tc>
        <w:tc>
          <w:tcPr>
            <w:tcW w:w="1200" w:type="dxa"/>
            <w:tcBorders>
              <w:top w:val="single" w:sz="2" w:space="0" w:color="BBBBBB"/>
              <w:left w:val="single" w:sz="2" w:space="0" w:color="BBBBBB"/>
              <w:bottom w:val="single" w:sz="2" w:space="0" w:color="BBBBBB"/>
              <w:right w:val="single" w:sz="2" w:space="0" w:color="BBBBBB"/>
            </w:tcBorders>
            <w:shd w:fill="FFFFFF" w:val="clear"/>
            <w:tcMar>
              <w:top w:w="60" w:type="dxa"/>
              <w:bottom w:w="60" w:type="dxa"/>
            </w:tcMar>
          </w:tcPr>
          <w:p>
            <w:pPr>
              <w:pStyle w:val="Normal"/>
              <w:rPr/>
            </w:pPr>
            <w:r>
              <w:rPr>
                <w:rFonts w:eastAsia="Arial" w:cs="Arial"/>
                <w:color w:val="2E75B6"/>
                <w:sz w:val="19"/>
                <w:szCs w:val="19"/>
              </w:rPr>
              <w:t>B2 — Swarm</w:t>
            </w:r>
          </w:p>
        </w:tc>
        <w:tc>
          <w:tcPr>
            <w:tcW w:w="4159" w:type="dxa"/>
            <w:tcBorders>
              <w:top w:val="single" w:sz="2" w:space="0" w:color="BBBBBB"/>
              <w:left w:val="single" w:sz="2" w:space="0" w:color="BBBBBB"/>
              <w:bottom w:val="single" w:sz="2" w:space="0" w:color="BBBBBB"/>
              <w:right w:val="single" w:sz="2" w:space="0" w:color="BBBBBB"/>
            </w:tcBorders>
            <w:shd w:fill="FFFFFF" w:val="clear"/>
            <w:tcMar>
              <w:top w:w="60" w:type="dxa"/>
              <w:bottom w:w="60" w:type="dxa"/>
            </w:tcMar>
          </w:tcPr>
          <w:p>
            <w:pPr>
              <w:pStyle w:val="Normal"/>
              <w:rPr/>
            </w:pPr>
            <w:r>
              <w:rPr>
                <w:rFonts w:eastAsia="Arial" w:cs="Arial"/>
                <w:color w:val="404040"/>
                <w:sz w:val="19"/>
                <w:szCs w:val="19"/>
              </w:rPr>
              <w:t>PRISMA systematic review; identifies swarms and AI integration as open directions</w:t>
            </w:r>
          </w:p>
        </w:tc>
      </w:tr>
      <w:tr>
        <w:trPr/>
        <w:tc>
          <w:tcPr>
            <w:tcW w:w="2199" w:type="dxa"/>
            <w:tcBorders>
              <w:top w:val="single" w:sz="2" w:space="0" w:color="BBBBBB"/>
              <w:left w:val="single" w:sz="2" w:space="0" w:color="BBBBBB"/>
              <w:bottom w:val="single" w:sz="2" w:space="0" w:color="BBBBBB"/>
              <w:right w:val="single" w:sz="2" w:space="0" w:color="BBBBBB"/>
            </w:tcBorders>
            <w:shd w:fill="D6E4F0" w:val="clear"/>
            <w:tcMar>
              <w:top w:w="60" w:type="dxa"/>
              <w:bottom w:w="60" w:type="dxa"/>
            </w:tcMar>
          </w:tcPr>
          <w:p>
            <w:pPr>
              <w:pStyle w:val="Normal"/>
              <w:rPr/>
            </w:pPr>
            <w:r>
              <w:rPr>
                <w:rFonts w:eastAsia="Arial" w:cs="Arial"/>
                <w:b/>
                <w:bCs/>
                <w:color w:val="1F3864"/>
                <w:sz w:val="19"/>
                <w:szCs w:val="19"/>
              </w:rPr>
              <w:t>Osco et al. — ML for Precision Agriculture Using UAV Imagery</w:t>
            </w:r>
          </w:p>
        </w:tc>
        <w:tc>
          <w:tcPr>
            <w:tcW w:w="1801" w:type="dxa"/>
            <w:tcBorders>
              <w:top w:val="single" w:sz="2" w:space="0" w:color="BBBBBB"/>
              <w:left w:val="single" w:sz="2" w:space="0" w:color="BBBBBB"/>
              <w:bottom w:val="single" w:sz="2" w:space="0" w:color="BBBBBB"/>
              <w:right w:val="single" w:sz="2" w:space="0" w:color="BBBBBB"/>
            </w:tcBorders>
            <w:shd w:fill="F2F7FB" w:val="clear"/>
            <w:tcMar>
              <w:top w:w="60" w:type="dxa"/>
              <w:bottom w:w="60" w:type="dxa"/>
            </w:tcMar>
          </w:tcPr>
          <w:p>
            <w:pPr>
              <w:pStyle w:val="Normal"/>
              <w:rPr/>
            </w:pPr>
            <w:r>
              <w:rPr>
                <w:rFonts w:eastAsia="Arial" w:cs="Arial"/>
                <w:color w:val="595959"/>
                <w:sz w:val="19"/>
                <w:szCs w:val="19"/>
              </w:rPr>
              <w:t>MDPI Drones, 2023</w:t>
            </w:r>
          </w:p>
        </w:tc>
        <w:tc>
          <w:tcPr>
            <w:tcW w:w="1200" w:type="dxa"/>
            <w:tcBorders>
              <w:top w:val="single" w:sz="2" w:space="0" w:color="BBBBBB"/>
              <w:left w:val="single" w:sz="2" w:space="0" w:color="BBBBBB"/>
              <w:bottom w:val="single" w:sz="2" w:space="0" w:color="BBBBBB"/>
              <w:right w:val="single" w:sz="2" w:space="0" w:color="BBBBBB"/>
            </w:tcBorders>
            <w:shd w:fill="F2F7FB" w:val="clear"/>
            <w:tcMar>
              <w:top w:w="60" w:type="dxa"/>
              <w:bottom w:w="60" w:type="dxa"/>
            </w:tcMar>
          </w:tcPr>
          <w:p>
            <w:pPr>
              <w:pStyle w:val="Normal"/>
              <w:rPr/>
            </w:pPr>
            <w:r>
              <w:rPr>
                <w:rFonts w:eastAsia="Arial" w:cs="Arial"/>
                <w:color w:val="2E75B6"/>
                <w:sz w:val="19"/>
                <w:szCs w:val="19"/>
              </w:rPr>
              <w:t>C1 — Detection</w:t>
            </w:r>
          </w:p>
        </w:tc>
        <w:tc>
          <w:tcPr>
            <w:tcW w:w="4159" w:type="dxa"/>
            <w:tcBorders>
              <w:top w:val="single" w:sz="2" w:space="0" w:color="BBBBBB"/>
              <w:left w:val="single" w:sz="2" w:space="0" w:color="BBBBBB"/>
              <w:bottom w:val="single" w:sz="2" w:space="0" w:color="BBBBBB"/>
              <w:right w:val="single" w:sz="2" w:space="0" w:color="BBBBBB"/>
            </w:tcBorders>
            <w:shd w:fill="F2F7FB" w:val="clear"/>
            <w:tcMar>
              <w:top w:w="60" w:type="dxa"/>
              <w:bottom w:w="60" w:type="dxa"/>
            </w:tcMar>
          </w:tcPr>
          <w:p>
            <w:pPr>
              <w:pStyle w:val="Normal"/>
              <w:rPr/>
            </w:pPr>
            <w:r>
              <w:rPr>
                <w:rFonts w:eastAsia="Arial" w:cs="Arial"/>
                <w:color w:val="404040"/>
                <w:sz w:val="19"/>
                <w:szCs w:val="19"/>
              </w:rPr>
              <w:t>Motivates YOLOv8 choice; documents domain-gap challenge for synthetic-to-real transfer</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Mar>
              <w:top w:w="60" w:type="dxa"/>
              <w:bottom w:w="60" w:type="dxa"/>
            </w:tcMar>
          </w:tcPr>
          <w:p>
            <w:pPr>
              <w:pStyle w:val="Normal"/>
              <w:rPr/>
            </w:pPr>
            <w:r>
              <w:rPr>
                <w:rFonts w:eastAsia="Arial" w:cs="Arial"/>
                <w:b/>
                <w:bCs/>
                <w:color w:val="1F3864"/>
                <w:sz w:val="19"/>
                <w:szCs w:val="19"/>
              </w:rPr>
              <w:t>Maize Tassel Detection via YOLOv8 + UAV</w:t>
            </w:r>
          </w:p>
        </w:tc>
        <w:tc>
          <w:tcPr>
            <w:tcW w:w="1801" w:type="dxa"/>
            <w:tcBorders>
              <w:top w:val="single" w:sz="2" w:space="0" w:color="BBBBBB"/>
              <w:left w:val="single" w:sz="2" w:space="0" w:color="BBBBBB"/>
              <w:bottom w:val="single" w:sz="2" w:space="0" w:color="BBBBBB"/>
              <w:right w:val="single" w:sz="2" w:space="0" w:color="BBBBBB"/>
            </w:tcBorders>
            <w:shd w:fill="FFFFFF" w:val="clear"/>
            <w:tcMar>
              <w:top w:w="60" w:type="dxa"/>
              <w:bottom w:w="60" w:type="dxa"/>
            </w:tcMar>
          </w:tcPr>
          <w:p>
            <w:pPr>
              <w:pStyle w:val="Normal"/>
              <w:rPr/>
            </w:pPr>
            <w:r>
              <w:rPr>
                <w:rFonts w:eastAsia="Arial" w:cs="Arial"/>
                <w:color w:val="595959"/>
                <w:sz w:val="19"/>
                <w:szCs w:val="19"/>
              </w:rPr>
              <w:t>MDPI Drones (cited), 2024</w:t>
            </w:r>
          </w:p>
        </w:tc>
        <w:tc>
          <w:tcPr>
            <w:tcW w:w="1200" w:type="dxa"/>
            <w:tcBorders>
              <w:top w:val="single" w:sz="2" w:space="0" w:color="BBBBBB"/>
              <w:left w:val="single" w:sz="2" w:space="0" w:color="BBBBBB"/>
              <w:bottom w:val="single" w:sz="2" w:space="0" w:color="BBBBBB"/>
              <w:right w:val="single" w:sz="2" w:space="0" w:color="BBBBBB"/>
            </w:tcBorders>
            <w:shd w:fill="FFFFFF" w:val="clear"/>
            <w:tcMar>
              <w:top w:w="60" w:type="dxa"/>
              <w:bottom w:w="60" w:type="dxa"/>
            </w:tcMar>
          </w:tcPr>
          <w:p>
            <w:pPr>
              <w:pStyle w:val="Normal"/>
              <w:rPr/>
            </w:pPr>
            <w:r>
              <w:rPr>
                <w:rFonts w:eastAsia="Arial" w:cs="Arial"/>
                <w:color w:val="2E75B6"/>
                <w:sz w:val="19"/>
                <w:szCs w:val="19"/>
              </w:rPr>
              <w:t>C2 — Detection</w:t>
            </w:r>
          </w:p>
        </w:tc>
        <w:tc>
          <w:tcPr>
            <w:tcW w:w="4159" w:type="dxa"/>
            <w:tcBorders>
              <w:top w:val="single" w:sz="2" w:space="0" w:color="BBBBBB"/>
              <w:left w:val="single" w:sz="2" w:space="0" w:color="BBBBBB"/>
              <w:bottom w:val="single" w:sz="2" w:space="0" w:color="BBBBBB"/>
              <w:right w:val="single" w:sz="2" w:space="0" w:color="BBBBBB"/>
            </w:tcBorders>
            <w:shd w:fill="FFFFFF" w:val="clear"/>
            <w:tcMar>
              <w:top w:w="60" w:type="dxa"/>
              <w:bottom w:w="60" w:type="dxa"/>
            </w:tcMar>
          </w:tcPr>
          <w:p>
            <w:pPr>
              <w:pStyle w:val="Normal"/>
              <w:rPr/>
            </w:pPr>
            <w:r>
              <w:rPr>
                <w:rFonts w:eastAsia="Arial" w:cs="Arial"/>
                <w:color w:val="404040"/>
                <w:sz w:val="19"/>
                <w:szCs w:val="19"/>
              </w:rPr>
              <w:t>Precedent for YOLOv8 on analogous circular floral structure detection from UAV</w:t>
            </w:r>
          </w:p>
        </w:tc>
      </w:tr>
      <w:tr>
        <w:trPr/>
        <w:tc>
          <w:tcPr>
            <w:tcW w:w="2199" w:type="dxa"/>
            <w:tcBorders>
              <w:top w:val="single" w:sz="2" w:space="0" w:color="BBBBBB"/>
              <w:left w:val="single" w:sz="2" w:space="0" w:color="BBBBBB"/>
              <w:bottom w:val="single" w:sz="2" w:space="0" w:color="BBBBBB"/>
              <w:right w:val="single" w:sz="2" w:space="0" w:color="BBBBBB"/>
            </w:tcBorders>
            <w:shd w:fill="D6E4F0" w:val="clear"/>
            <w:tcMar>
              <w:top w:w="60" w:type="dxa"/>
              <w:bottom w:w="60" w:type="dxa"/>
            </w:tcMar>
          </w:tcPr>
          <w:p>
            <w:pPr>
              <w:pStyle w:val="Normal"/>
              <w:rPr/>
            </w:pPr>
            <w:r>
              <w:rPr>
                <w:rFonts w:eastAsia="Arial" w:cs="Arial"/>
                <w:b/>
                <w:bCs/>
                <w:color w:val="1F3864"/>
                <w:sz w:val="19"/>
                <w:szCs w:val="19"/>
              </w:rPr>
              <w:t>Yumnam et al. — Drones in Agriculture: Remote Sensors Review</w:t>
            </w:r>
          </w:p>
        </w:tc>
        <w:tc>
          <w:tcPr>
            <w:tcW w:w="1801" w:type="dxa"/>
            <w:tcBorders>
              <w:top w:val="single" w:sz="2" w:space="0" w:color="BBBBBB"/>
              <w:left w:val="single" w:sz="2" w:space="0" w:color="BBBBBB"/>
              <w:bottom w:val="single" w:sz="2" w:space="0" w:color="BBBBBB"/>
              <w:right w:val="single" w:sz="2" w:space="0" w:color="BBBBBB"/>
            </w:tcBorders>
            <w:shd w:fill="F2F7FB" w:val="clear"/>
            <w:tcMar>
              <w:top w:w="60" w:type="dxa"/>
              <w:bottom w:w="60" w:type="dxa"/>
            </w:tcMar>
          </w:tcPr>
          <w:p>
            <w:pPr>
              <w:pStyle w:val="Normal"/>
              <w:rPr/>
            </w:pPr>
            <w:r>
              <w:rPr>
                <w:rFonts w:eastAsia="Arial" w:cs="Arial"/>
                <w:color w:val="595959"/>
                <w:sz w:val="19"/>
                <w:szCs w:val="19"/>
              </w:rPr>
              <w:t>Modern Agriculture, Wiley, 2025</w:t>
            </w:r>
          </w:p>
        </w:tc>
        <w:tc>
          <w:tcPr>
            <w:tcW w:w="1200" w:type="dxa"/>
            <w:tcBorders>
              <w:top w:val="single" w:sz="2" w:space="0" w:color="BBBBBB"/>
              <w:left w:val="single" w:sz="2" w:space="0" w:color="BBBBBB"/>
              <w:bottom w:val="single" w:sz="2" w:space="0" w:color="BBBBBB"/>
              <w:right w:val="single" w:sz="2" w:space="0" w:color="BBBBBB"/>
            </w:tcBorders>
            <w:shd w:fill="F2F7FB" w:val="clear"/>
            <w:tcMar>
              <w:top w:w="60" w:type="dxa"/>
              <w:bottom w:w="60" w:type="dxa"/>
            </w:tcMar>
          </w:tcPr>
          <w:p>
            <w:pPr>
              <w:pStyle w:val="Normal"/>
              <w:rPr/>
            </w:pPr>
            <w:r>
              <w:rPr>
                <w:rFonts w:eastAsia="Arial" w:cs="Arial"/>
                <w:color w:val="2E75B6"/>
                <w:sz w:val="19"/>
                <w:szCs w:val="19"/>
              </w:rPr>
              <w:t>D1 — Adoption</w:t>
            </w:r>
          </w:p>
        </w:tc>
        <w:tc>
          <w:tcPr>
            <w:tcW w:w="4159" w:type="dxa"/>
            <w:tcBorders>
              <w:top w:val="single" w:sz="2" w:space="0" w:color="BBBBBB"/>
              <w:left w:val="single" w:sz="2" w:space="0" w:color="BBBBBB"/>
              <w:bottom w:val="single" w:sz="2" w:space="0" w:color="BBBBBB"/>
              <w:right w:val="single" w:sz="2" w:space="0" w:color="BBBBBB"/>
            </w:tcBorders>
            <w:shd w:fill="F2F7FB" w:val="clear"/>
            <w:tcMar>
              <w:top w:w="60" w:type="dxa"/>
              <w:bottom w:w="60" w:type="dxa"/>
            </w:tcMar>
          </w:tcPr>
          <w:p>
            <w:pPr>
              <w:pStyle w:val="Normal"/>
              <w:rPr/>
            </w:pPr>
            <w:r>
              <w:rPr>
                <w:rFonts w:eastAsia="Arial" w:cs="Arial"/>
                <w:color w:val="404040"/>
                <w:sz w:val="19"/>
                <w:szCs w:val="19"/>
              </w:rPr>
              <w:t>Pollination comparison table; frames drone pollination as food-security imperative</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Mar>
              <w:top w:w="60" w:type="dxa"/>
              <w:bottom w:w="60" w:type="dxa"/>
            </w:tcMar>
          </w:tcPr>
          <w:p>
            <w:pPr>
              <w:pStyle w:val="Normal"/>
              <w:rPr/>
            </w:pPr>
            <w:r>
              <w:rPr>
                <w:rFonts w:eastAsia="Arial" w:cs="Arial"/>
                <w:b/>
                <w:bCs/>
                <w:color w:val="1F3864"/>
                <w:sz w:val="19"/>
                <w:szCs w:val="19"/>
              </w:rPr>
              <w:t>Eladl et al. — Smart Agriculture via IoT + Drones</w:t>
            </w:r>
          </w:p>
        </w:tc>
        <w:tc>
          <w:tcPr>
            <w:tcW w:w="1801" w:type="dxa"/>
            <w:tcBorders>
              <w:top w:val="single" w:sz="2" w:space="0" w:color="BBBBBB"/>
              <w:left w:val="single" w:sz="2" w:space="0" w:color="BBBBBB"/>
              <w:bottom w:val="single" w:sz="2" w:space="0" w:color="BBBBBB"/>
              <w:right w:val="single" w:sz="2" w:space="0" w:color="BBBBBB"/>
            </w:tcBorders>
            <w:shd w:fill="FFFFFF" w:val="clear"/>
            <w:tcMar>
              <w:top w:w="60" w:type="dxa"/>
              <w:bottom w:w="60" w:type="dxa"/>
            </w:tcMar>
          </w:tcPr>
          <w:p>
            <w:pPr>
              <w:pStyle w:val="Normal"/>
              <w:rPr/>
            </w:pPr>
            <w:r>
              <w:rPr>
                <w:rFonts w:eastAsia="Arial" w:cs="Arial"/>
                <w:color w:val="595959"/>
                <w:sz w:val="19"/>
                <w:szCs w:val="19"/>
              </w:rPr>
              <w:t>Mansoura Engineering Journal, 2024</w:t>
            </w:r>
          </w:p>
        </w:tc>
        <w:tc>
          <w:tcPr>
            <w:tcW w:w="1200" w:type="dxa"/>
            <w:tcBorders>
              <w:top w:val="single" w:sz="2" w:space="0" w:color="BBBBBB"/>
              <w:left w:val="single" w:sz="2" w:space="0" w:color="BBBBBB"/>
              <w:bottom w:val="single" w:sz="2" w:space="0" w:color="BBBBBB"/>
              <w:right w:val="single" w:sz="2" w:space="0" w:color="BBBBBB"/>
            </w:tcBorders>
            <w:shd w:fill="FFFFFF" w:val="clear"/>
            <w:tcMar>
              <w:top w:w="60" w:type="dxa"/>
              <w:bottom w:w="60" w:type="dxa"/>
            </w:tcMar>
          </w:tcPr>
          <w:p>
            <w:pPr>
              <w:pStyle w:val="Normal"/>
              <w:rPr/>
            </w:pPr>
            <w:r>
              <w:rPr>
                <w:rFonts w:eastAsia="Arial" w:cs="Arial"/>
                <w:color w:val="2E75B6"/>
                <w:sz w:val="19"/>
                <w:szCs w:val="19"/>
              </w:rPr>
              <w:t>D2 — Adoption</w:t>
            </w:r>
          </w:p>
        </w:tc>
        <w:tc>
          <w:tcPr>
            <w:tcW w:w="4159" w:type="dxa"/>
            <w:tcBorders>
              <w:top w:val="single" w:sz="2" w:space="0" w:color="BBBBBB"/>
              <w:left w:val="single" w:sz="2" w:space="0" w:color="BBBBBB"/>
              <w:bottom w:val="single" w:sz="2" w:space="0" w:color="BBBBBB"/>
              <w:right w:val="single" w:sz="2" w:space="0" w:color="BBBBBB"/>
            </w:tcBorders>
            <w:shd w:fill="FFFFFF" w:val="clear"/>
            <w:tcMar>
              <w:top w:w="60" w:type="dxa"/>
              <w:bottom w:w="60" w:type="dxa"/>
            </w:tcMar>
          </w:tcPr>
          <w:p>
            <w:pPr>
              <w:pStyle w:val="Normal"/>
              <w:rPr/>
            </w:pPr>
            <w:r>
              <w:rPr>
                <w:rFonts w:eastAsia="Arial" w:cs="Arial"/>
                <w:color w:val="404040"/>
                <w:sz w:val="19"/>
                <w:szCs w:val="19"/>
              </w:rPr>
              <w:t>IoT-drone integration context; supports ROS 2 as state-of-the-art smart farming middleware</w:t>
            </w:r>
          </w:p>
        </w:tc>
      </w:tr>
      <w:tr>
        <w:trPr/>
        <w:tc>
          <w:tcPr>
            <w:tcW w:w="2199" w:type="dxa"/>
            <w:tcBorders>
              <w:top w:val="single" w:sz="2" w:space="0" w:color="BBBBBB"/>
              <w:left w:val="single" w:sz="2" w:space="0" w:color="BBBBBB"/>
              <w:bottom w:val="single" w:sz="2" w:space="0" w:color="BBBBBB"/>
              <w:right w:val="single" w:sz="2" w:space="0" w:color="BBBBBB"/>
            </w:tcBorders>
            <w:shd w:fill="D6E4F0" w:val="clear"/>
            <w:tcMar>
              <w:top w:w="60" w:type="dxa"/>
              <w:bottom w:w="60" w:type="dxa"/>
            </w:tcMar>
          </w:tcPr>
          <w:p>
            <w:pPr>
              <w:pStyle w:val="Normal"/>
              <w:rPr/>
            </w:pPr>
            <w:r>
              <w:rPr>
                <w:rFonts w:eastAsia="Arial" w:cs="Arial"/>
                <w:b/>
                <w:bCs/>
                <w:color w:val="1F3864"/>
                <w:sz w:val="19"/>
                <w:szCs w:val="19"/>
              </w:rPr>
              <w:t>IPBES — Global Assessment on Pollinators</w:t>
            </w:r>
          </w:p>
        </w:tc>
        <w:tc>
          <w:tcPr>
            <w:tcW w:w="1801" w:type="dxa"/>
            <w:tcBorders>
              <w:top w:val="single" w:sz="2" w:space="0" w:color="BBBBBB"/>
              <w:left w:val="single" w:sz="2" w:space="0" w:color="BBBBBB"/>
              <w:bottom w:val="single" w:sz="2" w:space="0" w:color="BBBBBB"/>
              <w:right w:val="single" w:sz="2" w:space="0" w:color="BBBBBB"/>
            </w:tcBorders>
            <w:shd w:fill="F2F7FB" w:val="clear"/>
            <w:tcMar>
              <w:top w:w="60" w:type="dxa"/>
              <w:bottom w:w="60" w:type="dxa"/>
            </w:tcMar>
          </w:tcPr>
          <w:p>
            <w:pPr>
              <w:pStyle w:val="Normal"/>
              <w:rPr/>
            </w:pPr>
            <w:r>
              <w:rPr>
                <w:rFonts w:eastAsia="Arial" w:cs="Arial"/>
                <w:color w:val="595959"/>
                <w:sz w:val="19"/>
                <w:szCs w:val="19"/>
              </w:rPr>
              <w:t>UN IPBES, 2016</w:t>
            </w:r>
          </w:p>
        </w:tc>
        <w:tc>
          <w:tcPr>
            <w:tcW w:w="1200" w:type="dxa"/>
            <w:tcBorders>
              <w:top w:val="single" w:sz="2" w:space="0" w:color="BBBBBB"/>
              <w:left w:val="single" w:sz="2" w:space="0" w:color="BBBBBB"/>
              <w:bottom w:val="single" w:sz="2" w:space="0" w:color="BBBBBB"/>
              <w:right w:val="single" w:sz="2" w:space="0" w:color="BBBBBB"/>
            </w:tcBorders>
            <w:shd w:fill="F2F7FB" w:val="clear"/>
            <w:tcMar>
              <w:top w:w="60" w:type="dxa"/>
              <w:bottom w:w="60" w:type="dxa"/>
            </w:tcMar>
          </w:tcPr>
          <w:p>
            <w:pPr>
              <w:pStyle w:val="Normal"/>
              <w:rPr/>
            </w:pPr>
            <w:r>
              <w:rPr>
                <w:rFonts w:eastAsia="Arial" w:cs="Arial"/>
                <w:color w:val="2E75B6"/>
                <w:sz w:val="19"/>
                <w:szCs w:val="19"/>
              </w:rPr>
              <w:t>E1 — Biology</w:t>
            </w:r>
          </w:p>
        </w:tc>
        <w:tc>
          <w:tcPr>
            <w:tcW w:w="4159" w:type="dxa"/>
            <w:tcBorders>
              <w:top w:val="single" w:sz="2" w:space="0" w:color="BBBBBB"/>
              <w:left w:val="single" w:sz="2" w:space="0" w:color="BBBBBB"/>
              <w:bottom w:val="single" w:sz="2" w:space="0" w:color="BBBBBB"/>
              <w:right w:val="single" w:sz="2" w:space="0" w:color="BBBBBB"/>
            </w:tcBorders>
            <w:shd w:fill="F2F7FB" w:val="clear"/>
            <w:tcMar>
              <w:top w:w="60" w:type="dxa"/>
              <w:bottom w:w="60" w:type="dxa"/>
            </w:tcMar>
          </w:tcPr>
          <w:p>
            <w:pPr>
              <w:pStyle w:val="Normal"/>
              <w:rPr/>
            </w:pPr>
            <w:r>
              <w:rPr>
                <w:rFonts w:eastAsia="Arial" w:cs="Arial"/>
                <w:color w:val="404040"/>
                <w:sz w:val="19"/>
                <w:szCs w:val="19"/>
              </w:rPr>
              <w:t>Canonical citation for problem statement: 75% crops, USD 235–577B at risk</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Mar>
              <w:top w:w="60" w:type="dxa"/>
              <w:bottom w:w="60" w:type="dxa"/>
            </w:tcMar>
          </w:tcPr>
          <w:p>
            <w:pPr>
              <w:pStyle w:val="Normal"/>
              <w:rPr/>
            </w:pPr>
            <w:r>
              <w:rPr>
                <w:rFonts w:eastAsia="Arial" w:cs="Arial"/>
                <w:b/>
                <w:bCs/>
                <w:color w:val="1F3864"/>
                <w:sz w:val="19"/>
                <w:szCs w:val="19"/>
              </w:rPr>
              <w:t>Wu et al. — Mechanised Pollination Technologies Review</w:t>
            </w:r>
          </w:p>
        </w:tc>
        <w:tc>
          <w:tcPr>
            <w:tcW w:w="1801" w:type="dxa"/>
            <w:tcBorders>
              <w:top w:val="single" w:sz="2" w:space="0" w:color="BBBBBB"/>
              <w:left w:val="single" w:sz="2" w:space="0" w:color="BBBBBB"/>
              <w:bottom w:val="single" w:sz="2" w:space="0" w:color="BBBBBB"/>
              <w:right w:val="single" w:sz="2" w:space="0" w:color="BBBBBB"/>
            </w:tcBorders>
            <w:shd w:fill="FFFFFF" w:val="clear"/>
            <w:tcMar>
              <w:top w:w="60" w:type="dxa"/>
              <w:bottom w:w="60" w:type="dxa"/>
            </w:tcMar>
          </w:tcPr>
          <w:p>
            <w:pPr>
              <w:pStyle w:val="Normal"/>
              <w:rPr/>
            </w:pPr>
            <w:r>
              <w:rPr>
                <w:rFonts w:eastAsia="Arial" w:cs="Arial"/>
                <w:color w:val="595959"/>
                <w:sz w:val="19"/>
                <w:szCs w:val="19"/>
              </w:rPr>
              <w:t>Int. J. Agric. &amp; Biol. Engineering, 2024</w:t>
            </w:r>
          </w:p>
        </w:tc>
        <w:tc>
          <w:tcPr>
            <w:tcW w:w="1200" w:type="dxa"/>
            <w:tcBorders>
              <w:top w:val="single" w:sz="2" w:space="0" w:color="BBBBBB"/>
              <w:left w:val="single" w:sz="2" w:space="0" w:color="BBBBBB"/>
              <w:bottom w:val="single" w:sz="2" w:space="0" w:color="BBBBBB"/>
              <w:right w:val="single" w:sz="2" w:space="0" w:color="BBBBBB"/>
            </w:tcBorders>
            <w:shd w:fill="FFFFFF" w:val="clear"/>
            <w:tcMar>
              <w:top w:w="60" w:type="dxa"/>
              <w:bottom w:w="60" w:type="dxa"/>
            </w:tcMar>
          </w:tcPr>
          <w:p>
            <w:pPr>
              <w:pStyle w:val="Normal"/>
              <w:rPr/>
            </w:pPr>
            <w:r>
              <w:rPr>
                <w:rFonts w:eastAsia="Arial" w:cs="Arial"/>
                <w:color w:val="2E75B6"/>
                <w:sz w:val="19"/>
                <w:szCs w:val="19"/>
              </w:rPr>
              <w:t>E2 — Biology</w:t>
            </w:r>
          </w:p>
        </w:tc>
        <w:tc>
          <w:tcPr>
            <w:tcW w:w="4159" w:type="dxa"/>
            <w:tcBorders>
              <w:top w:val="single" w:sz="2" w:space="0" w:color="BBBBBB"/>
              <w:left w:val="single" w:sz="2" w:space="0" w:color="BBBBBB"/>
              <w:bottom w:val="single" w:sz="2" w:space="0" w:color="BBBBBB"/>
              <w:right w:val="single" w:sz="2" w:space="0" w:color="BBBBBB"/>
            </w:tcBorders>
            <w:shd w:fill="FFFFFF" w:val="clear"/>
            <w:tcMar>
              <w:top w:w="60" w:type="dxa"/>
              <w:bottom w:w="60" w:type="dxa"/>
            </w:tcMar>
          </w:tcPr>
          <w:p>
            <w:pPr>
              <w:pStyle w:val="Normal"/>
              <w:rPr/>
            </w:pPr>
            <w:r>
              <w:rPr>
                <w:rFonts w:eastAsia="Arial" w:cs="Arial"/>
                <w:color w:val="404040"/>
                <w:sz w:val="19"/>
                <w:szCs w:val="19"/>
              </w:rPr>
              <w:t>Field-realistic challenges for detection: lighting, motion blur, occlusion</w:t>
            </w:r>
          </w:p>
        </w:tc>
      </w:tr>
    </w:tbl>
    <w:p>
      <w:pPr>
        <w:pStyle w:val="Normal"/>
        <w:spacing w:before="160" w:after="0"/>
        <w:rPr/>
      </w:pPr>
      <w:r>
        <w:rPr/>
      </w:r>
    </w:p>
    <w:p>
      <w:pPr>
        <w:pStyle w:val="Heading2"/>
        <w:spacing w:before="200" w:after="80"/>
        <w:rPr/>
      </w:pPr>
      <w:r>
        <w:rPr>
          <w:rFonts w:eastAsia="Arial" w:cs="Arial" w:ascii="Arial" w:hAnsi="Arial"/>
          <w:b/>
          <w:bCs/>
          <w:color w:val="2E75B6"/>
          <w:sz w:val="24"/>
          <w:szCs w:val="24"/>
        </w:rPr>
        <w:t>2.2  Cluster A — Drone-Based Pollination Systems</w:t>
      </w:r>
    </w:p>
    <w:p>
      <w:pPr>
        <w:pStyle w:val="Normal"/>
        <w:spacing w:before="80" w:after="0"/>
        <w:rPr/>
      </w:pPr>
      <w:r>
        <w:rPr/>
      </w:r>
    </w:p>
    <w:p>
      <w:pPr>
        <w:pStyle w:val="Heading3"/>
        <w:spacing w:before="160" w:after="60"/>
        <w:rPr/>
      </w:pPr>
      <w:r>
        <w:rPr>
          <w:rFonts w:eastAsia="Arial" w:cs="Arial" w:ascii="Arial" w:hAnsi="Arial"/>
          <w:b/>
          <w:bCs/>
          <w:color w:val="1F3864"/>
          <w:sz w:val="22"/>
          <w:szCs w:val="22"/>
        </w:rPr>
        <w:t>A1. Autonomous Visual Navigation for a Flower Pollination Drone</w:t>
      </w:r>
    </w:p>
    <w:p>
      <w:pPr>
        <w:pStyle w:val="Normal"/>
        <w:spacing w:before="60" w:after="60"/>
        <w:rPr/>
      </w:pPr>
      <w:r>
        <w:rPr>
          <w:rFonts w:eastAsia="Arial" w:cs="Arial"/>
          <w:b w:val="false"/>
          <w:bCs w:val="false"/>
          <w:color w:val="404040"/>
          <w:sz w:val="22"/>
          <w:szCs w:val="22"/>
        </w:rPr>
        <w:t>Dupeyroux et al. (2022) present the closest existing work to the core vision pipeline of this project. The authors equipped a DJI Tello drone with an on-board colour camera and edge processor to autonomously detect and approach sunflower heads using a two-stage deep learning approach. In stage one, a convolutional detection network identifies flowers from 8 m down to 0.8 m; in stage two, an end-to-end visual steering CNN guides the drone toward the flower centre, supported by a PID control loop. All inference runs on a Kendryte K210 RISC-V chip with a built-in neural accelerator capable of running YOLO-derived models at up to 20 fps. The system was validated on both artificial and real sunflowers, demonstrating reliable detection and approach without GPS. This paper directly informs the vision node architecture of this project, particularly the two-phase detection-approach pipeline and the rationale for using sunflowers as an initial test case [2].</w:t>
      </w:r>
    </w:p>
    <w:p>
      <w:pPr>
        <w:pStyle w:val="Normal"/>
        <w:spacing w:before="60" w:after="0"/>
        <w:rPr/>
      </w:pPr>
      <w:r>
        <w:rPr/>
      </w:r>
    </w:p>
    <w:p>
      <w:pPr>
        <w:pStyle w:val="Heading3"/>
        <w:spacing w:before="160" w:after="60"/>
        <w:rPr/>
      </w:pPr>
      <w:r>
        <w:rPr>
          <w:rFonts w:eastAsia="Arial" w:cs="Arial" w:ascii="Arial" w:hAnsi="Arial"/>
          <w:b/>
          <w:bCs/>
          <w:color w:val="1F3864"/>
          <w:sz w:val="22"/>
          <w:szCs w:val="22"/>
        </w:rPr>
        <w:t>A2. Drone-Based Pollination System for Greenhouse Tomato (Nishimoto et al., 2023)</w:t>
      </w:r>
    </w:p>
    <w:p>
      <w:pPr>
        <w:pStyle w:val="Normal"/>
        <w:spacing w:before="60" w:after="60"/>
        <w:rPr/>
      </w:pPr>
      <w:r>
        <w:rPr>
          <w:rFonts w:eastAsia="Arial" w:cs="Arial"/>
          <w:b w:val="false"/>
          <w:bCs w:val="false"/>
          <w:color w:val="404040"/>
          <w:sz w:val="22"/>
          <w:szCs w:val="22"/>
        </w:rPr>
        <w:t>This IEEE Access study implements a complete drone pollination system for greenhouse tomato cultivation, comparing performance against bees, manual vibrating wands, and plant hormones. The system uses a two-mode search architecture: first a random waypoint sweep, then a coordinate-based search targeting flower clusters. An AI image classifier determines flower readiness before triggering the pollination actuator. This paper directly parallels the state machine design of this project (SEARCH → APPROACH → HOVER → POLLINATE → NEXT) and provides quantitative baseline metrics for pollination success rate and cycle time [3].</w:t>
      </w:r>
    </w:p>
    <w:p>
      <w:pPr>
        <w:pStyle w:val="Normal"/>
        <w:spacing w:before="60" w:after="0"/>
        <w:rPr/>
      </w:pPr>
      <w:r>
        <w:rPr/>
      </w:r>
    </w:p>
    <w:p>
      <w:pPr>
        <w:pStyle w:val="Heading3"/>
        <w:spacing w:before="160" w:after="60"/>
        <w:rPr/>
      </w:pPr>
      <w:r>
        <w:rPr>
          <w:rFonts w:eastAsia="Arial" w:cs="Arial" w:ascii="Arial" w:hAnsi="Arial"/>
          <w:b/>
          <w:bCs/>
          <w:color w:val="1F3864"/>
          <w:sz w:val="22"/>
          <w:szCs w:val="22"/>
        </w:rPr>
        <w:t>A3. Nano Aerial Bee (NAB) — Pinheiro et al. (2023)</w:t>
      </w:r>
    </w:p>
    <w:p>
      <w:pPr>
        <w:pStyle w:val="Normal"/>
        <w:spacing w:before="60" w:after="60"/>
        <w:rPr/>
      </w:pPr>
      <w:r>
        <w:rPr>
          <w:rFonts w:eastAsia="Arial" w:cs="Arial"/>
          <w:b w:val="false"/>
          <w:bCs w:val="false"/>
          <w:color w:val="404040"/>
          <w:sz w:val="22"/>
          <w:szCs w:val="22"/>
        </w:rPr>
        <w:t>Pinheiro et al. introduce the Nano Aerial Bee (NAB), a sub-50 g autonomous vehicle designed to mimic bee pollination behaviour. The authors published a Flower Detection Dataset of 206 images with 499 annotated flowers in YOLO format, available on Zenodo (DOI: 10.5281/zenodo.7560779). Three YOLO variants (YOLOv5, YOLOv7, YOLOR) were trained for 300 epochs on an NVIDIA RTX 3090 GPU. This dataset is directly usable for training the YOLOv8 model in this project and the performance benchmarks allow direct comparison with the YOLOv8 architecture adopted here [4].</w:t>
      </w:r>
    </w:p>
    <w:p>
      <w:pPr>
        <w:pStyle w:val="Normal"/>
        <w:spacing w:before="60" w:after="0"/>
        <w:rPr/>
      </w:pPr>
      <w:r>
        <w:rPr/>
      </w:r>
    </w:p>
    <w:p>
      <w:pPr>
        <w:pStyle w:val="Heading3"/>
        <w:spacing w:before="160" w:after="60"/>
        <w:rPr/>
      </w:pPr>
      <w:r>
        <w:rPr>
          <w:rFonts w:eastAsia="Arial" w:cs="Arial" w:ascii="Arial" w:hAnsi="Arial"/>
          <w:b/>
          <w:bCs/>
          <w:color w:val="1F3864"/>
          <w:sz w:val="22"/>
          <w:szCs w:val="22"/>
        </w:rPr>
        <w:t>A4. Perception, Path Planning and Flight Control for APS (Rice et al., 2022)</w:t>
      </w:r>
    </w:p>
    <w:p>
      <w:pPr>
        <w:pStyle w:val="Normal"/>
        <w:spacing w:before="60" w:after="60"/>
        <w:rPr/>
      </w:pPr>
      <w:r>
        <w:rPr>
          <w:rFonts w:eastAsia="Arial" w:cs="Arial"/>
          <w:b w:val="false"/>
          <w:bCs w:val="false"/>
          <w:color w:val="404040"/>
          <w:sz w:val="22"/>
          <w:szCs w:val="22"/>
        </w:rPr>
        <w:t>Rice et al. present a complete Autonomous Pollination System integrating perception, path planning, and flight control. Using Faster R-CNN, they achieved approximately 92% precision in flower detection, establishing a performance benchmark for the YOLOv8 model trained in this project. The modular breakdown of the system into perception, planning, and control nodes maps directly onto the ROS 2 node architecture implemented here, making this paper both a performance benchmark and a structural reference [5].</w:t>
      </w:r>
    </w:p>
    <w:p>
      <w:pPr>
        <w:pStyle w:val="Normal"/>
        <w:spacing w:before="60" w:after="0"/>
        <w:rPr/>
      </w:pPr>
      <w:r>
        <w:rPr/>
      </w:r>
    </w:p>
    <w:p>
      <w:pPr>
        <w:pStyle w:val="Heading3"/>
        <w:spacing w:before="160" w:after="60"/>
        <w:rPr/>
      </w:pPr>
      <w:r>
        <w:rPr>
          <w:rFonts w:eastAsia="Arial" w:cs="Arial" w:ascii="Arial" w:hAnsi="Arial"/>
          <w:b/>
          <w:bCs/>
          <w:color w:val="1F3864"/>
          <w:sz w:val="22"/>
          <w:szCs w:val="22"/>
        </w:rPr>
        <w:t>A5. YOLOv8 + Enhanced Path Planning for Durian Orchards (Li et al., 2025)</w:t>
      </w:r>
    </w:p>
    <w:p>
      <w:pPr>
        <w:pStyle w:val="Normal"/>
        <w:spacing w:before="60" w:after="60"/>
        <w:rPr/>
      </w:pPr>
      <w:r>
        <w:rPr>
          <w:rFonts w:eastAsia="Arial" w:cs="Arial"/>
          <w:b w:val="false"/>
          <w:bCs w:val="false"/>
          <w:color w:val="404040"/>
          <w:sz w:val="22"/>
          <w:szCs w:val="22"/>
        </w:rPr>
        <w:t>The most technically current paper matching both detection and path planning components of this project. Li et al. enhance YOLOv8 with GhostNet to reduce computational overhead while improving detection precision, and develop an Enhanced TSP algorithm using branch-and-bound least-cost optimisation for drone path planning. Results show a 5.85% improvement in detection accuracy and a 26.89% reduction in path length versus baseline. The Malaysian durian orchard context places this study in the same regional agricultural environment as this project. The GhostNet-YOLOv8 architecture serves as a direct comparison point for the standard YOLOv8 model used here [6].</w:t>
      </w:r>
    </w:p>
    <w:p>
      <w:pPr>
        <w:pStyle w:val="Normal"/>
        <w:spacing w:before="60" w:after="0"/>
        <w:rPr/>
      </w:pPr>
      <w:r>
        <w:rPr/>
      </w:r>
    </w:p>
    <w:p>
      <w:pPr>
        <w:pStyle w:val="Heading3"/>
        <w:spacing w:before="160" w:after="60"/>
        <w:rPr/>
      </w:pPr>
      <w:r>
        <w:rPr>
          <w:rFonts w:eastAsia="Arial" w:cs="Arial" w:ascii="Arial" w:hAnsi="Arial"/>
          <w:b/>
          <w:bCs/>
          <w:color w:val="1F3864"/>
          <w:sz w:val="22"/>
          <w:szCs w:val="22"/>
        </w:rPr>
        <w:t>A6–A8. Additional Drone Pollination Studies</w:t>
      </w:r>
    </w:p>
    <w:p>
      <w:pPr>
        <w:pStyle w:val="Normal"/>
        <w:spacing w:before="60" w:after="60"/>
        <w:rPr/>
      </w:pPr>
      <w:r>
        <w:rPr>
          <w:rFonts w:eastAsia="Arial" w:cs="Arial"/>
          <w:b w:val="false"/>
          <w:bCs w:val="false"/>
          <w:color w:val="404040"/>
          <w:sz w:val="22"/>
          <w:szCs w:val="22"/>
        </w:rPr>
        <w:t>Yamamoto et al. (2025) propose a cluster-based path construction method using YOLO detection and RGB-D depth sensing, with OPTICS clustering for spatial grouping of flowers. The cluster-centroid approach directly informs the sector-assignment logic of the swarm coordinator in this project [7]. Sharma et al. (2024) provide a review documenting key hardware challenges (payload, battery, weather sensitivity) that establish the rationale for this project’s simulation-first approach [8]. Weng et al. (2025) publish the most authoritative comprehensive review of autonomous flower pollination to date, explicitly identifying multi-drone swarm coordination and real-time flower state classification as open research challenges — precisely the gaps this project addresses [9].</w:t>
      </w:r>
    </w:p>
    <w:p>
      <w:pPr>
        <w:pStyle w:val="Normal"/>
        <w:spacing w:before="120" w:after="0"/>
        <w:rPr/>
      </w:pPr>
      <w:r>
        <w:rPr/>
      </w:r>
    </w:p>
    <w:p>
      <w:pPr>
        <w:pStyle w:val="Heading2"/>
        <w:spacing w:before="200" w:after="80"/>
        <w:rPr/>
      </w:pPr>
      <w:r>
        <w:rPr>
          <w:rFonts w:eastAsia="Arial" w:cs="Arial" w:ascii="Arial" w:hAnsi="Arial"/>
          <w:b/>
          <w:bCs/>
          <w:color w:val="2E75B6"/>
          <w:sz w:val="24"/>
          <w:szCs w:val="24"/>
        </w:rPr>
        <w:t>2.3  Cluster B — Swarm Coordination and Multi-UAV Systems</w:t>
      </w:r>
    </w:p>
    <w:p>
      <w:pPr>
        <w:pStyle w:val="Normal"/>
        <w:spacing w:before="60" w:after="60"/>
        <w:rPr/>
      </w:pPr>
      <w:r>
        <w:rPr>
          <w:rFonts w:eastAsia="Arial" w:cs="Arial"/>
          <w:b w:val="false"/>
          <w:bCs w:val="false"/>
          <w:color w:val="404040"/>
          <w:sz w:val="22"/>
          <w:szCs w:val="22"/>
        </w:rPr>
        <w:t>Zhou et al. optimise multi-drone task allocation using a modified Particle Swarm Optimisation (PSO) algorithm accounting for task priority, energy consumption, and collaborative efficiency. Dynamic inertia weights improve convergence speed and global search quality. This framework provides a comparison baseline for the sector-assignment and load-balancing logic in this project’s swarm coordinator node [10]. Rejeb et al. (2024) conduct a PRISMA systematic review of drone applications in precision agriculture from 2020 to 2024, explicitly identifying drone swarms, improved energy autonomy, and more sophisticated decision-support systems as the key open research directions. This review serves as the preferred starting citation for this project’s background section [11].</w:t>
      </w:r>
    </w:p>
    <w:p>
      <w:pPr>
        <w:pStyle w:val="Normal"/>
        <w:spacing w:before="120" w:after="0"/>
        <w:rPr/>
      </w:pPr>
      <w:r>
        <w:rPr/>
      </w:r>
    </w:p>
    <w:p>
      <w:pPr>
        <w:pStyle w:val="Heading2"/>
        <w:spacing w:before="200" w:after="80"/>
        <w:rPr/>
      </w:pPr>
      <w:r>
        <w:rPr>
          <w:rFonts w:eastAsia="Arial" w:cs="Arial" w:ascii="Arial" w:hAnsi="Arial"/>
          <w:b/>
          <w:bCs/>
          <w:color w:val="2E75B6"/>
          <w:sz w:val="24"/>
          <w:szCs w:val="24"/>
        </w:rPr>
        <w:t>2.4  Cluster C — YOLO-Based Detection for Agriculture</w:t>
      </w:r>
    </w:p>
    <w:p>
      <w:pPr>
        <w:pStyle w:val="Normal"/>
        <w:spacing w:before="60" w:after="60"/>
        <w:rPr/>
      </w:pPr>
      <w:r>
        <w:rPr>
          <w:rFonts w:eastAsia="Arial" w:cs="Arial"/>
          <w:b w:val="false"/>
          <w:bCs w:val="false"/>
          <w:color w:val="404040"/>
          <w:sz w:val="22"/>
          <w:szCs w:val="22"/>
        </w:rPr>
        <w:t>Osco et al. (2023) survey over 70 studies applying machine learning to UAV imagery across the agricultural production cycle. The survey benchmarks single-stage detectors such as YOLO against two-stage methods (Faster R-CNN) and vision transformers, providing a structured motivation for the choice of YOLOv8 as the primary model in this project. Critically, the survey documents the domain-gap challenge between synthetic training data and real aerial footage — a challenge directly addressed in this project’s real-footage validation phase [12]. A complementary study on maize tassel detection using YOLOv8 and UAV RGB imagery establishes precedent for the technical feasibility of the detection pipeline applied to structurally analogous circular floral targets viewed from aerial perspectives [13].</w:t>
      </w:r>
    </w:p>
    <w:p>
      <w:pPr>
        <w:pStyle w:val="Normal"/>
        <w:spacing w:before="120" w:after="0"/>
        <w:rPr/>
      </w:pPr>
      <w:r>
        <w:rPr/>
      </w:r>
    </w:p>
    <w:p>
      <w:pPr>
        <w:pStyle w:val="Heading2"/>
        <w:spacing w:before="200" w:after="80"/>
        <w:rPr/>
      </w:pPr>
      <w:r>
        <w:rPr>
          <w:rFonts w:eastAsia="Arial" w:cs="Arial" w:ascii="Arial" w:hAnsi="Arial"/>
          <w:b/>
          <w:bCs/>
          <w:color w:val="2E75B6"/>
          <w:sz w:val="24"/>
          <w:szCs w:val="24"/>
        </w:rPr>
        <w:t>2.5  Cluster D — UAV Adoption in Precision Agriculture</w:t>
      </w:r>
    </w:p>
    <w:p>
      <w:pPr>
        <w:pStyle w:val="Normal"/>
        <w:spacing w:before="60" w:after="60"/>
        <w:rPr/>
      </w:pPr>
      <w:r>
        <w:rPr>
          <w:rFonts w:eastAsia="Arial" w:cs="Arial"/>
          <w:b w:val="false"/>
          <w:bCs w:val="false"/>
          <w:color w:val="404040"/>
          <w:sz w:val="22"/>
          <w:szCs w:val="22"/>
        </w:rPr>
        <w:t>Yumnam et al. (2025) provide a comprehensive review of drone applications across the full agricultural value chain, including a dedicated comparative table of UAV-based artificial pollination across multiple crops. The review projects that as global population approaches 9 billion by 2050, agricultural demand will rise by 70%, framing drone pollination as a food-security imperative rather than a niche innovation [14]. Eladl et al. (2024) synthesise IoT-drone integration for smart agriculture, providing longitudinal context for the field’s maturation from 2015 to 2023. The study supports the argument that IoT-connected multi-drone systems using ROS 2 as a communication layer represent the state of the art in smart farming automation, and that the leap from crop monitoring to active intervention — pollination — is the natural next step in this progression [15].</w:t>
      </w:r>
    </w:p>
    <w:p>
      <w:pPr>
        <w:pStyle w:val="Normal"/>
        <w:spacing w:before="120" w:after="0"/>
        <w:rPr/>
      </w:pPr>
      <w:r>
        <w:rPr/>
      </w:r>
    </w:p>
    <w:p>
      <w:pPr>
        <w:pStyle w:val="Heading2"/>
        <w:spacing w:before="200" w:after="80"/>
        <w:rPr/>
      </w:pPr>
      <w:r>
        <w:rPr>
          <w:rFonts w:eastAsia="Arial" w:cs="Arial" w:ascii="Arial" w:hAnsi="Arial"/>
          <w:b/>
          <w:bCs/>
          <w:color w:val="2E75B6"/>
          <w:sz w:val="24"/>
          <w:szCs w:val="24"/>
        </w:rPr>
        <w:t>2.6  Cluster E — Pollinator Decline and Biological Background</w:t>
      </w:r>
    </w:p>
    <w:p>
      <w:pPr>
        <w:pStyle w:val="Normal"/>
        <w:spacing w:before="60" w:after="60"/>
        <w:rPr/>
      </w:pPr>
      <w:r>
        <w:rPr>
          <w:rFonts w:eastAsia="Arial" w:cs="Arial"/>
          <w:b w:val="false"/>
          <w:bCs w:val="false"/>
          <w:color w:val="404040"/>
          <w:sz w:val="22"/>
          <w:szCs w:val="22"/>
        </w:rPr>
        <w:t>The IPBES Global Assessment Report on Pollinators (2016) is the canonical scientific consensus document on the global pollinator crisis, establishing that 75% of global food crops and 90% of wild flowering plants depend on animal pollination, with annual crop production valued at USD 235–577 billion directly attributable to pollination services [1]. This report provides the quantified problem statement for this project. Wu et al. (2024) review advances in mechanised and intelligent pollination, identifying that combining object detection models with autonomous UAV platforms represents the current frontier of the field. The review highlights the need for robust training datasets capturing flowers under field-realistic conditions including variable illumination, wind-induced motion, and partial occlusion by leaves — observations that directly motivate the data augmentation strategy planned for the YOLOv8 training pipeline [16].</w:t>
      </w:r>
    </w:p>
    <w:p>
      <w:pPr>
        <w:pStyle w:val="Normal"/>
        <w:spacing w:before="160" w:after="0"/>
        <w:rPr/>
      </w:pPr>
      <w:r>
        <w:rPr/>
      </w:r>
    </w:p>
    <w:p>
      <w:pPr>
        <w:pStyle w:val="Heading2"/>
        <w:spacing w:before="200" w:after="80"/>
        <w:rPr/>
      </w:pPr>
      <w:r>
        <w:rPr>
          <w:rFonts w:eastAsia="Arial" w:cs="Arial" w:ascii="Arial" w:hAnsi="Arial"/>
          <w:b/>
          <w:bCs/>
          <w:color w:val="2E75B6"/>
          <w:sz w:val="24"/>
          <w:szCs w:val="24"/>
        </w:rPr>
        <w:t>2.7  Survey Analysis: Three Relevant Published Questionnaires</w:t>
      </w:r>
    </w:p>
    <w:p>
      <w:pPr>
        <w:pStyle w:val="Normal"/>
        <w:spacing w:before="60" w:after="60"/>
        <w:rPr/>
      </w:pPr>
      <w:r>
        <w:rPr>
          <w:rFonts w:eastAsia="Arial" w:cs="Arial"/>
          <w:b w:val="false"/>
          <w:bCs w:val="false"/>
          <w:color w:val="404040"/>
          <w:sz w:val="22"/>
          <w:szCs w:val="22"/>
        </w:rPr>
        <w:t>Three published surveys were identified as directly relevant to this project. None matches the exact research question (drone swarm + YOLO + sunflower simulation), but each covers a critical adjacent dimension: farmer willingness to adopt agricultural drones, farmer perception of pollinator decline, and capacity for pollinator monitoring methods. A summary table precedes the detailed analysis.</w:t>
      </w:r>
    </w:p>
    <w:p>
      <w:pPr>
        <w:pStyle w:val="Normal"/>
        <w:spacing w:before="100" w:after="0"/>
        <w:rPr/>
      </w:pPr>
      <w:r>
        <w:rPr/>
      </w:r>
    </w:p>
    <w:tbl>
      <w:tblPr>
        <w:tblW w:w="9360" w:type="dxa"/>
        <w:jc w:val="left"/>
        <w:tblInd w:w="0" w:type="dxa"/>
        <w:tblLayout w:type="fixed"/>
        <w:tblCellMar>
          <w:top w:w="80" w:type="dxa"/>
          <w:left w:w="100" w:type="dxa"/>
          <w:bottom w:w="80" w:type="dxa"/>
          <w:right w:w="80" w:type="dxa"/>
        </w:tblCellMar>
      </w:tblPr>
      <w:tblGrid>
        <w:gridCol w:w="2000"/>
        <w:gridCol w:w="1399"/>
        <w:gridCol w:w="1001"/>
        <w:gridCol w:w="4959"/>
      </w:tblGrid>
      <w:tr>
        <w:trPr/>
        <w:tc>
          <w:tcPr>
            <w:tcW w:w="2000" w:type="dxa"/>
            <w:tcBorders>
              <w:top w:val="single" w:sz="6" w:space="0" w:color="1F3864"/>
              <w:left w:val="single" w:sz="6" w:space="0" w:color="1F3864"/>
              <w:bottom w:val="single" w:sz="6" w:space="0" w:color="1F3864"/>
              <w:right w:val="single" w:sz="6" w:space="0" w:color="1F3864"/>
            </w:tcBorders>
            <w:shd w:fill="1F3864" w:val="clear"/>
          </w:tcPr>
          <w:p>
            <w:pPr>
              <w:pStyle w:val="Normal"/>
              <w:rPr/>
            </w:pPr>
            <w:r>
              <w:rPr>
                <w:rFonts w:eastAsia="Arial" w:cs="Arial"/>
                <w:b/>
                <w:bCs/>
                <w:color w:val="FFFFFF"/>
                <w:sz w:val="19"/>
                <w:szCs w:val="19"/>
              </w:rPr>
              <w:t>Survey</w:t>
            </w:r>
          </w:p>
        </w:tc>
        <w:tc>
          <w:tcPr>
            <w:tcW w:w="1399" w:type="dxa"/>
            <w:tcBorders>
              <w:top w:val="single" w:sz="6" w:space="0" w:color="1F3864"/>
              <w:left w:val="single" w:sz="6" w:space="0" w:color="1F3864"/>
              <w:bottom w:val="single" w:sz="6" w:space="0" w:color="1F3864"/>
              <w:right w:val="single" w:sz="6" w:space="0" w:color="1F3864"/>
            </w:tcBorders>
            <w:shd w:fill="1F3864" w:val="clear"/>
          </w:tcPr>
          <w:p>
            <w:pPr>
              <w:pStyle w:val="Normal"/>
              <w:rPr/>
            </w:pPr>
            <w:r>
              <w:rPr>
                <w:rFonts w:eastAsia="Arial" w:cs="Arial"/>
                <w:b/>
                <w:bCs/>
                <w:color w:val="FFFFFF"/>
                <w:sz w:val="19"/>
                <w:szCs w:val="19"/>
              </w:rPr>
              <w:t>Sample</w:t>
            </w:r>
          </w:p>
        </w:tc>
        <w:tc>
          <w:tcPr>
            <w:tcW w:w="1001" w:type="dxa"/>
            <w:tcBorders>
              <w:top w:val="single" w:sz="6" w:space="0" w:color="1F3864"/>
              <w:left w:val="single" w:sz="6" w:space="0" w:color="1F3864"/>
              <w:bottom w:val="single" w:sz="6" w:space="0" w:color="1F3864"/>
              <w:right w:val="single" w:sz="6" w:space="0" w:color="1F3864"/>
            </w:tcBorders>
            <w:shd w:fill="1F3864" w:val="clear"/>
          </w:tcPr>
          <w:p>
            <w:pPr>
              <w:pStyle w:val="Normal"/>
              <w:rPr/>
            </w:pPr>
            <w:r>
              <w:rPr>
                <w:rFonts w:eastAsia="Arial" w:cs="Arial"/>
                <w:b/>
                <w:bCs/>
                <w:color w:val="FFFFFF"/>
                <w:sz w:val="19"/>
                <w:szCs w:val="19"/>
              </w:rPr>
              <w:t>Method</w:t>
            </w:r>
          </w:p>
        </w:tc>
        <w:tc>
          <w:tcPr>
            <w:tcW w:w="4959" w:type="dxa"/>
            <w:tcBorders>
              <w:top w:val="single" w:sz="6" w:space="0" w:color="1F3864"/>
              <w:left w:val="single" w:sz="6" w:space="0" w:color="1F3864"/>
              <w:bottom w:val="single" w:sz="6" w:space="0" w:color="1F3864"/>
              <w:right w:val="single" w:sz="6" w:space="0" w:color="1F3864"/>
            </w:tcBorders>
            <w:shd w:fill="1F3864" w:val="clear"/>
          </w:tcPr>
          <w:p>
            <w:pPr>
              <w:pStyle w:val="Normal"/>
              <w:rPr/>
            </w:pPr>
            <w:r>
              <w:rPr>
                <w:rFonts w:eastAsia="Arial" w:cs="Arial"/>
                <w:b/>
                <w:bCs/>
                <w:color w:val="FFFFFF"/>
                <w:sz w:val="19"/>
                <w:szCs w:val="19"/>
              </w:rPr>
              <w:t>Key Finding Relevant to FYP</w:t>
            </w:r>
          </w:p>
        </w:tc>
      </w:tr>
      <w:tr>
        <w:trPr/>
        <w:tc>
          <w:tcPr>
            <w:tcW w:w="2000" w:type="dxa"/>
            <w:tcBorders>
              <w:top w:val="single" w:sz="2" w:space="0" w:color="BBBBBB"/>
              <w:left w:val="single" w:sz="2" w:space="0" w:color="BBBBBB"/>
              <w:bottom w:val="single" w:sz="2" w:space="0" w:color="BBBBBB"/>
              <w:right w:val="single" w:sz="2" w:space="0" w:color="BBBBBB"/>
            </w:tcBorders>
            <w:shd w:fill="D6E4F0" w:val="clear"/>
            <w:tcMar>
              <w:top w:w="60" w:type="dxa"/>
              <w:bottom w:w="60" w:type="dxa"/>
            </w:tcMar>
          </w:tcPr>
          <w:p>
            <w:pPr>
              <w:pStyle w:val="Normal"/>
              <w:rPr/>
            </w:pPr>
            <w:r>
              <w:rPr>
                <w:rFonts w:eastAsia="Arial" w:cs="Arial"/>
                <w:b/>
                <w:bCs/>
                <w:color w:val="1F3864"/>
                <w:sz w:val="19"/>
                <w:szCs w:val="19"/>
              </w:rPr>
              <w:t>Survey 1 — Farmer Attitude &amp; Drone Adoption (India, 2025)</w:t>
            </w:r>
          </w:p>
        </w:tc>
        <w:tc>
          <w:tcPr>
            <w:tcW w:w="1399" w:type="dxa"/>
            <w:tcBorders>
              <w:top w:val="single" w:sz="2" w:space="0" w:color="BBBBBB"/>
              <w:left w:val="single" w:sz="2" w:space="0" w:color="BBBBBB"/>
              <w:bottom w:val="single" w:sz="2" w:space="0" w:color="BBBBBB"/>
              <w:right w:val="single" w:sz="2" w:space="0" w:color="BBBBBB"/>
            </w:tcBorders>
            <w:shd w:fill="F2F7FB" w:val="clear"/>
            <w:tcMar>
              <w:top w:w="60" w:type="dxa"/>
              <w:bottom w:w="60" w:type="dxa"/>
            </w:tcMar>
          </w:tcPr>
          <w:p>
            <w:pPr>
              <w:pStyle w:val="Normal"/>
              <w:rPr/>
            </w:pPr>
            <w:r>
              <w:rPr>
                <w:rFonts w:eastAsia="Arial" w:cs="Arial"/>
                <w:color w:val="595959"/>
                <w:sz w:val="19"/>
                <w:szCs w:val="19"/>
              </w:rPr>
              <w:t>n=320, Haryana &amp; UP</w:t>
            </w:r>
          </w:p>
        </w:tc>
        <w:tc>
          <w:tcPr>
            <w:tcW w:w="1001" w:type="dxa"/>
            <w:tcBorders>
              <w:top w:val="single" w:sz="2" w:space="0" w:color="BBBBBB"/>
              <w:left w:val="single" w:sz="2" w:space="0" w:color="BBBBBB"/>
              <w:bottom w:val="single" w:sz="2" w:space="0" w:color="BBBBBB"/>
              <w:right w:val="single" w:sz="2" w:space="0" w:color="BBBBBB"/>
            </w:tcBorders>
            <w:shd w:fill="F2F7FB" w:val="clear"/>
            <w:tcMar>
              <w:top w:w="60" w:type="dxa"/>
              <w:bottom w:w="60" w:type="dxa"/>
            </w:tcMar>
          </w:tcPr>
          <w:p>
            <w:pPr>
              <w:pStyle w:val="Normal"/>
              <w:rPr/>
            </w:pPr>
            <w:r>
              <w:rPr>
                <w:rFonts w:eastAsia="Arial" w:cs="Arial"/>
                <w:color w:val="595959"/>
                <w:sz w:val="19"/>
                <w:szCs w:val="19"/>
              </w:rPr>
              <w:t>PLS-SEM, 7-point Likert</w:t>
            </w:r>
          </w:p>
        </w:tc>
        <w:tc>
          <w:tcPr>
            <w:tcW w:w="4959" w:type="dxa"/>
            <w:tcBorders>
              <w:top w:val="single" w:sz="2" w:space="0" w:color="BBBBBB"/>
              <w:left w:val="single" w:sz="2" w:space="0" w:color="BBBBBB"/>
              <w:bottom w:val="single" w:sz="2" w:space="0" w:color="BBBBBB"/>
              <w:right w:val="single" w:sz="2" w:space="0" w:color="BBBBBB"/>
            </w:tcBorders>
            <w:shd w:fill="F2F7FB" w:val="clear"/>
            <w:tcMar>
              <w:top w:w="60" w:type="dxa"/>
              <w:bottom w:w="60" w:type="dxa"/>
            </w:tcMar>
          </w:tcPr>
          <w:p>
            <w:pPr>
              <w:pStyle w:val="Normal"/>
              <w:rPr/>
            </w:pPr>
            <w:r>
              <w:rPr>
                <w:rFonts w:eastAsia="Arial" w:cs="Arial"/>
                <w:color w:val="404040"/>
                <w:sz w:val="19"/>
                <w:szCs w:val="19"/>
              </w:rPr>
              <w:t>PU strongest predictor of adoption; PEV and PEU are primary barriers. ATT fully mediates all antecedents. R²=0.74.</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Mar>
              <w:top w:w="60" w:type="dxa"/>
              <w:bottom w:w="60" w:type="dxa"/>
            </w:tcMar>
          </w:tcPr>
          <w:p>
            <w:pPr>
              <w:pStyle w:val="Normal"/>
              <w:rPr/>
            </w:pPr>
            <w:r>
              <w:rPr>
                <w:rFonts w:eastAsia="Arial" w:cs="Arial"/>
                <w:b/>
                <w:bCs/>
                <w:color w:val="1F3864"/>
                <w:sz w:val="19"/>
                <w:szCs w:val="19"/>
              </w:rPr>
              <w:t>Survey 2 — Farmer Perceptions of Pollinators (11 countries, 2021)</w:t>
            </w:r>
          </w:p>
        </w:tc>
        <w:tc>
          <w:tcPr>
            <w:tcW w:w="1399" w:type="dxa"/>
            <w:tcBorders>
              <w:top w:val="single" w:sz="2" w:space="0" w:color="BBBBBB"/>
              <w:left w:val="single" w:sz="2" w:space="0" w:color="BBBBBB"/>
              <w:bottom w:val="single" w:sz="2" w:space="0" w:color="BBBBBB"/>
              <w:right w:val="single" w:sz="2" w:space="0" w:color="BBBBBB"/>
            </w:tcBorders>
            <w:shd w:fill="FFFFFF" w:val="clear"/>
            <w:tcMar>
              <w:top w:w="60" w:type="dxa"/>
              <w:bottom w:w="60" w:type="dxa"/>
            </w:tcMar>
          </w:tcPr>
          <w:p>
            <w:pPr>
              <w:pStyle w:val="Normal"/>
              <w:rPr/>
            </w:pPr>
            <w:r>
              <w:rPr>
                <w:rFonts w:eastAsia="Arial" w:cs="Arial"/>
                <w:color w:val="595959"/>
                <w:sz w:val="19"/>
                <w:szCs w:val="19"/>
              </w:rPr>
              <w:t>n=560, 4 continents</w:t>
            </w:r>
          </w:p>
        </w:tc>
        <w:tc>
          <w:tcPr>
            <w:tcW w:w="1001" w:type="dxa"/>
            <w:tcBorders>
              <w:top w:val="single" w:sz="2" w:space="0" w:color="BBBBBB"/>
              <w:left w:val="single" w:sz="2" w:space="0" w:color="BBBBBB"/>
              <w:bottom w:val="single" w:sz="2" w:space="0" w:color="BBBBBB"/>
              <w:right w:val="single" w:sz="2" w:space="0" w:color="BBBBBB"/>
            </w:tcBorders>
            <w:shd w:fill="FFFFFF" w:val="clear"/>
            <w:tcMar>
              <w:top w:w="60" w:type="dxa"/>
              <w:bottom w:w="60" w:type="dxa"/>
            </w:tcMar>
          </w:tcPr>
          <w:p>
            <w:pPr>
              <w:pStyle w:val="Normal"/>
              <w:rPr/>
            </w:pPr>
            <w:r>
              <w:rPr>
                <w:rFonts w:eastAsia="Arial" w:cs="Arial"/>
                <w:color w:val="595959"/>
                <w:sz w:val="19"/>
                <w:szCs w:val="19"/>
              </w:rPr>
              <w:t>Structured quantitative, 0–3 scale</w:t>
            </w:r>
          </w:p>
        </w:tc>
        <w:tc>
          <w:tcPr>
            <w:tcW w:w="4959" w:type="dxa"/>
            <w:tcBorders>
              <w:top w:val="single" w:sz="2" w:space="0" w:color="BBBBBB"/>
              <w:left w:val="single" w:sz="2" w:space="0" w:color="BBBBBB"/>
              <w:bottom w:val="single" w:sz="2" w:space="0" w:color="BBBBBB"/>
              <w:right w:val="single" w:sz="2" w:space="0" w:color="BBBBBB"/>
            </w:tcBorders>
            <w:shd w:fill="FFFFFF" w:val="clear"/>
            <w:tcMar>
              <w:top w:w="60" w:type="dxa"/>
              <w:bottom w:w="60" w:type="dxa"/>
            </w:tcMar>
          </w:tcPr>
          <w:p>
            <w:pPr>
              <w:pStyle w:val="Normal"/>
              <w:rPr/>
            </w:pPr>
            <w:r>
              <w:rPr>
                <w:rFonts w:eastAsia="Arial" w:cs="Arial"/>
                <w:color w:val="404040"/>
                <w:sz w:val="19"/>
                <w:szCs w:val="19"/>
              </w:rPr>
              <w:t>Farmers prioritise 'alternative pollination when bees absent' as top research need — directly validates this FYP’s problem statement.</w:t>
            </w:r>
          </w:p>
        </w:tc>
      </w:tr>
      <w:tr>
        <w:trPr/>
        <w:tc>
          <w:tcPr>
            <w:tcW w:w="2000" w:type="dxa"/>
            <w:tcBorders>
              <w:top w:val="single" w:sz="2" w:space="0" w:color="BBBBBB"/>
              <w:left w:val="single" w:sz="2" w:space="0" w:color="BBBBBB"/>
              <w:bottom w:val="single" w:sz="2" w:space="0" w:color="BBBBBB"/>
              <w:right w:val="single" w:sz="2" w:space="0" w:color="BBBBBB"/>
            </w:tcBorders>
            <w:shd w:fill="D6E4F0" w:val="clear"/>
            <w:tcMar>
              <w:top w:w="60" w:type="dxa"/>
              <w:bottom w:w="60" w:type="dxa"/>
            </w:tcMar>
          </w:tcPr>
          <w:p>
            <w:pPr>
              <w:pStyle w:val="Normal"/>
              <w:rPr/>
            </w:pPr>
            <w:r>
              <w:rPr>
                <w:rFonts w:eastAsia="Arial" w:cs="Arial"/>
                <w:b/>
                <w:bCs/>
                <w:color w:val="1F3864"/>
                <w:sz w:val="19"/>
                <w:szCs w:val="19"/>
              </w:rPr>
              <w:t>Survey 3 — Farmer Capacity for Pollinator Monitoring (UK, 2019)</w:t>
            </w:r>
          </w:p>
        </w:tc>
        <w:tc>
          <w:tcPr>
            <w:tcW w:w="1399" w:type="dxa"/>
            <w:tcBorders>
              <w:top w:val="single" w:sz="2" w:space="0" w:color="BBBBBB"/>
              <w:left w:val="single" w:sz="2" w:space="0" w:color="BBBBBB"/>
              <w:bottom w:val="single" w:sz="2" w:space="0" w:color="BBBBBB"/>
              <w:right w:val="single" w:sz="2" w:space="0" w:color="BBBBBB"/>
            </w:tcBorders>
            <w:shd w:fill="F2F7FB" w:val="clear"/>
            <w:tcMar>
              <w:top w:w="60" w:type="dxa"/>
              <w:bottom w:w="60" w:type="dxa"/>
            </w:tcMar>
          </w:tcPr>
          <w:p>
            <w:pPr>
              <w:pStyle w:val="Normal"/>
              <w:rPr/>
            </w:pPr>
            <w:r>
              <w:rPr>
                <w:rFonts w:eastAsia="Arial" w:cs="Arial"/>
                <w:color w:val="595959"/>
                <w:sz w:val="19"/>
                <w:szCs w:val="19"/>
              </w:rPr>
              <w:t>3 recorder groups, 13 field sites</w:t>
            </w:r>
          </w:p>
        </w:tc>
        <w:tc>
          <w:tcPr>
            <w:tcW w:w="1001" w:type="dxa"/>
            <w:tcBorders>
              <w:top w:val="single" w:sz="2" w:space="0" w:color="BBBBBB"/>
              <w:left w:val="single" w:sz="2" w:space="0" w:color="BBBBBB"/>
              <w:bottom w:val="single" w:sz="2" w:space="0" w:color="BBBBBB"/>
              <w:right w:val="single" w:sz="2" w:space="0" w:color="BBBBBB"/>
            </w:tcBorders>
            <w:shd w:fill="F2F7FB" w:val="clear"/>
            <w:tcMar>
              <w:top w:w="60" w:type="dxa"/>
              <w:bottom w:w="60" w:type="dxa"/>
            </w:tcMar>
          </w:tcPr>
          <w:p>
            <w:pPr>
              <w:pStyle w:val="Normal"/>
              <w:rPr/>
            </w:pPr>
            <w:r>
              <w:rPr>
                <w:rFonts w:eastAsia="Arial" w:cs="Arial"/>
                <w:color w:val="595959"/>
                <w:sz w:val="19"/>
                <w:szCs w:val="19"/>
              </w:rPr>
              <w:t>5-point Likert, Mann-Whitney U</w:t>
            </w:r>
          </w:p>
        </w:tc>
        <w:tc>
          <w:tcPr>
            <w:tcW w:w="4959" w:type="dxa"/>
            <w:tcBorders>
              <w:top w:val="single" w:sz="2" w:space="0" w:color="BBBBBB"/>
              <w:left w:val="single" w:sz="2" w:space="0" w:color="BBBBBB"/>
              <w:bottom w:val="single" w:sz="2" w:space="0" w:color="BBBBBB"/>
              <w:right w:val="single" w:sz="2" w:space="0" w:color="BBBBBB"/>
            </w:tcBorders>
            <w:shd w:fill="F2F7FB" w:val="clear"/>
            <w:tcMar>
              <w:top w:w="60" w:type="dxa"/>
              <w:bottom w:w="60" w:type="dxa"/>
            </w:tcMar>
          </w:tcPr>
          <w:p>
            <w:pPr>
              <w:pStyle w:val="Normal"/>
              <w:rPr/>
            </w:pPr>
            <w:r>
              <w:rPr>
                <w:rFonts w:eastAsia="Arial" w:cs="Arial"/>
                <w:color w:val="404040"/>
                <w:sz w:val="19"/>
                <w:szCs w:val="19"/>
              </w:rPr>
              <w:t>Automated tools would reduce expert-knowledge barrier; supports YOLOv8 drone detection as practical scaling solution.</w:t>
            </w:r>
          </w:p>
        </w:tc>
      </w:tr>
    </w:tbl>
    <w:p>
      <w:pPr>
        <w:pStyle w:val="Normal"/>
        <w:spacing w:before="120" w:after="0"/>
        <w:rPr/>
      </w:pPr>
      <w:r>
        <w:rPr/>
      </w:r>
    </w:p>
    <w:p>
      <w:pPr>
        <w:pStyle w:val="Heading3"/>
        <w:spacing w:before="160" w:after="60"/>
        <w:rPr/>
      </w:pPr>
      <w:r>
        <w:rPr>
          <w:rFonts w:eastAsia="Arial" w:cs="Arial" w:ascii="Arial" w:hAnsi="Arial"/>
          <w:b/>
          <w:bCs/>
          <w:color w:val="1F3864"/>
          <w:sz w:val="22"/>
          <w:szCs w:val="22"/>
        </w:rPr>
        <w:t>Survey 1 — Farmer Attitude and Adoption Willingness Toward Agricultural Drones</w:t>
      </w:r>
    </w:p>
    <w:p>
      <w:pPr>
        <w:pStyle w:val="Normal"/>
        <w:spacing w:before="60" w:after="60"/>
        <w:rPr/>
      </w:pPr>
      <w:r>
        <w:rPr>
          <w:rFonts w:eastAsia="Arial" w:cs="Arial"/>
          <w:b w:val="false"/>
          <w:bCs w:val="false"/>
          <w:color w:val="404040"/>
          <w:sz w:val="22"/>
          <w:szCs w:val="22"/>
        </w:rPr>
        <w:t>Published in Frontiers in Sustainable Food Systems (2025, DOI: 10.3389/fsufs.2025.1695231), this study investigated the determinants of farmer attitudes toward agricultural drone technology and willingness to adopt it, using a Partial Least Squares Structural Equation Model (PLS-SEM) with 320 farmers from Haryana and Uttar Pradesh, India. The instrument comprised 10 latent constructs measured on a 7-point Likert scale.</w:t>
      </w:r>
    </w:p>
    <w:p>
      <w:pPr>
        <w:pStyle w:val="Normal"/>
        <w:spacing w:before="60" w:after="0"/>
        <w:rPr/>
      </w:pPr>
      <w:r>
        <w:rPr/>
      </w:r>
    </w:p>
    <w:p>
      <w:pPr>
        <w:pStyle w:val="Normal"/>
        <w:spacing w:before="60" w:after="60"/>
        <w:rPr/>
      </w:pPr>
      <w:r>
        <w:rPr>
          <w:rFonts w:eastAsia="Arial" w:cs="Arial"/>
          <w:b w:val="false"/>
          <w:bCs w:val="false"/>
          <w:color w:val="404040"/>
          <w:sz w:val="22"/>
          <w:szCs w:val="22"/>
        </w:rPr>
        <w:t>Key findings: Perceived Usefulness (PU) was the strongest predictor of a positive attitude toward technology. Perceived Economic Viability (PEV) and Perceived Ease of Use (PEU) were the second and third most influential constructs. Perceived Risks and Challenges (PRC) had a significant negative effect, confirming that fear of malfunction and crop damage actively suppresses adoption. Attitude toward Technology fully mediated the relationship between all antecedent constructs and Willingness to Adopt (R² = 0.74).</w:t>
      </w:r>
    </w:p>
    <w:p>
      <w:pPr>
        <w:pStyle w:val="Normal"/>
        <w:spacing w:before="60" w:after="0"/>
        <w:rPr/>
      </w:pPr>
      <w:r>
        <w:rPr/>
      </w:r>
    </w:p>
    <w:p>
      <w:pPr>
        <w:pStyle w:val="Normal"/>
        <w:spacing w:before="60" w:after="60"/>
        <w:rPr/>
      </w:pPr>
      <w:r>
        <w:rPr>
          <w:rFonts w:eastAsia="Arial" w:cs="Arial"/>
          <w:b w:val="false"/>
          <w:bCs w:val="false"/>
          <w:color w:val="404040"/>
          <w:sz w:val="22"/>
          <w:szCs w:val="22"/>
        </w:rPr>
        <w:t>Relevance: This survey provides a validated instrument for any stakeholder analysis component of the project. The PU and PEV constructs are directly adaptable to a drone pollination context, substituting crop monitoring tasks with pollination tasks. The finding that cost-effectiveness and operational simplicity are primary adoption barriers informs the design decision to develop an open-source, simulation-validated system that minimises hardware cost in early phases.</w:t>
      </w:r>
    </w:p>
    <w:p>
      <w:pPr>
        <w:pStyle w:val="Normal"/>
        <w:spacing w:before="100" w:after="0"/>
        <w:rPr/>
      </w:pPr>
      <w:r>
        <w:rPr/>
      </w:r>
    </w:p>
    <w:p>
      <w:pPr>
        <w:pStyle w:val="Heading3"/>
        <w:spacing w:before="160" w:after="60"/>
        <w:rPr/>
      </w:pPr>
      <w:r>
        <w:rPr>
          <w:rFonts w:eastAsia="Arial" w:cs="Arial" w:ascii="Arial" w:hAnsi="Arial"/>
          <w:b/>
          <w:bCs/>
          <w:color w:val="1F3864"/>
          <w:sz w:val="22"/>
          <w:szCs w:val="22"/>
        </w:rPr>
        <w:t>Survey 2 — Farmer Perceptions of Pollinators Across 11 Countries</w:t>
      </w:r>
    </w:p>
    <w:p>
      <w:pPr>
        <w:pStyle w:val="Normal"/>
        <w:spacing w:before="60" w:after="60"/>
        <w:rPr/>
      </w:pPr>
      <w:r>
        <w:rPr>
          <w:rFonts w:eastAsia="Arial" w:cs="Arial"/>
          <w:b w:val="false"/>
          <w:bCs w:val="false"/>
          <w:color w:val="404040"/>
          <w:sz w:val="22"/>
          <w:szCs w:val="22"/>
        </w:rPr>
        <w:t>Published in Global Ecology and Conservation (2021, DOI: 10.1016/j.gecco.2021.e01800), this survey assessed farmer perceptions of pollinator importance, information sources, and management practices across 560 farmers from 11 countries cultivating pollinator-dependent crops including apple, avocado, kiwifruit, and oilseed rape.</w:t>
      </w:r>
    </w:p>
    <w:p>
      <w:pPr>
        <w:pStyle w:val="Normal"/>
        <w:spacing w:before="60" w:after="0"/>
        <w:rPr/>
      </w:pPr>
      <w:r>
        <w:rPr/>
      </w:r>
    </w:p>
    <w:p>
      <w:pPr>
        <w:pStyle w:val="Normal"/>
        <w:spacing w:before="60" w:after="60"/>
        <w:rPr/>
      </w:pPr>
      <w:r>
        <w:rPr>
          <w:rFonts w:eastAsia="Arial" w:cs="Arial"/>
          <w:b w:val="false"/>
          <w:bCs w:val="false"/>
          <w:color w:val="404040"/>
          <w:sz w:val="22"/>
          <w:szCs w:val="22"/>
        </w:rPr>
        <w:t>Key findings: Honey bees were rated as very important by the majority of farmers across all crops and countries. Farmers in regions with documented pollinator decline showed stronger concern and greater willingness to explore alternative pollination strategies. Critically, across all 11 countries, farmers identified improving non-bee pollinator populations and alternative pollination methods when bees are absent as the top research priorities they wanted scientists to address.</w:t>
      </w:r>
    </w:p>
    <w:p>
      <w:pPr>
        <w:pStyle w:val="Normal"/>
        <w:spacing w:before="60" w:after="0"/>
        <w:rPr/>
      </w:pPr>
      <w:r>
        <w:rPr/>
      </w:r>
    </w:p>
    <w:p>
      <w:pPr>
        <w:pStyle w:val="Normal"/>
        <w:spacing w:before="60" w:after="60"/>
        <w:rPr/>
      </w:pPr>
      <w:r>
        <w:rPr>
          <w:rFonts w:eastAsia="Arial" w:cs="Arial"/>
          <w:b w:val="false"/>
          <w:bCs w:val="false"/>
          <w:color w:val="404040"/>
          <w:sz w:val="22"/>
          <w:szCs w:val="22"/>
        </w:rPr>
        <w:t>Relevance: This survey provides the strongest available evidence that farmers across diverse agricultural systems actively want scientific solutions to the pollinator problem, including alternative pollination methods. The finding that farmers request alternative pollination when bees are absent as a research priority is a direct citation for this project’s problem statement. The crop list (oilseed rape is a close botanical relative of sunflower in terms of pollination dependency) makes the data generalisable to the sunflower context.</w:t>
      </w:r>
    </w:p>
    <w:p>
      <w:pPr>
        <w:pStyle w:val="Normal"/>
        <w:spacing w:before="100" w:after="0"/>
        <w:rPr/>
      </w:pPr>
      <w:r>
        <w:rPr/>
      </w:r>
    </w:p>
    <w:p>
      <w:pPr>
        <w:pStyle w:val="Heading3"/>
        <w:spacing w:before="160" w:after="60"/>
        <w:rPr/>
      </w:pPr>
      <w:r>
        <w:rPr>
          <w:rFonts w:eastAsia="Arial" w:cs="Arial" w:ascii="Arial" w:hAnsi="Arial"/>
          <w:b/>
          <w:bCs/>
          <w:color w:val="1F3864"/>
          <w:sz w:val="22"/>
          <w:szCs w:val="22"/>
        </w:rPr>
        <w:t>Survey 3 — Capacity and Willingness of Farmers to Monitor Crop Pollinators</w:t>
      </w:r>
    </w:p>
    <w:p>
      <w:pPr>
        <w:pStyle w:val="Normal"/>
        <w:spacing w:before="60" w:after="60"/>
        <w:rPr/>
      </w:pPr>
      <w:r>
        <w:rPr>
          <w:rFonts w:eastAsia="Arial" w:cs="Arial"/>
          <w:b w:val="false"/>
          <w:bCs w:val="false"/>
          <w:color w:val="404040"/>
          <w:sz w:val="22"/>
          <w:szCs w:val="22"/>
        </w:rPr>
        <w:t>Published in Global Ecology and Conservation (2019, DOI: 10.1016/j.gecco.2019.e00781), this study evaluated whether farmers, agronomists, and non-expert volunteers can reliably implement standardised pollinator monitoring techniques and assessed their willingness to do so, across three recorder groups at 13 field sites in the UK.</w:t>
      </w:r>
    </w:p>
    <w:p>
      <w:pPr>
        <w:pStyle w:val="Normal"/>
        <w:spacing w:before="60" w:after="0"/>
        <w:rPr/>
      </w:pPr>
      <w:r>
        <w:rPr/>
      </w:r>
    </w:p>
    <w:p>
      <w:pPr>
        <w:pStyle w:val="Normal"/>
        <w:spacing w:before="60" w:after="60"/>
        <w:rPr/>
      </w:pPr>
      <w:r>
        <w:rPr>
          <w:rFonts w:eastAsia="Arial" w:cs="Arial"/>
          <w:b w:val="false"/>
          <w:bCs w:val="false"/>
          <w:color w:val="404040"/>
          <w:sz w:val="22"/>
          <w:szCs w:val="22"/>
        </w:rPr>
        <w:t>Key findings: Farmers and agronomists were significantly less willing than non-expert volunteers to adopt complex intervention-based methods. Species-level identification was more accurate for experienced researchers; farmers consistently identified insects only to broader taxonomic groups. The study concluded that automated tools — including drone-based monitoring and AI detection — would substantially reduce the species-identification barrier for non-expert users.</w:t>
      </w:r>
    </w:p>
    <w:p>
      <w:pPr>
        <w:pStyle w:val="Normal"/>
        <w:spacing w:before="60" w:after="0"/>
        <w:rPr/>
      </w:pPr>
      <w:r>
        <w:rPr/>
      </w:r>
    </w:p>
    <w:p>
      <w:pPr>
        <w:pStyle w:val="Normal"/>
        <w:spacing w:before="60" w:after="60"/>
        <w:rPr/>
      </w:pPr>
      <w:r>
        <w:rPr>
          <w:rFonts w:eastAsia="Arial" w:cs="Arial"/>
          <w:b w:val="false"/>
          <w:bCs w:val="false"/>
          <w:color w:val="404040"/>
          <w:sz w:val="22"/>
          <w:szCs w:val="22"/>
        </w:rPr>
        <w:t>Relevance: This survey closes the loop between the biological problem and the technological solution. The finding that automated identification tools would reduce the expert-knowledge barrier is a direct citation supporting the argument that YOLOv8-based flower and pollinator detection on drones represents a practical step toward scalable precision pollination management. The 5-point Likert, 3-item-per-method questionnaire also serves as a template if the project includes a usability evaluation survey component.</w:t>
      </w:r>
    </w:p>
    <w:p>
      <w:pPr>
        <w:pStyle w:val="Normal"/>
        <w:spacing w:before="160" w:after="0"/>
        <w:rPr/>
      </w:pPr>
      <w:r>
        <w:rPr/>
      </w:r>
    </w:p>
    <w:p>
      <w:pPr>
        <w:pStyle w:val="Heading2"/>
        <w:spacing w:before="200" w:after="80"/>
        <w:rPr/>
      </w:pPr>
      <w:r>
        <w:rPr>
          <w:rFonts w:eastAsia="Arial" w:cs="Arial" w:ascii="Arial" w:hAnsi="Arial"/>
          <w:b/>
          <w:bCs/>
          <w:color w:val="2E75B6"/>
          <w:sz w:val="24"/>
          <w:szCs w:val="24"/>
        </w:rPr>
        <w:t>2.8  Research Gaps Identified</w:t>
      </w:r>
    </w:p>
    <w:p>
      <w:pPr>
        <w:pStyle w:val="Normal"/>
        <w:spacing w:before="60" w:after="60"/>
        <w:rPr/>
      </w:pPr>
      <w:r>
        <w:rPr>
          <w:rFonts w:eastAsia="Arial" w:cs="Arial"/>
          <w:b w:val="false"/>
          <w:bCs w:val="false"/>
          <w:color w:val="404040"/>
          <w:sz w:val="22"/>
          <w:szCs w:val="22"/>
        </w:rPr>
        <w:t>The literature review identifies the following specific gaps that this project addresses:</w:t>
      </w:r>
    </w:p>
    <w:p>
      <w:pPr>
        <w:pStyle w:val="Normal"/>
        <w:spacing w:before="60" w:after="0"/>
        <w:rPr/>
      </w:pPr>
      <w:r>
        <w:rPr/>
      </w:r>
    </w:p>
    <w:p>
      <w:pPr>
        <w:pStyle w:val="ListParagraph"/>
        <w:numPr>
          <w:ilvl w:val="0"/>
          <w:numId w:val="22"/>
        </w:numPr>
        <w:spacing w:before="40" w:after="40"/>
        <w:rPr/>
      </w:pPr>
      <w:r>
        <w:rPr>
          <w:rFonts w:eastAsia="Arial" w:cs="Arial"/>
          <w:color w:val="404040"/>
          <w:sz w:val="21"/>
          <w:szCs w:val="21"/>
        </w:rPr>
        <w:t>No validated open-source multi-drone swarm system exists for coordinated autonomous pollination at field scale. Existing systems are single-agent [2, 3, 4, 5].</w:t>
      </w:r>
    </w:p>
    <w:p>
      <w:pPr>
        <w:pStyle w:val="ListParagraph"/>
        <w:numPr>
          <w:ilvl w:val="0"/>
          <w:numId w:val="23"/>
        </w:numPr>
        <w:spacing w:before="40" w:after="40"/>
        <w:rPr/>
      </w:pPr>
      <w:r>
        <w:rPr>
          <w:rFonts w:eastAsia="Arial" w:cs="Arial"/>
          <w:color w:val="404040"/>
          <w:sz w:val="21"/>
          <w:szCs w:val="21"/>
        </w:rPr>
        <w:t>Real-time flower detection with YOLOv8 in realistic outdoor conditions (variable lighting, motion blur, partial occlusion) has not been systematically evaluated specifically in the drone pollination context [12, 16].</w:t>
      </w:r>
    </w:p>
    <w:p>
      <w:pPr>
        <w:pStyle w:val="ListParagraph"/>
        <w:numPr>
          <w:ilvl w:val="0"/>
          <w:numId w:val="24"/>
        </w:numPr>
        <w:spacing w:before="40" w:after="40"/>
        <w:rPr/>
      </w:pPr>
      <w:r>
        <w:rPr>
          <w:rFonts w:eastAsia="Arial" w:cs="Arial"/>
          <w:color w:val="404040"/>
          <w:sz w:val="21"/>
          <w:szCs w:val="21"/>
        </w:rPr>
        <w:t>Simulation-to-real transfer methodology for autonomous pollination drones is poorly documented. Most studies proceed directly from concept to field trials without intermediate validated simulation [8, 9].</w:t>
      </w:r>
    </w:p>
    <w:p>
      <w:pPr>
        <w:pStyle w:val="ListParagraph"/>
        <w:numPr>
          <w:ilvl w:val="0"/>
          <w:numId w:val="25"/>
        </w:numPr>
        <w:spacing w:before="40" w:after="40"/>
        <w:rPr/>
      </w:pPr>
      <w:r>
        <w:rPr>
          <w:rFonts w:eastAsia="Arial" w:cs="Arial"/>
          <w:color w:val="404040"/>
          <w:sz w:val="21"/>
          <w:szCs w:val="21"/>
        </w:rPr>
        <w:t>Survey evidence confirms farmers globally prioritise alternative pollination solutions when bee populations are insufficient [17], validating the practical motivation for this project.</w:t>
      </w:r>
    </w:p>
    <w:p>
      <w:pPr>
        <w:pStyle w:val="Normal"/>
        <w:spacing w:before="200" w:after="0"/>
        <w:rPr/>
      </w:pPr>
      <w:r>
        <w:rPr/>
      </w:r>
    </w:p>
    <w:p>
      <w:pPr>
        <w:pStyle w:val="Normal"/>
        <w:rPr/>
      </w:pPr>
      <w:r>
        <w:rPr/>
      </w:r>
      <w:r>
        <w:br w:type="page"/>
      </w:r>
    </w:p>
    <w:p>
      <w:pPr>
        <w:pStyle w:val="Heading1"/>
        <w:spacing w:before="0" w:after="100"/>
        <w:rPr/>
      </w:pPr>
      <w:r>
        <w:rPr>
          <w:rFonts w:eastAsia="Arial" w:cs="Arial" w:ascii="Arial" w:hAnsi="Arial"/>
          <w:b/>
          <w:bCs/>
          <w:color w:val="1F3864"/>
          <w:sz w:val="28"/>
          <w:szCs w:val="28"/>
        </w:rPr>
        <w:t>Chapter 3: Research Methodology</w:t>
      </w:r>
    </w:p>
    <w:p>
      <w:pPr>
        <w:pStyle w:val="Normal"/>
        <w:pBdr>
          <w:bottom w:val="single" w:sz="6" w:space="1" w:color="2E75B6"/>
        </w:pBdr>
        <w:spacing w:before="0" w:after="120"/>
        <w:rPr/>
      </w:pPr>
      <w:r>
        <w:rPr/>
      </w:r>
    </w:p>
    <w:p>
      <w:pPr>
        <w:pStyle w:val="Normal"/>
        <w:spacing w:before="80" w:after="0"/>
        <w:rPr/>
      </w:pPr>
      <w:r>
        <w:rPr/>
      </w:r>
    </w:p>
    <w:p>
      <w:pPr>
        <w:pStyle w:val="Heading2"/>
        <w:spacing w:before="200" w:after="80"/>
        <w:rPr/>
      </w:pPr>
      <w:r>
        <w:rPr>
          <w:rFonts w:eastAsia="Arial" w:cs="Arial" w:ascii="Arial" w:hAnsi="Arial"/>
          <w:b/>
          <w:bCs/>
          <w:color w:val="2E75B6"/>
          <w:sz w:val="24"/>
          <w:szCs w:val="24"/>
        </w:rPr>
        <w:t>3.1  Overall Approach</w:t>
      </w:r>
    </w:p>
    <w:p>
      <w:pPr>
        <w:pStyle w:val="Normal"/>
        <w:spacing w:before="60" w:after="60"/>
        <w:rPr/>
      </w:pPr>
      <w:r>
        <w:rPr>
          <w:rFonts w:eastAsia="Arial" w:cs="Arial"/>
          <w:b w:val="false"/>
          <w:bCs w:val="false"/>
          <w:color w:val="404040"/>
          <w:sz w:val="22"/>
          <w:szCs w:val="22"/>
        </w:rPr>
        <w:t>This project adopts a simulation-first methodology, in which the full system is designed, implemented, and validated in a high-fidelity simulation environment before any real hardware deployment is attempted. This approach is motivated by three considerations: (1) the hardware drone is not available until Phase 2; (2) sunflowers are out of season during Phase 1; and (3) the literature review confirms that simulation-validated architectures yield higher success rates in subsequent hardware deployment [8].</w:t>
      </w:r>
    </w:p>
    <w:p>
      <w:pPr>
        <w:pStyle w:val="Normal"/>
        <w:spacing w:before="60" w:after="0"/>
        <w:rPr/>
      </w:pPr>
      <w:r>
        <w:rPr/>
      </w:r>
    </w:p>
    <w:p>
      <w:pPr>
        <w:pStyle w:val="Normal"/>
        <w:spacing w:before="60" w:after="60"/>
        <w:rPr/>
      </w:pPr>
      <w:r>
        <w:rPr>
          <w:rFonts w:eastAsia="Arial" w:cs="Arial"/>
          <w:b w:val="false"/>
          <w:bCs w:val="false"/>
          <w:color w:val="404040"/>
          <w:sz w:val="22"/>
          <w:szCs w:val="22"/>
        </w:rPr>
        <w:t>The research methodology follows a layered pipeline design in which each layer can be developed and tested independently before integration. This reduces debugging complexity and allows incremental milestone validation on a weekly basis.</w:t>
      </w:r>
    </w:p>
    <w:p>
      <w:pPr>
        <w:pStyle w:val="Normal"/>
        <w:spacing w:before="100" w:after="0"/>
        <w:rPr/>
      </w:pPr>
      <w:r>
        <w:rPr/>
      </w:r>
    </w:p>
    <w:p>
      <w:pPr>
        <w:pStyle w:val="Heading2"/>
        <w:spacing w:before="200" w:after="80"/>
        <w:rPr/>
      </w:pPr>
      <w:r>
        <w:rPr>
          <w:rFonts w:eastAsia="Arial" w:cs="Arial" w:ascii="Arial" w:hAnsi="Arial"/>
          <w:b/>
          <w:bCs/>
          <w:color w:val="2E75B6"/>
          <w:sz w:val="24"/>
          <w:szCs w:val="24"/>
        </w:rPr>
        <w:t>3.2  System Architecture</w:t>
      </w:r>
    </w:p>
    <w:p>
      <w:pPr>
        <w:pStyle w:val="Normal"/>
        <w:spacing w:before="60" w:after="60"/>
        <w:rPr/>
      </w:pPr>
      <w:r>
        <w:rPr>
          <w:rFonts w:eastAsia="Arial" w:cs="Arial"/>
          <w:b w:val="false"/>
          <w:bCs w:val="false"/>
          <w:color w:val="404040"/>
          <w:sz w:val="22"/>
          <w:szCs w:val="22"/>
        </w:rPr>
        <w:t>The system is structured into four functional layers:</w:t>
      </w:r>
    </w:p>
    <w:p>
      <w:pPr>
        <w:pStyle w:val="Normal"/>
        <w:spacing w:before="60" w:after="0"/>
        <w:rPr/>
      </w:pPr>
      <w:r>
        <w:rPr/>
      </w:r>
    </w:p>
    <w:p>
      <w:pPr>
        <w:pStyle w:val="ListParagraph"/>
        <w:numPr>
          <w:ilvl w:val="0"/>
          <w:numId w:val="26"/>
        </w:numPr>
        <w:spacing w:before="40" w:after="40"/>
        <w:rPr/>
      </w:pPr>
      <w:r>
        <w:rPr>
          <w:rFonts w:eastAsia="Arial" w:cs="Arial"/>
          <w:b w:val="false"/>
          <w:bCs w:val="false"/>
          <w:color w:val="404040"/>
          <w:sz w:val="21"/>
          <w:szCs w:val="21"/>
        </w:rPr>
        <w:t>Layer 1 — Perception: Camera → OpenCV → YOLOv8. Captures aerial frames, preprocesses, runs detection model, outputs bounding boxes with pixel coordinates.</w:t>
      </w:r>
    </w:p>
    <w:p>
      <w:pPr>
        <w:pStyle w:val="ListParagraph"/>
        <w:numPr>
          <w:ilvl w:val="0"/>
          <w:numId w:val="27"/>
        </w:numPr>
        <w:spacing w:before="40" w:after="40"/>
        <w:rPr/>
      </w:pPr>
      <w:r>
        <w:rPr>
          <w:rFonts w:eastAsia="Arial" w:cs="Arial"/>
          <w:b w:val="false"/>
          <w:bCs w:val="false"/>
          <w:color w:val="404040"/>
          <w:sz w:val="21"/>
          <w:szCs w:val="21"/>
        </w:rPr>
        <w:t>Layer 2 — Localisation: Pixel-to-GPS Estimator. Converts bounding box centre to real-world GPS coordinates using drone altitude and camera intrinsic parameters.</w:t>
      </w:r>
    </w:p>
    <w:p>
      <w:pPr>
        <w:pStyle w:val="ListParagraph"/>
        <w:numPr>
          <w:ilvl w:val="0"/>
          <w:numId w:val="28"/>
        </w:numPr>
        <w:spacing w:before="40" w:after="40"/>
        <w:rPr/>
      </w:pPr>
      <w:r>
        <w:rPr>
          <w:rFonts w:eastAsia="Arial" w:cs="Arial"/>
          <w:b w:val="false"/>
          <w:bCs w:val="false"/>
          <w:color w:val="404040"/>
          <w:sz w:val="21"/>
          <w:szCs w:val="21"/>
        </w:rPr>
        <w:t>Layer 3 — Decision: Autonomous Pollination State Machine + Target Queue. Manages the pollination cycle per drone and maintains a queue of unvisited sunflower targets.</w:t>
      </w:r>
    </w:p>
    <w:p>
      <w:pPr>
        <w:pStyle w:val="ListParagraph"/>
        <w:numPr>
          <w:ilvl w:val="0"/>
          <w:numId w:val="29"/>
        </w:numPr>
        <w:spacing w:before="40" w:after="40"/>
        <w:rPr/>
      </w:pPr>
      <w:r>
        <w:rPr>
          <w:rFonts w:eastAsia="Arial" w:cs="Arial"/>
          <w:b w:val="false"/>
          <w:bCs w:val="false"/>
          <w:color w:val="404040"/>
          <w:sz w:val="21"/>
          <w:szCs w:val="21"/>
        </w:rPr>
        <w:t>Layer 4 — Coordination: ROS 2 Swarm Manager. Assigns field sectors to drones, de-duplicates targets, monitors inter-drone spacing, and handles re-assignment on failure.</w:t>
      </w:r>
    </w:p>
    <w:p>
      <w:pPr>
        <w:pStyle w:val="Normal"/>
        <w:spacing w:before="60" w:after="0"/>
        <w:rPr/>
      </w:pPr>
      <w:r>
        <w:rPr/>
      </w:r>
    </w:p>
    <w:p>
      <w:pPr>
        <w:pStyle w:val="Normal"/>
        <w:spacing w:before="60" w:after="60"/>
        <w:rPr/>
      </w:pPr>
      <w:r>
        <w:rPr>
          <w:rFonts w:eastAsia="Arial" w:cs="Arial"/>
          <w:b w:val="false"/>
          <w:bCs w:val="false"/>
          <w:color w:val="404040"/>
          <w:sz w:val="22"/>
          <w:szCs w:val="22"/>
        </w:rPr>
        <w:t>The ROS 2 nodes implementing this architecture are: /camera_node, /vision_node, /position_estimator, /state_machine_node, /swarm_coordinator, and /logger_node. All nodes communicate via the uXRCE-DDS bridge connecting ROS 2 to the PX4 autopilot.</w:t>
      </w:r>
    </w:p>
    <w:p>
      <w:pPr>
        <w:pStyle w:val="Normal"/>
        <w:spacing w:before="100" w:after="0"/>
        <w:rPr/>
      </w:pPr>
      <w:r>
        <w:rPr/>
      </w:r>
    </w:p>
    <w:p>
      <w:pPr>
        <w:pStyle w:val="Heading2"/>
        <w:spacing w:before="200" w:after="80"/>
        <w:rPr/>
      </w:pPr>
      <w:r>
        <w:rPr>
          <w:rFonts w:eastAsia="Arial" w:cs="Arial" w:ascii="Arial" w:hAnsi="Arial"/>
          <w:b/>
          <w:bCs/>
          <w:color w:val="2E75B6"/>
          <w:sz w:val="24"/>
          <w:szCs w:val="24"/>
        </w:rPr>
        <w:t>3.3  Technology Stack</w:t>
      </w:r>
    </w:p>
    <w:p>
      <w:pPr>
        <w:pStyle w:val="Normal"/>
        <w:spacing w:before="60" w:after="60"/>
        <w:rPr/>
      </w:pPr>
      <w:r>
        <w:rPr>
          <w:rFonts w:eastAsia="Arial" w:cs="Arial"/>
          <w:b w:val="false"/>
          <w:bCs w:val="false"/>
          <w:color w:val="404040"/>
          <w:sz w:val="22"/>
          <w:szCs w:val="22"/>
        </w:rPr>
        <w:t>The full technology stack is: Ubuntu 24.04 LTS (native install) • ROS 2 Jazzy Jalisco • PX4 SITL v1.16 • Gazebo Harmonic • MuJoCo (physics validation) • YOLOv8 (Ultralytics) • PyTorch • OpenCV • Python 3 / C++ • uXRCE-DDS bridge • Roboflow Sunflower Dataset • GitHub. All tools are open-source.</w:t>
      </w:r>
    </w:p>
    <w:p>
      <w:pPr>
        <w:pStyle w:val="Normal"/>
        <w:spacing w:before="100" w:after="0"/>
        <w:rPr/>
      </w:pPr>
      <w:r>
        <w:rPr/>
      </w:r>
    </w:p>
    <w:p>
      <w:pPr>
        <w:pStyle w:val="Heading2"/>
        <w:spacing w:before="200" w:after="80"/>
        <w:rPr/>
      </w:pPr>
      <w:r>
        <w:rPr>
          <w:rFonts w:eastAsia="Arial" w:cs="Arial" w:ascii="Arial" w:hAnsi="Arial"/>
          <w:b/>
          <w:bCs/>
          <w:color w:val="2E75B6"/>
          <w:sz w:val="24"/>
          <w:szCs w:val="24"/>
        </w:rPr>
        <w:t>3.4  Dataset and Training</w:t>
      </w:r>
    </w:p>
    <w:p>
      <w:pPr>
        <w:pStyle w:val="Normal"/>
        <w:spacing w:before="60" w:after="60"/>
        <w:rPr/>
      </w:pPr>
      <w:r>
        <w:rPr>
          <w:rFonts w:eastAsia="Arial" w:cs="Arial"/>
          <w:b w:val="false"/>
          <w:bCs w:val="false"/>
          <w:color w:val="404040"/>
          <w:sz w:val="22"/>
          <w:szCs w:val="22"/>
        </w:rPr>
        <w:t>The primary training dataset is sourced from Roboflow Universe (sunflower head detection, pre-labelled in YOLO format). The Flower Detection Dataset published by Pinheiro et al. [4] (206 images, 499 annotated flowers, Zenodo DOI: 10.5281/zenodo.7560779) provides a secondary training and benchmark resource. Data augmentation includes rotation, brightness and contrast variation, and horizontal flipping to improve model robustness under field conditions. Training is performed using YOLOv8n/YOLOv8s on a GPU-equipped machine with CUDA acceleration. The model is evaluated on a held-out test set using mAP@0.5, precision, and recall.</w:t>
      </w:r>
    </w:p>
    <w:p>
      <w:pPr>
        <w:pStyle w:val="Normal"/>
        <w:spacing w:before="100" w:after="0"/>
        <w:rPr/>
      </w:pPr>
      <w:r>
        <w:rPr/>
      </w:r>
    </w:p>
    <w:p>
      <w:pPr>
        <w:pStyle w:val="Heading2"/>
        <w:spacing w:before="200" w:after="80"/>
        <w:rPr/>
      </w:pPr>
      <w:r>
        <w:rPr>
          <w:rFonts w:eastAsia="Arial" w:cs="Arial" w:ascii="Arial" w:hAnsi="Arial"/>
          <w:b/>
          <w:bCs/>
          <w:color w:val="2E75B6"/>
          <w:sz w:val="24"/>
          <w:szCs w:val="24"/>
        </w:rPr>
        <w:t>3.5  Experimental Design and Evaluation</w:t>
      </w:r>
    </w:p>
    <w:p>
      <w:pPr>
        <w:pStyle w:val="Normal"/>
        <w:spacing w:before="60" w:after="60"/>
        <w:rPr/>
      </w:pPr>
      <w:r>
        <w:rPr>
          <w:rFonts w:eastAsia="Arial" w:cs="Arial"/>
          <w:b w:val="false"/>
          <w:bCs w:val="false"/>
          <w:color w:val="404040"/>
          <w:sz w:val="22"/>
          <w:szCs w:val="22"/>
        </w:rPr>
        <w:t>System performance is evaluated against the following quantitative targets:</w:t>
      </w:r>
    </w:p>
    <w:p>
      <w:pPr>
        <w:pStyle w:val="Normal"/>
        <w:spacing w:before="60" w:after="0"/>
        <w:rPr/>
      </w:pPr>
      <w:r>
        <w:rPr/>
      </w:r>
    </w:p>
    <w:p>
      <w:pPr>
        <w:pStyle w:val="ListParagraph"/>
        <w:numPr>
          <w:ilvl w:val="0"/>
          <w:numId w:val="30"/>
        </w:numPr>
        <w:spacing w:before="40" w:after="40"/>
        <w:rPr/>
      </w:pPr>
      <w:r>
        <w:rPr>
          <w:rFonts w:eastAsia="Arial" w:cs="Arial"/>
          <w:b w:val="false"/>
          <w:bCs w:val="false"/>
          <w:color w:val="404040"/>
          <w:sz w:val="21"/>
          <w:szCs w:val="21"/>
        </w:rPr>
        <w:t>Detection accuracy: mAP@0.5 ≥ 85% on held-out sunflower test set.</w:t>
      </w:r>
    </w:p>
    <w:p>
      <w:pPr>
        <w:pStyle w:val="ListParagraph"/>
        <w:numPr>
          <w:ilvl w:val="0"/>
          <w:numId w:val="31"/>
        </w:numPr>
        <w:spacing w:before="40" w:after="40"/>
        <w:rPr/>
      </w:pPr>
      <w:r>
        <w:rPr>
          <w:rFonts w:eastAsia="Arial" w:cs="Arial"/>
          <w:b w:val="false"/>
          <w:bCs w:val="false"/>
          <w:color w:val="404040"/>
          <w:sz w:val="21"/>
          <w:szCs w:val="21"/>
        </w:rPr>
        <w:t>Inference latency: &lt; 100 ms per frame on simulation camera feed.</w:t>
      </w:r>
    </w:p>
    <w:p>
      <w:pPr>
        <w:pStyle w:val="ListParagraph"/>
        <w:numPr>
          <w:ilvl w:val="0"/>
          <w:numId w:val="32"/>
        </w:numPr>
        <w:spacing w:before="40" w:after="40"/>
        <w:rPr/>
      </w:pPr>
      <w:r>
        <w:rPr>
          <w:rFonts w:eastAsia="Arial" w:cs="Arial"/>
          <w:b w:val="false"/>
          <w:bCs w:val="false"/>
          <w:color w:val="404040"/>
          <w:sz w:val="21"/>
          <w:szCs w:val="21"/>
        </w:rPr>
        <w:t>Swarm coverage: ≥ 90% of simulated field covered by 3-drone coordinated sweep.</w:t>
      </w:r>
    </w:p>
    <w:p>
      <w:pPr>
        <w:pStyle w:val="ListParagraph"/>
        <w:numPr>
          <w:ilvl w:val="0"/>
          <w:numId w:val="33"/>
        </w:numPr>
        <w:spacing w:before="40" w:after="40"/>
        <w:rPr/>
      </w:pPr>
      <w:r>
        <w:rPr>
          <w:rFonts w:eastAsia="Arial" w:cs="Arial"/>
          <w:b w:val="false"/>
          <w:bCs w:val="false"/>
          <w:color w:val="404040"/>
          <w:sz w:val="21"/>
          <w:szCs w:val="21"/>
        </w:rPr>
        <w:t>Pollination cycle time: &lt; 30 seconds per flower from detection to hover-and-pollinate event.</w:t>
      </w:r>
    </w:p>
    <w:p>
      <w:pPr>
        <w:pStyle w:val="ListParagraph"/>
        <w:numPr>
          <w:ilvl w:val="0"/>
          <w:numId w:val="34"/>
        </w:numPr>
        <w:spacing w:before="40" w:after="40"/>
        <w:rPr/>
      </w:pPr>
      <w:r>
        <w:rPr>
          <w:rFonts w:eastAsia="Arial" w:cs="Arial"/>
          <w:b w:val="false"/>
          <w:bCs w:val="false"/>
          <w:color w:val="404040"/>
          <w:sz w:val="21"/>
          <w:szCs w:val="21"/>
        </w:rPr>
        <w:t>State machine reliability: ≥ 95% successful cycles over a 30-minute stress test.</w:t>
      </w:r>
    </w:p>
    <w:p>
      <w:pPr>
        <w:pStyle w:val="ListParagraph"/>
        <w:numPr>
          <w:ilvl w:val="0"/>
          <w:numId w:val="35"/>
        </w:numPr>
        <w:spacing w:before="40" w:after="40"/>
        <w:rPr/>
      </w:pPr>
      <w:r>
        <w:rPr>
          <w:rFonts w:eastAsia="Arial" w:cs="Arial"/>
          <w:b w:val="false"/>
          <w:bCs w:val="false"/>
          <w:color w:val="404040"/>
          <w:sz w:val="21"/>
          <w:szCs w:val="21"/>
        </w:rPr>
        <w:t>Sim-to-real detection: mAP@0.5 ≥ 70% on pre-recorded UAV sunflower footage.</w:t>
      </w:r>
    </w:p>
    <w:p>
      <w:pPr>
        <w:pStyle w:val="Normal"/>
        <w:spacing w:before="60" w:after="0"/>
        <w:rPr/>
      </w:pPr>
      <w:r>
        <w:rPr/>
      </w:r>
    </w:p>
    <w:p>
      <w:pPr>
        <w:pStyle w:val="Normal"/>
        <w:spacing w:before="60" w:after="60"/>
        <w:rPr/>
      </w:pPr>
      <w:r>
        <w:rPr>
          <w:rFonts w:eastAsia="Arial" w:cs="Arial"/>
          <w:b w:val="false"/>
          <w:bCs w:val="false"/>
          <w:color w:val="404040"/>
          <w:sz w:val="22"/>
          <w:szCs w:val="22"/>
        </w:rPr>
        <w:t>For real-footage validation, publicly available pre-recorded UAV sunflower field footage is used, sourced from Roboflow, Zenodo, and YouTube. The methodology follows the precedent established in the UAV precision agriculture literature for validating models in out-of-season scenarios [12].</w:t>
      </w:r>
    </w:p>
    <w:p>
      <w:pPr>
        <w:pStyle w:val="Normal"/>
        <w:spacing w:before="200" w:after="0"/>
        <w:rPr/>
      </w:pPr>
      <w:r>
        <w:rPr/>
      </w:r>
    </w:p>
    <w:p>
      <w:pPr>
        <w:pStyle w:val="Normal"/>
        <w:rPr/>
      </w:pPr>
      <w:r>
        <w:rPr/>
      </w:r>
      <w:r>
        <w:br w:type="page"/>
      </w:r>
    </w:p>
    <w:p>
      <w:pPr>
        <w:pStyle w:val="Heading2"/>
        <w:spacing w:before="0" w:after="80"/>
        <w:rPr/>
      </w:pPr>
      <w:r>
        <w:rPr>
          <w:rFonts w:eastAsia="Arial" w:cs="Arial" w:ascii="Arial" w:hAnsi="Arial"/>
          <w:b/>
          <w:bCs/>
          <w:color w:val="2E75B6"/>
          <w:sz w:val="24"/>
          <w:szCs w:val="24"/>
        </w:rPr>
        <w:t>3.6  Proposed System Architecture Design</w:t>
      </w:r>
    </w:p>
    <w:p>
      <w:pPr>
        <w:pStyle w:val="Normal"/>
        <w:spacing w:before="60" w:after="60"/>
        <w:rPr/>
      </w:pPr>
      <w:r>
        <w:rPr>
          <w:rFonts w:eastAsia="Arial" w:cs="Arial"/>
          <w:b w:val="false"/>
          <w:bCs w:val="false"/>
          <w:color w:val="404040"/>
          <w:sz w:val="22"/>
          <w:szCs w:val="22"/>
        </w:rPr>
        <w:t>The system architecture is derived directly from the requirements established in the literature review and the project objectives stated in Chapter 1. Five design principles from the reviewed literature inform the structure: (1) modular perception-planning-control separation, as formalised by Rice et al. [5]; (2) state-machine-driven single-drone behaviour, as demonstrated by Nishimoto et al. [3] and Yamamoto et al. [7]; (3) ROS 2 as the inter-agent communication middleware, consistent with the multi-UAV coordination systems surveyed by Rejeb et al. [11]; (4) static spatial decomposition for initial swarm coordination, with dynamic reallocation reserved for Phase 2, following the sector-assignment rationale of Zhou et al. [10]; and (5) a simulation-first validation methodology before any hardware deployment, as advocated by Sharma et al. [8] and Weng et al. [9]. The architecture is structured into four functional layers, described below and illustrated in Figure 3.1.</w:t>
      </w:r>
    </w:p>
    <w:p>
      <w:pPr>
        <w:pStyle w:val="Heading3"/>
        <w:spacing w:before="160" w:after="60"/>
        <w:rPr/>
      </w:pPr>
      <w:r>
        <w:rPr>
          <w:rFonts w:eastAsia="Arial" w:cs="Arial" w:ascii="Arial" w:hAnsi="Arial"/>
          <w:b/>
          <w:bCs/>
          <w:color w:val="404040"/>
          <w:sz w:val="22"/>
          <w:szCs w:val="22"/>
        </w:rPr>
        <w:t>3.6.1  Layer 1 — Hardware Platform</w:t>
      </w:r>
    </w:p>
    <w:p>
      <w:pPr>
        <w:pStyle w:val="Normal"/>
        <w:spacing w:before="40" w:after="60"/>
        <w:rPr/>
      </w:pPr>
      <w:r>
        <w:rPr>
          <w:rFonts w:eastAsia="Arial" w:cs="Arial"/>
          <w:b w:val="false"/>
          <w:bCs w:val="false"/>
          <w:color w:val="404040"/>
          <w:sz w:val="22"/>
          <w:szCs w:val="22"/>
        </w:rPr>
        <w:t>The hardware layer comprises two to three identical quadrotor drone units and one ground station. Each drone unit integrates a PX4 autopilot flight controller, an RGB forward-facing camera, a GPS module, and an inertial measurement unit (IMU). In Phase 1, all three units are virtualised within PX4 SITL and Gazebo Harmonic running on a single Ubuntu 24.04 host machine. The ground station runs the swarm coordinator and mission initialisation software and communicates with each drone over the uXRCE-DDS bridge. The hardware design is directly informed by Dupeyroux et al. [2], whose DJI Tello implementation demonstrated that a camera and lightweight edge processor are sufficient for the perception-approach pipeline, and by Rice et al. [5], who formalised the modular breakdown of perception, planning, and control components that maps onto the drone’s onboard node structure.</w:t>
      </w:r>
    </w:p>
    <w:p>
      <w:pPr>
        <w:pStyle w:val="Heading3"/>
        <w:spacing w:before="160" w:after="60"/>
        <w:rPr/>
      </w:pPr>
      <w:r>
        <w:rPr>
          <w:rFonts w:eastAsia="Arial" w:cs="Arial" w:ascii="Arial" w:hAnsi="Arial"/>
          <w:b/>
          <w:bCs/>
          <w:color w:val="404040"/>
          <w:sz w:val="22"/>
          <w:szCs w:val="22"/>
        </w:rPr>
        <w:t>3.6.2  Layer 2 — ROS 2 Middleware and Node Graph</w:t>
      </w:r>
    </w:p>
    <w:p>
      <w:pPr>
        <w:pStyle w:val="Normal"/>
        <w:spacing w:before="40" w:after="60"/>
        <w:rPr/>
      </w:pPr>
      <w:r>
        <w:rPr>
          <w:rFonts w:eastAsia="Arial" w:cs="Arial"/>
          <w:b w:val="false"/>
          <w:bCs w:val="false"/>
          <w:color w:val="404040"/>
          <w:sz w:val="22"/>
          <w:szCs w:val="22"/>
        </w:rPr>
        <w:t>ROS 2 Jazzy Jalisco provides the publish-subscribe communication backbone. The following nodes form the operational software graph, each running as an independent process and communicating exclusively through named ROS 2 topics:</w:t>
      </w:r>
    </w:p>
    <w:p>
      <w:pPr>
        <w:pStyle w:val="ListParagraph"/>
        <w:numPr>
          <w:ilvl w:val="0"/>
          <w:numId w:val="36"/>
        </w:numPr>
        <w:spacing w:before="40" w:after="40"/>
        <w:rPr/>
      </w:pPr>
      <w:r>
        <w:rPr>
          <w:rFonts w:eastAsia="Arial" w:cs="Arial"/>
          <w:b/>
          <w:bCs/>
          <w:color w:val="404040"/>
          <w:sz w:val="22"/>
          <w:szCs w:val="22"/>
        </w:rPr>
        <w:t>/camera_node</w:t>
      </w:r>
      <w:r>
        <w:rPr>
          <w:rFonts w:eastAsia="Arial" w:cs="Arial"/>
          <w:b w:val="false"/>
          <w:bCs w:val="false"/>
          <w:color w:val="404040"/>
          <w:sz w:val="22"/>
          <w:szCs w:val="22"/>
        </w:rPr>
        <w:t xml:space="preserve"> — subscribes to the Gazebo camera sensor via ros_gz_bridge and publishes raw image frames on /camera/image_raw.</w:t>
      </w:r>
    </w:p>
    <w:p>
      <w:pPr>
        <w:pStyle w:val="ListParagraph"/>
        <w:numPr>
          <w:ilvl w:val="0"/>
          <w:numId w:val="37"/>
        </w:numPr>
        <w:spacing w:before="40" w:after="40"/>
        <w:rPr/>
      </w:pPr>
      <w:r>
        <w:rPr>
          <w:rFonts w:eastAsia="Arial" w:cs="Arial"/>
          <w:b/>
          <w:bCs/>
          <w:color w:val="404040"/>
          <w:sz w:val="22"/>
          <w:szCs w:val="22"/>
        </w:rPr>
        <w:t>/vision_node</w:t>
      </w:r>
      <w:r>
        <w:rPr>
          <w:rFonts w:eastAsia="Arial" w:cs="Arial"/>
          <w:b w:val="false"/>
          <w:bCs w:val="false"/>
          <w:color w:val="404040"/>
          <w:sz w:val="22"/>
          <w:szCs w:val="22"/>
        </w:rPr>
        <w:t xml:space="preserve"> — consumes /camera/image_raw, runs YOLOv8 inference at each frame, and publishes detected sunflower bounding boxes on /yolov8/detections. Architecture inspired by the single-stage detect-approach pipeline of Dupeyroux et al. [2] and the 92%-precision Faster R-CNN benchmark of Rice et al. [5].</w:t>
      </w:r>
    </w:p>
    <w:p>
      <w:pPr>
        <w:pStyle w:val="ListParagraph"/>
        <w:numPr>
          <w:ilvl w:val="0"/>
          <w:numId w:val="38"/>
        </w:numPr>
        <w:spacing w:before="40" w:after="40"/>
        <w:rPr/>
      </w:pPr>
      <w:r>
        <w:rPr>
          <w:rFonts w:eastAsia="Arial" w:cs="Arial"/>
          <w:b/>
          <w:bCs/>
          <w:color w:val="404040"/>
          <w:sz w:val="22"/>
          <w:szCs w:val="22"/>
        </w:rPr>
        <w:t>/position_estimator</w:t>
      </w:r>
      <w:r>
        <w:rPr>
          <w:rFonts w:eastAsia="Arial" w:cs="Arial"/>
          <w:b w:val="false"/>
          <w:bCs w:val="false"/>
          <w:color w:val="404040"/>
          <w:sz w:val="22"/>
          <w:szCs w:val="22"/>
        </w:rPr>
        <w:t xml:space="preserve"> — converts pixel bounding-box centres to real-world GPS coordinates using a pinhole camera model parameterised by drone altitude and camera intrinsics, publishing results on /flower_gps. This approach is consistent with the depth-estimation method used by Yamamoto et al. [7] in their RGB-D pear pollination system.</w:t>
      </w:r>
    </w:p>
    <w:p>
      <w:pPr>
        <w:pStyle w:val="ListParagraph"/>
        <w:numPr>
          <w:ilvl w:val="0"/>
          <w:numId w:val="39"/>
        </w:numPr>
        <w:spacing w:before="40" w:after="40"/>
        <w:rPr/>
      </w:pPr>
      <w:r>
        <w:rPr>
          <w:rFonts w:eastAsia="Arial" w:cs="Arial"/>
          <w:b/>
          <w:bCs/>
          <w:color w:val="404040"/>
          <w:sz w:val="22"/>
          <w:szCs w:val="22"/>
        </w:rPr>
        <w:t>/state_machine_node</w:t>
      </w:r>
      <w:r>
        <w:rPr>
          <w:rFonts w:eastAsia="Arial" w:cs="Arial"/>
          <w:b w:val="false"/>
          <w:bCs w:val="false"/>
          <w:color w:val="404040"/>
          <w:sz w:val="22"/>
          <w:szCs w:val="22"/>
        </w:rPr>
        <w:t xml:space="preserve"> — implements the eight-state autonomous pollination behaviour: IDLE → SEARCH → DETECT → APPROACH → HOVER → POLLINATE → NEXT TARGET → RETURN. State transitions are driven by detection events from /vision_node and position feedback from PX4. The structure mirrors the behavioural controller of Nishimoto et al. [3] (SEARCH → APPROACH → HOVER → POLLINATE → NEXT) and the cluster-based path logic of Yamamoto et al. [7]. Trajectory setpoints are published on /fmu/in/trajectory_setpoint and consumed by PX4 via the uXRCE-DDS bridge.</w:t>
      </w:r>
    </w:p>
    <w:p>
      <w:pPr>
        <w:pStyle w:val="ListParagraph"/>
        <w:numPr>
          <w:ilvl w:val="0"/>
          <w:numId w:val="40"/>
        </w:numPr>
        <w:spacing w:before="40" w:after="40"/>
        <w:rPr/>
      </w:pPr>
      <w:r>
        <w:rPr>
          <w:rFonts w:eastAsia="Arial" w:cs="Arial"/>
          <w:b/>
          <w:bCs/>
          <w:color w:val="404040"/>
          <w:sz w:val="22"/>
          <w:szCs w:val="22"/>
        </w:rPr>
        <w:t>/swarm_coordinator</w:t>
      </w:r>
      <w:r>
        <w:rPr>
          <w:rFonts w:eastAsia="Arial" w:cs="Arial"/>
          <w:b w:val="false"/>
          <w:bCs w:val="false"/>
          <w:color w:val="404040"/>
          <w:sz w:val="22"/>
          <w:szCs w:val="22"/>
        </w:rPr>
        <w:t xml:space="preserve"> — divides the simulated field into two or three rectangular sectors before take-off (static decomposition), assigns one sector per drone, de-duplicates target queues to prevent double-pollination, and monitors inter-drone separation to provide basic collision avoidance. The static decomposition approach is adopted in preference to the PSO-based dynamic reallocation of Zhou et al. [10], which is reserved for Phase 2 extension. The coordinator subscribes to all drone position topics and publishes sector assignments on /sector_map.</w:t>
      </w:r>
    </w:p>
    <w:p>
      <w:pPr>
        <w:pStyle w:val="ListParagraph"/>
        <w:numPr>
          <w:ilvl w:val="0"/>
          <w:numId w:val="41"/>
        </w:numPr>
        <w:spacing w:before="40" w:after="80"/>
        <w:rPr/>
      </w:pPr>
      <w:r>
        <w:rPr>
          <w:rFonts w:eastAsia="Arial" w:cs="Arial"/>
          <w:b/>
          <w:bCs/>
          <w:color w:val="404040"/>
          <w:sz w:val="22"/>
          <w:szCs w:val="22"/>
        </w:rPr>
        <w:t>/logger_node</w:t>
      </w:r>
      <w:r>
        <w:rPr>
          <w:rFonts w:eastAsia="Arial" w:cs="Arial"/>
          <w:b w:val="false"/>
          <w:bCs w:val="false"/>
          <w:color w:val="404040"/>
          <w:sz w:val="22"/>
          <w:szCs w:val="22"/>
        </w:rPr>
        <w:t xml:space="preserve"> — subscribes to all key topics and records a timestamped CSV of pollination events, detection counts, cycle times, and field coverage metrics. ROS bag files are also captured for post-hoc analysis and stress-test validation.</w:t>
      </w:r>
    </w:p>
    <w:p>
      <w:pPr>
        <w:pStyle w:val="Heading3"/>
        <w:spacing w:before="160" w:after="60"/>
        <w:rPr/>
      </w:pPr>
      <w:r>
        <w:rPr>
          <w:rFonts w:eastAsia="Arial" w:cs="Arial" w:ascii="Arial" w:hAnsi="Arial"/>
          <w:b/>
          <w:bCs/>
          <w:color w:val="404040"/>
          <w:sz w:val="22"/>
          <w:szCs w:val="22"/>
        </w:rPr>
        <w:t>3.6.3  Layer 3 — AI and Computer Vision Pipeline</w:t>
      </w:r>
    </w:p>
    <w:p>
      <w:pPr>
        <w:pStyle w:val="Normal"/>
        <w:spacing w:before="40" w:after="60"/>
        <w:rPr/>
      </w:pPr>
      <w:r>
        <w:rPr>
          <w:rFonts w:eastAsia="Arial" w:cs="Arial"/>
          <w:b w:val="false"/>
          <w:bCs w:val="false"/>
          <w:color w:val="404040"/>
          <w:sz w:val="22"/>
          <w:szCs w:val="22"/>
        </w:rPr>
        <w:t>The primary detection model is YOLOv8n (nano variant), selected on the basis of Li et al.’s [6] comparative evaluation demonstrating that YOLOv8n achieves the best accuracy-latency trade-off for onboard drone inference. The model is fine-tuned on a combined dataset comprising the Roboflow Universe sunflower head dataset and the Flower Detection Dataset published by Pinheiro et al. [4] (Zenodo DOI: 10.5281/zenodo.7560779, 206 images, 499 annotated flowers in YOLO format). Training is performed for 100 epochs at 640 × 640-pixel resolution with CUDA-accelerated backpropagation. Data augmentation — including random horizontal flipping, brightness and contrast perturbation, and HSV colour-space jitter — is applied to address the domain-gap challenge between synthetic training images and real aerial footage identified by Osco et al. [12] and Wu et al. [16].</w:t>
      </w:r>
    </w:p>
    <w:p>
      <w:pPr>
        <w:pStyle w:val="Normal"/>
        <w:spacing w:before="40" w:after="60"/>
        <w:rPr/>
      </w:pPr>
      <w:r>
        <w:rPr>
          <w:rFonts w:eastAsia="Arial" w:cs="Arial"/>
          <w:b w:val="false"/>
          <w:bCs w:val="false"/>
          <w:color w:val="404040"/>
          <w:sz w:val="22"/>
          <w:szCs w:val="22"/>
        </w:rPr>
        <w:t>The trained model is evaluated against the quantitative thresholds defined in Section 3.5 (mAP@0.5 ≥ 85%; inference latency &lt; 100 ms). A secondary evaluation is conducted on pre-recorded UAV sunflower footage to quantify the simulation-to-real performance gap before Phase 2 hardware deployment, following the precedent established in Osco et al. [12]. Performance is compared against the published baselines of Rice et al. [5] (92% precision with Faster R-CNN), Pinheiro et al. [4] (YOLOv5/v7 benchmarks), and Li et al. [6] (GhostNet-YOLOv8 comparison).</w:t>
      </w:r>
    </w:p>
    <w:p>
      <w:pPr>
        <w:pStyle w:val="Heading3"/>
        <w:spacing w:before="160" w:after="60"/>
        <w:rPr/>
      </w:pPr>
      <w:r>
        <w:rPr>
          <w:rFonts w:eastAsia="Arial" w:cs="Arial" w:ascii="Arial" w:hAnsi="Arial"/>
          <w:b/>
          <w:bCs/>
          <w:color w:val="404040"/>
          <w:sz w:val="22"/>
          <w:szCs w:val="22"/>
        </w:rPr>
        <w:t>3.6.4  Layer 4 — Simulation Environment</w:t>
      </w:r>
    </w:p>
    <w:p>
      <w:pPr>
        <w:pStyle w:val="Normal"/>
        <w:spacing w:before="40" w:after="60"/>
        <w:rPr/>
      </w:pPr>
      <w:r>
        <w:rPr>
          <w:rFonts w:eastAsia="Arial" w:cs="Arial"/>
          <w:b w:val="false"/>
          <w:bCs w:val="false"/>
          <w:color w:val="404040"/>
          <w:sz w:val="22"/>
          <w:szCs w:val="22"/>
        </w:rPr>
        <w:t>The full-system simulation environment is built on Ubuntu 24.04 LTS and integrates the following components. PX4 SITL v1.16 runs the flight controller firmware in software, simulating sensor noise, motor dynamics, GPS drift, and wind perturbation for up to three concurrent drone instances. Gazebo Harmonic provides the three-dimensional physics world, including a sunflower field scene with variable flower density and a simulated RGB camera sensor mounted on each drone model (gz_x500 airframe). The ros_gz_bridge translates Gazebo topics into ROS 2 topics, and the uXRCE-DDS bridge connects PX4’s internal uORB message bus to the ROS 2 topic graph, enabling the state machine node to command flight via /fmu/in/trajectory_setpoint and read telemetry from /fmu/out/vehicle_local_position.</w:t>
      </w:r>
    </w:p>
    <w:p>
      <w:pPr>
        <w:pStyle w:val="Normal"/>
        <w:spacing w:before="40" w:after="60"/>
        <w:rPr/>
      </w:pPr>
      <w:r>
        <w:rPr>
          <w:rFonts w:eastAsia="Arial" w:cs="Arial"/>
          <w:b w:val="false"/>
          <w:bCs w:val="false"/>
          <w:color w:val="404040"/>
          <w:sz w:val="22"/>
          <w:szCs w:val="22"/>
        </w:rPr>
        <w:t>System validation in the simulation environment targets: (a) a 30-minute continuous multi-drone stress test with no state-machine failures; (b) field coverage of 90% or above with three drones executing simultaneous sector sweeps; and (c) a pollination cycle time below 30 seconds per flower from first detection to completion of the hover-and-pollinate event. These targets are grounded in the quantitative benchmarks reported in Nishimoto et al. [3] and the coverage metrics proposed in Zhou et al. [10].</w:t>
      </w:r>
    </w:p>
    <w:p>
      <w:pPr>
        <w:pStyle w:val="Normal"/>
        <w:spacing w:before="120" w:after="80"/>
        <w:jc w:val="center"/>
        <w:rPr/>
      </w:pPr>
      <w:r>
        <w:rPr>
          <w:rFonts w:eastAsia="Arial" w:cs="Arial"/>
          <w:b/>
          <w:bCs/>
          <w:color w:val="404040"/>
          <w:sz w:val="20"/>
          <w:szCs w:val="20"/>
        </w:rPr>
        <w:t>Figure 3.1 — Four-layer system architecture for the autonomous drone swarm pollination system. Arrows indicate data-flow direction. The dashed arrow represents trajectory setpoint commands routed from the ROS 2 state machine to the PX4 flight controller via the uXRCE-DDS bridge. The Phase 2 hardware block (grey, right) is outside the Phase 1 simulation boundary.</w:t>
      </w:r>
    </w:p>
    <w:p>
      <w:pPr>
        <w:pStyle w:val="Heading3"/>
        <w:spacing w:before="160" w:after="60"/>
        <w:rPr/>
      </w:pPr>
      <w:r>
        <w:rPr>
          <w:rFonts w:eastAsia="Arial" w:cs="Arial" w:ascii="Arial" w:hAnsi="Arial"/>
          <w:b/>
          <w:bCs/>
          <w:color w:val="404040"/>
          <w:sz w:val="22"/>
          <w:szCs w:val="22"/>
        </w:rPr>
        <w:t>3.6.5  Communication Protocol Summary</w:t>
      </w:r>
    </w:p>
    <w:p>
      <w:pPr>
        <w:pStyle w:val="Normal"/>
        <w:spacing w:before="40" w:after="60"/>
        <w:rPr/>
      </w:pPr>
      <w:r>
        <w:rPr>
          <w:rFonts w:eastAsia="Arial" w:cs="Arial"/>
          <w:b w:val="false"/>
          <w:bCs w:val="false"/>
          <w:color w:val="404040"/>
          <w:sz w:val="22"/>
          <w:szCs w:val="22"/>
        </w:rPr>
        <w:t>Table 3.1 summarises the principal data flows between architecture components. All intra-ROS 2 communication uses the default DDS transport (Fast DDS). Cross-boundary communication between PX4 and ROS 2 uses the uXRCE-DDS agent running over UDP (port 8888). Cross-boundary communication between Gazebo and ROS 2 uses the ros_gz_bridge with the GZ_VERSION=harmonic environment variable set.</w:t>
      </w:r>
    </w:p>
    <w:tbl>
      <w:tblPr>
        <w:tblStyle w:val="TableGrid"/>
        <w:tblW w:w="9360" w:type="dxa"/>
        <w:jc w:val="left"/>
        <w:tblInd w:w="0" w:type="dxa"/>
        <w:tblLayout w:type="fixed"/>
        <w:tblCellMar>
          <w:top w:w="80" w:type="dxa"/>
          <w:left w:w="120" w:type="dxa"/>
          <w:bottom w:w="80" w:type="dxa"/>
          <w:right w:w="120" w:type="dxa"/>
        </w:tblCellMar>
      </w:tblPr>
      <w:tblGrid>
        <w:gridCol w:w="2600"/>
        <w:gridCol w:w="2199"/>
        <w:gridCol w:w="2201"/>
        <w:gridCol w:w="2359"/>
      </w:tblGrid>
      <w:tr>
        <w:trPr>
          <w:tblHeader w:val="true"/>
        </w:trPr>
        <w:tc>
          <w:tcPr>
            <w:tcW w:w="2600" w:type="dxa"/>
            <w:tcBorders>
              <w:top w:val="single" w:sz="4" w:space="0" w:color="CCCCCC"/>
              <w:left w:val="single" w:sz="4" w:space="0" w:color="CCCCCC"/>
              <w:bottom w:val="single" w:sz="4" w:space="0" w:color="CCCCCC"/>
              <w:right w:val="single" w:sz="4" w:space="0" w:color="CCCCCC"/>
            </w:tcBorders>
            <w:shd w:fill="1F3864" w:val="clear"/>
          </w:tcPr>
          <w:p>
            <w:pPr>
              <w:pStyle w:val="Normal"/>
              <w:jc w:val="left"/>
              <w:rPr/>
            </w:pPr>
            <w:r>
              <w:rPr>
                <w:b/>
                <w:color w:val="FFFFFF"/>
                <w:sz w:val="20"/>
              </w:rPr>
              <w:t>Source node / component</w:t>
            </w:r>
          </w:p>
        </w:tc>
        <w:tc>
          <w:tcPr>
            <w:tcW w:w="2199" w:type="dxa"/>
            <w:tcBorders>
              <w:top w:val="single" w:sz="4" w:space="0" w:color="CCCCCC"/>
              <w:left w:val="single" w:sz="4" w:space="0" w:color="CCCCCC"/>
              <w:bottom w:val="single" w:sz="4" w:space="0" w:color="CCCCCC"/>
              <w:right w:val="single" w:sz="4" w:space="0" w:color="CCCCCC"/>
            </w:tcBorders>
            <w:shd w:fill="1F3864" w:val="clear"/>
          </w:tcPr>
          <w:p>
            <w:pPr>
              <w:pStyle w:val="Normal"/>
              <w:rPr/>
            </w:pPr>
            <w:r>
              <w:rPr>
                <w:b/>
                <w:color w:val="FFFFFF"/>
                <w:sz w:val="20"/>
              </w:rPr>
              <w:t>Topic / interface</w:t>
            </w:r>
          </w:p>
        </w:tc>
        <w:tc>
          <w:tcPr>
            <w:tcW w:w="2201" w:type="dxa"/>
            <w:tcBorders>
              <w:top w:val="single" w:sz="4" w:space="0" w:color="CCCCCC"/>
              <w:left w:val="single" w:sz="4" w:space="0" w:color="CCCCCC"/>
              <w:bottom w:val="single" w:sz="4" w:space="0" w:color="CCCCCC"/>
              <w:right w:val="single" w:sz="4" w:space="0" w:color="CCCCCC"/>
            </w:tcBorders>
            <w:shd w:fill="1F3864" w:val="clear"/>
          </w:tcPr>
          <w:p>
            <w:pPr>
              <w:pStyle w:val="Normal"/>
              <w:rPr/>
            </w:pPr>
            <w:r>
              <w:rPr>
                <w:b/>
                <w:color w:val="FFFFFF"/>
                <w:sz w:val="20"/>
              </w:rPr>
              <w:t>Destination node</w:t>
            </w:r>
          </w:p>
        </w:tc>
        <w:tc>
          <w:tcPr>
            <w:tcW w:w="2359" w:type="dxa"/>
            <w:tcBorders>
              <w:top w:val="single" w:sz="4" w:space="0" w:color="CCCCCC"/>
              <w:left w:val="single" w:sz="4" w:space="0" w:color="CCCCCC"/>
              <w:bottom w:val="single" w:sz="4" w:space="0" w:color="CCCCCC"/>
              <w:right w:val="single" w:sz="4" w:space="0" w:color="CCCCCC"/>
            </w:tcBorders>
            <w:shd w:fill="1F3864" w:val="clear"/>
          </w:tcPr>
          <w:p>
            <w:pPr>
              <w:pStyle w:val="Normal"/>
              <w:rPr/>
            </w:pPr>
            <w:r>
              <w:rPr>
                <w:b/>
                <w:color w:val="FFFFFF"/>
                <w:sz w:val="20"/>
              </w:rPr>
              <w:t>Transport</w:t>
            </w:r>
          </w:p>
        </w:tc>
      </w:tr>
      <w:tr>
        <w:trPr/>
        <w:tc>
          <w:tcPr>
            <w:tcW w:w="2600" w:type="dxa"/>
            <w:tcBorders>
              <w:top w:val="single" w:sz="4" w:space="0" w:color="CCCCCC"/>
              <w:left w:val="single" w:sz="4" w:space="0" w:color="CCCCCC"/>
              <w:bottom w:val="single" w:sz="4" w:space="0" w:color="CCCCCC"/>
              <w:right w:val="single" w:sz="4" w:space="0" w:color="CCCCCC"/>
            </w:tcBorders>
            <w:shd w:fill="E9EEF7" w:val="clear"/>
          </w:tcPr>
          <w:p>
            <w:pPr>
              <w:pStyle w:val="Normal"/>
              <w:rPr/>
            </w:pPr>
            <w:r>
              <w:rPr>
                <w:color w:val="404040"/>
                <w:sz w:val="20"/>
              </w:rPr>
              <w:t>Gazebo camera sensor</w:t>
            </w:r>
          </w:p>
        </w:tc>
        <w:tc>
          <w:tcPr>
            <w:tcW w:w="2199" w:type="dxa"/>
            <w:tcBorders>
              <w:top w:val="single" w:sz="4" w:space="0" w:color="CCCCCC"/>
              <w:left w:val="single" w:sz="4" w:space="0" w:color="CCCCCC"/>
              <w:bottom w:val="single" w:sz="4" w:space="0" w:color="CCCCCC"/>
              <w:right w:val="single" w:sz="4" w:space="0" w:color="CCCCCC"/>
            </w:tcBorders>
            <w:shd w:fill="E9EEF7" w:val="clear"/>
          </w:tcPr>
          <w:p>
            <w:pPr>
              <w:pStyle w:val="Normal"/>
              <w:rPr/>
            </w:pPr>
            <w:r>
              <w:rPr>
                <w:color w:val="404040"/>
                <w:sz w:val="20"/>
              </w:rPr>
              <w:t>/camera/image_raw</w:t>
            </w:r>
          </w:p>
        </w:tc>
        <w:tc>
          <w:tcPr>
            <w:tcW w:w="2201" w:type="dxa"/>
            <w:tcBorders>
              <w:top w:val="single" w:sz="4" w:space="0" w:color="CCCCCC"/>
              <w:left w:val="single" w:sz="4" w:space="0" w:color="CCCCCC"/>
              <w:bottom w:val="single" w:sz="4" w:space="0" w:color="CCCCCC"/>
              <w:right w:val="single" w:sz="4" w:space="0" w:color="CCCCCC"/>
            </w:tcBorders>
            <w:shd w:fill="E9EEF7" w:val="clear"/>
          </w:tcPr>
          <w:p>
            <w:pPr>
              <w:pStyle w:val="Normal"/>
              <w:rPr/>
            </w:pPr>
            <w:r>
              <w:rPr>
                <w:color w:val="404040"/>
                <w:sz w:val="20"/>
              </w:rPr>
              <w:t>/vision_node</w:t>
            </w:r>
          </w:p>
        </w:tc>
        <w:tc>
          <w:tcPr>
            <w:tcW w:w="2359" w:type="dxa"/>
            <w:tcBorders>
              <w:top w:val="single" w:sz="4" w:space="0" w:color="CCCCCC"/>
              <w:left w:val="single" w:sz="4" w:space="0" w:color="CCCCCC"/>
              <w:bottom w:val="single" w:sz="4" w:space="0" w:color="CCCCCC"/>
              <w:right w:val="single" w:sz="4" w:space="0" w:color="CCCCCC"/>
            </w:tcBorders>
            <w:shd w:fill="E9EEF7" w:val="clear"/>
          </w:tcPr>
          <w:p>
            <w:pPr>
              <w:pStyle w:val="Normal"/>
              <w:rPr/>
            </w:pPr>
            <w:r>
              <w:rPr>
                <w:color w:val="404040"/>
                <w:sz w:val="20"/>
              </w:rPr>
              <w:t>ros_gz_bridge</w:t>
            </w:r>
          </w:p>
        </w:tc>
      </w:tr>
      <w:tr>
        <w:trPr/>
        <w:tc>
          <w:tcPr>
            <w:tcW w:w="2600" w:type="dxa"/>
            <w:tcBorders>
              <w:top w:val="single" w:sz="4" w:space="0" w:color="CCCCCC"/>
              <w:left w:val="single" w:sz="4" w:space="0" w:color="CCCCCC"/>
              <w:bottom w:val="single" w:sz="4" w:space="0" w:color="CCCCCC"/>
              <w:right w:val="single" w:sz="4" w:space="0" w:color="CCCCCC"/>
            </w:tcBorders>
          </w:tcPr>
          <w:p>
            <w:pPr>
              <w:pStyle w:val="Normal"/>
              <w:rPr/>
            </w:pPr>
            <w:r>
              <w:rPr>
                <w:color w:val="404040"/>
                <w:sz w:val="20"/>
              </w:rPr>
              <w:t>/vision_node</w:t>
            </w:r>
          </w:p>
        </w:tc>
        <w:tc>
          <w:tcPr>
            <w:tcW w:w="2199" w:type="dxa"/>
            <w:tcBorders>
              <w:top w:val="single" w:sz="4" w:space="0" w:color="CCCCCC"/>
              <w:left w:val="single" w:sz="4" w:space="0" w:color="CCCCCC"/>
              <w:bottom w:val="single" w:sz="4" w:space="0" w:color="CCCCCC"/>
              <w:right w:val="single" w:sz="4" w:space="0" w:color="CCCCCC"/>
            </w:tcBorders>
          </w:tcPr>
          <w:p>
            <w:pPr>
              <w:pStyle w:val="Normal"/>
              <w:rPr/>
            </w:pPr>
            <w:r>
              <w:rPr>
                <w:color w:val="404040"/>
                <w:sz w:val="20"/>
              </w:rPr>
              <w:t>/yolov8/detections</w:t>
            </w:r>
          </w:p>
        </w:tc>
        <w:tc>
          <w:tcPr>
            <w:tcW w:w="2201" w:type="dxa"/>
            <w:tcBorders>
              <w:top w:val="single" w:sz="4" w:space="0" w:color="CCCCCC"/>
              <w:left w:val="single" w:sz="4" w:space="0" w:color="CCCCCC"/>
              <w:bottom w:val="single" w:sz="4" w:space="0" w:color="CCCCCC"/>
              <w:right w:val="single" w:sz="4" w:space="0" w:color="CCCCCC"/>
            </w:tcBorders>
          </w:tcPr>
          <w:p>
            <w:pPr>
              <w:pStyle w:val="Normal"/>
              <w:rPr/>
            </w:pPr>
            <w:r>
              <w:rPr>
                <w:color w:val="404040"/>
                <w:sz w:val="20"/>
              </w:rPr>
              <w:t>/position_estimator</w:t>
            </w:r>
          </w:p>
        </w:tc>
        <w:tc>
          <w:tcPr>
            <w:tcW w:w="2359" w:type="dxa"/>
            <w:tcBorders>
              <w:top w:val="single" w:sz="4" w:space="0" w:color="CCCCCC"/>
              <w:left w:val="single" w:sz="4" w:space="0" w:color="CCCCCC"/>
              <w:bottom w:val="single" w:sz="4" w:space="0" w:color="CCCCCC"/>
              <w:right w:val="single" w:sz="4" w:space="0" w:color="CCCCCC"/>
            </w:tcBorders>
          </w:tcPr>
          <w:p>
            <w:pPr>
              <w:pStyle w:val="Normal"/>
              <w:rPr/>
            </w:pPr>
            <w:r>
              <w:rPr>
                <w:color w:val="404040"/>
                <w:sz w:val="20"/>
              </w:rPr>
              <w:t>Fast DDS (ROS 2)</w:t>
            </w:r>
          </w:p>
        </w:tc>
      </w:tr>
      <w:tr>
        <w:trPr/>
        <w:tc>
          <w:tcPr>
            <w:tcW w:w="2600" w:type="dxa"/>
            <w:tcBorders>
              <w:top w:val="single" w:sz="4" w:space="0" w:color="CCCCCC"/>
              <w:left w:val="single" w:sz="4" w:space="0" w:color="CCCCCC"/>
              <w:bottom w:val="single" w:sz="4" w:space="0" w:color="CCCCCC"/>
              <w:right w:val="single" w:sz="4" w:space="0" w:color="CCCCCC"/>
            </w:tcBorders>
            <w:shd w:fill="E9EEF7" w:val="clear"/>
          </w:tcPr>
          <w:p>
            <w:pPr>
              <w:pStyle w:val="Normal"/>
              <w:rPr/>
            </w:pPr>
            <w:r>
              <w:rPr>
                <w:color w:val="404040"/>
                <w:sz w:val="20"/>
              </w:rPr>
              <w:t>/position_estimator</w:t>
            </w:r>
          </w:p>
        </w:tc>
        <w:tc>
          <w:tcPr>
            <w:tcW w:w="2199" w:type="dxa"/>
            <w:tcBorders>
              <w:top w:val="single" w:sz="4" w:space="0" w:color="CCCCCC"/>
              <w:left w:val="single" w:sz="4" w:space="0" w:color="CCCCCC"/>
              <w:bottom w:val="single" w:sz="4" w:space="0" w:color="CCCCCC"/>
              <w:right w:val="single" w:sz="4" w:space="0" w:color="CCCCCC"/>
            </w:tcBorders>
            <w:shd w:fill="E9EEF7" w:val="clear"/>
          </w:tcPr>
          <w:p>
            <w:pPr>
              <w:pStyle w:val="Normal"/>
              <w:rPr/>
            </w:pPr>
            <w:r>
              <w:rPr>
                <w:color w:val="404040"/>
                <w:sz w:val="20"/>
              </w:rPr>
              <w:t>/flower_gps</w:t>
            </w:r>
          </w:p>
        </w:tc>
        <w:tc>
          <w:tcPr>
            <w:tcW w:w="2201" w:type="dxa"/>
            <w:tcBorders>
              <w:top w:val="single" w:sz="4" w:space="0" w:color="CCCCCC"/>
              <w:left w:val="single" w:sz="4" w:space="0" w:color="CCCCCC"/>
              <w:bottom w:val="single" w:sz="4" w:space="0" w:color="CCCCCC"/>
              <w:right w:val="single" w:sz="4" w:space="0" w:color="CCCCCC"/>
            </w:tcBorders>
            <w:shd w:fill="E9EEF7" w:val="clear"/>
          </w:tcPr>
          <w:p>
            <w:pPr>
              <w:pStyle w:val="Normal"/>
              <w:rPr/>
            </w:pPr>
            <w:r>
              <w:rPr>
                <w:color w:val="404040"/>
                <w:sz w:val="20"/>
              </w:rPr>
              <w:t>/state_machine</w:t>
            </w:r>
          </w:p>
        </w:tc>
        <w:tc>
          <w:tcPr>
            <w:tcW w:w="2359" w:type="dxa"/>
            <w:tcBorders>
              <w:top w:val="single" w:sz="4" w:space="0" w:color="CCCCCC"/>
              <w:left w:val="single" w:sz="4" w:space="0" w:color="CCCCCC"/>
              <w:bottom w:val="single" w:sz="4" w:space="0" w:color="CCCCCC"/>
              <w:right w:val="single" w:sz="4" w:space="0" w:color="CCCCCC"/>
            </w:tcBorders>
            <w:shd w:fill="E9EEF7" w:val="clear"/>
          </w:tcPr>
          <w:p>
            <w:pPr>
              <w:pStyle w:val="Normal"/>
              <w:rPr/>
            </w:pPr>
            <w:r>
              <w:rPr>
                <w:color w:val="404040"/>
                <w:sz w:val="20"/>
              </w:rPr>
              <w:t>Fast DDS (ROS 2)</w:t>
            </w:r>
          </w:p>
        </w:tc>
      </w:tr>
      <w:tr>
        <w:trPr/>
        <w:tc>
          <w:tcPr>
            <w:tcW w:w="2600" w:type="dxa"/>
            <w:tcBorders>
              <w:top w:val="single" w:sz="4" w:space="0" w:color="CCCCCC"/>
              <w:left w:val="single" w:sz="4" w:space="0" w:color="CCCCCC"/>
              <w:bottom w:val="single" w:sz="4" w:space="0" w:color="CCCCCC"/>
              <w:right w:val="single" w:sz="4" w:space="0" w:color="CCCCCC"/>
            </w:tcBorders>
          </w:tcPr>
          <w:p>
            <w:pPr>
              <w:pStyle w:val="Normal"/>
              <w:rPr/>
            </w:pPr>
            <w:r>
              <w:rPr>
                <w:color w:val="404040"/>
                <w:sz w:val="20"/>
              </w:rPr>
              <w:t>/state_machine</w:t>
            </w:r>
          </w:p>
        </w:tc>
        <w:tc>
          <w:tcPr>
            <w:tcW w:w="2199" w:type="dxa"/>
            <w:tcBorders>
              <w:top w:val="single" w:sz="4" w:space="0" w:color="CCCCCC"/>
              <w:left w:val="single" w:sz="4" w:space="0" w:color="CCCCCC"/>
              <w:bottom w:val="single" w:sz="4" w:space="0" w:color="CCCCCC"/>
              <w:right w:val="single" w:sz="4" w:space="0" w:color="CCCCCC"/>
            </w:tcBorders>
          </w:tcPr>
          <w:p>
            <w:pPr>
              <w:pStyle w:val="Normal"/>
              <w:rPr/>
            </w:pPr>
            <w:r>
              <w:rPr>
                <w:color w:val="404040"/>
                <w:sz w:val="20"/>
              </w:rPr>
              <w:t>/fmu/in/trajectory_setpoint</w:t>
            </w:r>
          </w:p>
        </w:tc>
        <w:tc>
          <w:tcPr>
            <w:tcW w:w="2201" w:type="dxa"/>
            <w:tcBorders>
              <w:top w:val="single" w:sz="4" w:space="0" w:color="CCCCCC"/>
              <w:left w:val="single" w:sz="4" w:space="0" w:color="CCCCCC"/>
              <w:bottom w:val="single" w:sz="4" w:space="0" w:color="CCCCCC"/>
              <w:right w:val="single" w:sz="4" w:space="0" w:color="CCCCCC"/>
            </w:tcBorders>
          </w:tcPr>
          <w:p>
            <w:pPr>
              <w:pStyle w:val="Normal"/>
              <w:rPr/>
            </w:pPr>
            <w:r>
              <w:rPr>
                <w:color w:val="404040"/>
                <w:sz w:val="20"/>
              </w:rPr>
              <w:t>PX4 flight ctrl</w:t>
            </w:r>
          </w:p>
        </w:tc>
        <w:tc>
          <w:tcPr>
            <w:tcW w:w="2359" w:type="dxa"/>
            <w:tcBorders>
              <w:top w:val="single" w:sz="4" w:space="0" w:color="CCCCCC"/>
              <w:left w:val="single" w:sz="4" w:space="0" w:color="CCCCCC"/>
              <w:bottom w:val="single" w:sz="4" w:space="0" w:color="CCCCCC"/>
              <w:right w:val="single" w:sz="4" w:space="0" w:color="CCCCCC"/>
            </w:tcBorders>
          </w:tcPr>
          <w:p>
            <w:pPr>
              <w:pStyle w:val="Normal"/>
              <w:rPr/>
            </w:pPr>
            <w:r>
              <w:rPr>
                <w:color w:val="404040"/>
                <w:sz w:val="20"/>
              </w:rPr>
              <w:t>uXRCE-DDS UDP</w:t>
            </w:r>
          </w:p>
        </w:tc>
      </w:tr>
      <w:tr>
        <w:trPr/>
        <w:tc>
          <w:tcPr>
            <w:tcW w:w="2600" w:type="dxa"/>
            <w:tcBorders>
              <w:top w:val="single" w:sz="4" w:space="0" w:color="CCCCCC"/>
              <w:left w:val="single" w:sz="4" w:space="0" w:color="CCCCCC"/>
              <w:bottom w:val="single" w:sz="4" w:space="0" w:color="CCCCCC"/>
              <w:right w:val="single" w:sz="4" w:space="0" w:color="CCCCCC"/>
            </w:tcBorders>
            <w:shd w:fill="E9EEF7" w:val="clear"/>
          </w:tcPr>
          <w:p>
            <w:pPr>
              <w:pStyle w:val="Normal"/>
              <w:rPr/>
            </w:pPr>
            <w:r>
              <w:rPr>
                <w:color w:val="404040"/>
                <w:sz w:val="20"/>
              </w:rPr>
              <w:t>PX4 flight ctrl</w:t>
            </w:r>
          </w:p>
        </w:tc>
        <w:tc>
          <w:tcPr>
            <w:tcW w:w="2199" w:type="dxa"/>
            <w:tcBorders>
              <w:top w:val="single" w:sz="4" w:space="0" w:color="CCCCCC"/>
              <w:left w:val="single" w:sz="4" w:space="0" w:color="CCCCCC"/>
              <w:bottom w:val="single" w:sz="4" w:space="0" w:color="CCCCCC"/>
              <w:right w:val="single" w:sz="4" w:space="0" w:color="CCCCCC"/>
            </w:tcBorders>
            <w:shd w:fill="E9EEF7" w:val="clear"/>
          </w:tcPr>
          <w:p>
            <w:pPr>
              <w:pStyle w:val="Normal"/>
              <w:rPr/>
            </w:pPr>
            <w:r>
              <w:rPr>
                <w:color w:val="404040"/>
                <w:sz w:val="20"/>
              </w:rPr>
              <w:t>/fmu/out/vehicle_local_position</w:t>
            </w:r>
          </w:p>
        </w:tc>
        <w:tc>
          <w:tcPr>
            <w:tcW w:w="2201" w:type="dxa"/>
            <w:tcBorders>
              <w:top w:val="single" w:sz="4" w:space="0" w:color="CCCCCC"/>
              <w:left w:val="single" w:sz="4" w:space="0" w:color="CCCCCC"/>
              <w:bottom w:val="single" w:sz="4" w:space="0" w:color="CCCCCC"/>
              <w:right w:val="single" w:sz="4" w:space="0" w:color="CCCCCC"/>
            </w:tcBorders>
            <w:shd w:fill="E9EEF7" w:val="clear"/>
          </w:tcPr>
          <w:p>
            <w:pPr>
              <w:pStyle w:val="Normal"/>
              <w:rPr/>
            </w:pPr>
            <w:r>
              <w:rPr>
                <w:color w:val="404040"/>
                <w:sz w:val="20"/>
              </w:rPr>
              <w:t>/state_machine, /logger</w:t>
            </w:r>
          </w:p>
        </w:tc>
        <w:tc>
          <w:tcPr>
            <w:tcW w:w="2359" w:type="dxa"/>
            <w:tcBorders>
              <w:top w:val="single" w:sz="4" w:space="0" w:color="CCCCCC"/>
              <w:left w:val="single" w:sz="4" w:space="0" w:color="CCCCCC"/>
              <w:bottom w:val="single" w:sz="4" w:space="0" w:color="CCCCCC"/>
              <w:right w:val="single" w:sz="4" w:space="0" w:color="CCCCCC"/>
            </w:tcBorders>
            <w:shd w:fill="E9EEF7" w:val="clear"/>
          </w:tcPr>
          <w:p>
            <w:pPr>
              <w:pStyle w:val="Normal"/>
              <w:rPr/>
            </w:pPr>
            <w:r>
              <w:rPr>
                <w:color w:val="404040"/>
                <w:sz w:val="20"/>
              </w:rPr>
              <w:t>uXRCE-DDS UDP</w:t>
            </w:r>
          </w:p>
        </w:tc>
      </w:tr>
      <w:tr>
        <w:trPr/>
        <w:tc>
          <w:tcPr>
            <w:tcW w:w="2600" w:type="dxa"/>
            <w:tcBorders>
              <w:top w:val="single" w:sz="4" w:space="0" w:color="CCCCCC"/>
              <w:left w:val="single" w:sz="4" w:space="0" w:color="CCCCCC"/>
              <w:bottom w:val="single" w:sz="4" w:space="0" w:color="CCCCCC"/>
              <w:right w:val="single" w:sz="4" w:space="0" w:color="CCCCCC"/>
            </w:tcBorders>
          </w:tcPr>
          <w:p>
            <w:pPr>
              <w:pStyle w:val="Normal"/>
              <w:rPr/>
            </w:pPr>
            <w:r>
              <w:rPr>
                <w:color w:val="404040"/>
                <w:sz w:val="20"/>
              </w:rPr>
              <w:t>/swarm_coordinator</w:t>
            </w:r>
          </w:p>
        </w:tc>
        <w:tc>
          <w:tcPr>
            <w:tcW w:w="2199" w:type="dxa"/>
            <w:tcBorders>
              <w:top w:val="single" w:sz="4" w:space="0" w:color="CCCCCC"/>
              <w:left w:val="single" w:sz="4" w:space="0" w:color="CCCCCC"/>
              <w:bottom w:val="single" w:sz="4" w:space="0" w:color="CCCCCC"/>
              <w:right w:val="single" w:sz="4" w:space="0" w:color="CCCCCC"/>
            </w:tcBorders>
          </w:tcPr>
          <w:p>
            <w:pPr>
              <w:pStyle w:val="Normal"/>
              <w:rPr/>
            </w:pPr>
            <w:r>
              <w:rPr>
                <w:color w:val="404040"/>
                <w:sz w:val="20"/>
              </w:rPr>
              <w:t>/sector_map</w:t>
            </w:r>
          </w:p>
        </w:tc>
        <w:tc>
          <w:tcPr>
            <w:tcW w:w="2201" w:type="dxa"/>
            <w:tcBorders>
              <w:top w:val="single" w:sz="4" w:space="0" w:color="CCCCCC"/>
              <w:left w:val="single" w:sz="4" w:space="0" w:color="CCCCCC"/>
              <w:bottom w:val="single" w:sz="4" w:space="0" w:color="CCCCCC"/>
              <w:right w:val="single" w:sz="4" w:space="0" w:color="CCCCCC"/>
            </w:tcBorders>
          </w:tcPr>
          <w:p>
            <w:pPr>
              <w:pStyle w:val="Normal"/>
              <w:rPr/>
            </w:pPr>
            <w:r>
              <w:rPr>
                <w:color w:val="404040"/>
                <w:sz w:val="20"/>
              </w:rPr>
              <w:t>All /state_machines</w:t>
            </w:r>
          </w:p>
        </w:tc>
        <w:tc>
          <w:tcPr>
            <w:tcW w:w="2359" w:type="dxa"/>
            <w:tcBorders>
              <w:top w:val="single" w:sz="4" w:space="0" w:color="CCCCCC"/>
              <w:left w:val="single" w:sz="4" w:space="0" w:color="CCCCCC"/>
              <w:bottom w:val="single" w:sz="4" w:space="0" w:color="CCCCCC"/>
              <w:right w:val="single" w:sz="4" w:space="0" w:color="CCCCCC"/>
            </w:tcBorders>
          </w:tcPr>
          <w:p>
            <w:pPr>
              <w:pStyle w:val="Normal"/>
              <w:rPr/>
            </w:pPr>
            <w:r>
              <w:rPr>
                <w:color w:val="404040"/>
                <w:sz w:val="20"/>
              </w:rPr>
              <w:t>Fast DDS (ROS 2)</w:t>
            </w:r>
          </w:p>
        </w:tc>
      </w:tr>
    </w:tbl>
    <w:p>
      <w:pPr>
        <w:pStyle w:val="Normal"/>
        <w:spacing w:before="60" w:after="120"/>
        <w:jc w:val="center"/>
        <w:rPr/>
      </w:pPr>
      <w:r>
        <w:rPr>
          <w:rFonts w:eastAsia="Arial" w:cs="Arial"/>
          <w:b/>
          <w:bCs/>
          <w:color w:val="404040"/>
          <w:sz w:val="20"/>
          <w:szCs w:val="20"/>
        </w:rPr>
        <w:t>Table 3.1 — Principal inter-component data flows and transport protocols.</w:t>
      </w:r>
    </w:p>
    <w:p>
      <w:pPr>
        <w:pStyle w:val="Normal"/>
        <w:rPr/>
      </w:pPr>
      <w:r>
        <w:rPr/>
      </w:r>
      <w:r>
        <w:br w:type="page"/>
      </w:r>
    </w:p>
    <w:p>
      <w:pPr>
        <w:pStyle w:val="Heading1"/>
        <w:spacing w:before="0" w:after="100"/>
        <w:rPr/>
      </w:pPr>
      <w:r>
        <w:rPr>
          <w:rFonts w:eastAsia="Arial" w:cs="Arial" w:ascii="Arial" w:hAnsi="Arial"/>
          <w:b/>
          <w:bCs/>
          <w:color w:val="1F3864"/>
          <w:sz w:val="28"/>
          <w:szCs w:val="28"/>
        </w:rPr>
        <w:t>Chapter 4: Implementation</w:t>
      </w:r>
    </w:p>
    <w:p>
      <w:pPr>
        <w:pStyle w:val="Normal"/>
        <w:pBdr>
          <w:bottom w:val="single" w:sz="6" w:space="1" w:color="2E75B6"/>
        </w:pBdr>
        <w:spacing w:before="0" w:after="120"/>
        <w:rPr/>
      </w:pPr>
      <w:r>
        <w:rPr/>
      </w:r>
    </w:p>
    <w:p>
      <w:pPr>
        <w:pStyle w:val="Normal"/>
        <w:spacing w:before="80" w:after="0"/>
        <w:rPr/>
      </w:pPr>
      <w:r>
        <w:rPr/>
      </w:r>
    </w:p>
    <w:p>
      <w:pPr>
        <w:pStyle w:val="Normal"/>
        <w:spacing w:before="60" w:after="60"/>
        <w:rPr/>
      </w:pPr>
      <w:r>
        <w:rPr>
          <w:rFonts w:eastAsia="Arial" w:cs="Arial"/>
          <w:b w:val="false"/>
          <w:bCs w:val="false"/>
          <w:color w:val="404040"/>
          <w:sz w:val="22"/>
          <w:szCs w:val="22"/>
        </w:rPr>
        <w:t>This chapter documents the implementation progress to the end of Week 7 (25 April 2026). It will be updated each Friday as subsequent sprints are completed.</w:t>
      </w:r>
    </w:p>
    <w:p>
      <w:pPr>
        <w:pStyle w:val="Normal"/>
        <w:spacing w:before="80" w:after="0"/>
        <w:rPr/>
      </w:pPr>
      <w:r>
        <w:rPr/>
      </w:r>
    </w:p>
    <w:p>
      <w:pPr>
        <w:pStyle w:val="Heading2"/>
        <w:spacing w:before="200" w:after="80"/>
        <w:rPr/>
      </w:pPr>
      <w:r>
        <w:rPr>
          <w:rFonts w:eastAsia="Arial" w:cs="Arial" w:ascii="Arial" w:hAnsi="Arial"/>
          <w:b/>
          <w:bCs/>
          <w:color w:val="2E75B6"/>
          <w:sz w:val="24"/>
          <w:szCs w:val="24"/>
        </w:rPr>
        <w:t>4.1  Week 6 — Environment Setup (Completed 18 April 2026)</w:t>
      </w:r>
    </w:p>
    <w:p>
      <w:pPr>
        <w:pStyle w:val="Normal"/>
        <w:spacing w:before="60" w:after="60"/>
        <w:rPr/>
      </w:pPr>
      <w:r>
        <w:rPr>
          <w:rFonts w:eastAsia="Arial" w:cs="Arial"/>
          <w:b w:val="false"/>
          <w:bCs w:val="false"/>
          <w:color w:val="404040"/>
          <w:sz w:val="22"/>
          <w:szCs w:val="22"/>
        </w:rPr>
        <w:t>The following tasks were completed in Sprint 1:</w:t>
      </w:r>
    </w:p>
    <w:p>
      <w:pPr>
        <w:pStyle w:val="Normal"/>
        <w:spacing w:before="60" w:after="0"/>
        <w:rPr/>
      </w:pPr>
      <w:r>
        <w:rPr/>
      </w:r>
    </w:p>
    <w:p>
      <w:pPr>
        <w:pStyle w:val="ListParagraph"/>
        <w:numPr>
          <w:ilvl w:val="0"/>
          <w:numId w:val="42"/>
        </w:numPr>
        <w:spacing w:before="40" w:after="40"/>
        <w:rPr/>
      </w:pPr>
      <w:r>
        <w:rPr>
          <w:rFonts w:eastAsia="Arial" w:cs="Arial"/>
          <w:b w:val="false"/>
          <w:bCs w:val="false"/>
          <w:color w:val="404040"/>
          <w:sz w:val="21"/>
          <w:szCs w:val="21"/>
        </w:rPr>
        <w:t>Ubuntu 24.04 LTS installed natively (not VM) with CUDA drivers verified.</w:t>
      </w:r>
    </w:p>
    <w:p>
      <w:pPr>
        <w:pStyle w:val="ListParagraph"/>
        <w:numPr>
          <w:ilvl w:val="0"/>
          <w:numId w:val="43"/>
        </w:numPr>
        <w:spacing w:before="40" w:after="40"/>
        <w:rPr/>
      </w:pPr>
      <w:r>
        <w:rPr>
          <w:rFonts w:eastAsia="Arial" w:cs="Arial"/>
          <w:b w:val="false"/>
          <w:bCs w:val="false"/>
          <w:color w:val="404040"/>
          <w:sz w:val="21"/>
          <w:szCs w:val="21"/>
        </w:rPr>
        <w:t>ROS 2 Jazzy Jalisco installed and configured; talker/listener node communication verified.</w:t>
      </w:r>
    </w:p>
    <w:p>
      <w:pPr>
        <w:pStyle w:val="ListParagraph"/>
        <w:numPr>
          <w:ilvl w:val="0"/>
          <w:numId w:val="44"/>
        </w:numPr>
        <w:spacing w:before="40" w:after="40"/>
        <w:rPr/>
      </w:pPr>
      <w:r>
        <w:rPr>
          <w:rFonts w:eastAsia="Arial" w:cs="Arial"/>
          <w:b w:val="false"/>
          <w:bCs w:val="false"/>
          <w:color w:val="404040"/>
          <w:sz w:val="21"/>
          <w:szCs w:val="21"/>
        </w:rPr>
        <w:t>PX4 SITL v1.16 and Gazebo Harmonic installed; first simulated drone flight completed in SITL mode.</w:t>
      </w:r>
    </w:p>
    <w:p>
      <w:pPr>
        <w:pStyle w:val="ListParagraph"/>
        <w:numPr>
          <w:ilvl w:val="0"/>
          <w:numId w:val="45"/>
        </w:numPr>
        <w:spacing w:before="40" w:after="40"/>
        <w:rPr/>
      </w:pPr>
      <w:r>
        <w:rPr>
          <w:rFonts w:eastAsia="Arial" w:cs="Arial"/>
          <w:b w:val="false"/>
          <w:bCs w:val="false"/>
          <w:color w:val="404040"/>
          <w:sz w:val="21"/>
          <w:szCs w:val="21"/>
        </w:rPr>
        <w:t>uXRCE-DDS bridge configured; ROS 2 topics confirmed receiving live PX4 telemetry.</w:t>
      </w:r>
    </w:p>
    <w:p>
      <w:pPr>
        <w:pStyle w:val="ListParagraph"/>
        <w:numPr>
          <w:ilvl w:val="0"/>
          <w:numId w:val="46"/>
        </w:numPr>
        <w:spacing w:before="40" w:after="40"/>
        <w:rPr/>
      </w:pPr>
      <w:r>
        <w:rPr>
          <w:rFonts w:eastAsia="Arial" w:cs="Arial"/>
          <w:b w:val="false"/>
          <w:bCs w:val="false"/>
          <w:color w:val="404040"/>
          <w:sz w:val="21"/>
          <w:szCs w:val="21"/>
        </w:rPr>
        <w:t>Sunflower dataset downloaded from Roboflow Universe; class distribution and label quality audited.</w:t>
      </w:r>
    </w:p>
    <w:p>
      <w:pPr>
        <w:pStyle w:val="ListParagraph"/>
        <w:numPr>
          <w:ilvl w:val="0"/>
          <w:numId w:val="47"/>
        </w:numPr>
        <w:spacing w:before="40" w:after="40"/>
        <w:rPr/>
      </w:pPr>
      <w:r>
        <w:rPr>
          <w:rFonts w:eastAsia="Arial" w:cs="Arial"/>
          <w:b w:val="false"/>
          <w:bCs w:val="false"/>
          <w:color w:val="404040"/>
          <w:sz w:val="21"/>
          <w:szCs w:val="21"/>
        </w:rPr>
        <w:t>YOLOv8 environment set up (Ultralytics, PyTorch, CUDA); GPU training verified on a test batch.</w:t>
      </w:r>
    </w:p>
    <w:p>
      <w:pPr>
        <w:pStyle w:val="ListParagraph"/>
        <w:numPr>
          <w:ilvl w:val="0"/>
          <w:numId w:val="48"/>
        </w:numPr>
        <w:spacing w:before="40" w:after="40"/>
        <w:rPr/>
      </w:pPr>
      <w:r>
        <w:rPr>
          <w:rFonts w:eastAsia="Arial" w:cs="Arial"/>
          <w:b w:val="false"/>
          <w:bCs w:val="false"/>
          <w:color w:val="404040"/>
          <w:sz w:val="21"/>
          <w:szCs w:val="21"/>
        </w:rPr>
        <w:t>GitHub repository created with structured folder layout: ros2_ws/, models/, datasets/, docs/.</w:t>
      </w:r>
    </w:p>
    <w:p>
      <w:pPr>
        <w:pStyle w:val="Normal"/>
        <w:spacing w:before="60" w:after="0"/>
        <w:rPr/>
      </w:pPr>
      <w:r>
        <w:rPr/>
      </w:r>
    </w:p>
    <w:p>
      <w:pPr>
        <w:pStyle w:val="Normal"/>
        <w:spacing w:before="60" w:after="60"/>
        <w:rPr/>
      </w:pPr>
      <w:r>
        <w:rPr>
          <w:rFonts w:eastAsia="Arial" w:cs="Arial"/>
          <w:b w:val="false"/>
          <w:bCs w:val="false"/>
          <w:color w:val="404040"/>
          <w:sz w:val="22"/>
          <w:szCs w:val="22"/>
        </w:rPr>
        <w:t>Milestone achieved: development environment confirmed operational. All tools installed and inter-operable. Dataset ready for training pipeline.</w:t>
      </w:r>
    </w:p>
    <w:p>
      <w:pPr>
        <w:pStyle w:val="Normal"/>
        <w:spacing w:before="100" w:after="0"/>
        <w:rPr/>
      </w:pPr>
      <w:r>
        <w:rPr/>
      </w:r>
    </w:p>
    <w:p>
      <w:pPr>
        <w:pStyle w:val="Heading2"/>
        <w:spacing w:before="200" w:after="80"/>
        <w:rPr/>
      </w:pPr>
      <w:r>
        <w:rPr>
          <w:rFonts w:eastAsia="Arial" w:cs="Arial" w:ascii="Arial" w:hAnsi="Arial"/>
          <w:b/>
          <w:bCs/>
          <w:color w:val="2E75B6"/>
          <w:sz w:val="24"/>
          <w:szCs w:val="24"/>
        </w:rPr>
        <w:t>4.2  Week 7 — Multi-Drone Simulation Environment (Completed 25 April 2026)</w:t>
      </w:r>
    </w:p>
    <w:p>
      <w:pPr>
        <w:pStyle w:val="Normal"/>
        <w:spacing w:before="60" w:after="60"/>
        <w:rPr/>
      </w:pPr>
      <w:r>
        <w:rPr>
          <w:rFonts w:eastAsia="Arial" w:cs="Arial"/>
          <w:b w:val="false"/>
          <w:bCs w:val="false"/>
          <w:color w:val="404040"/>
          <w:sz w:val="22"/>
          <w:szCs w:val="22"/>
        </w:rPr>
        <w:t>Sprint 2 extended the single-drone simulation established in Week 6 to a three-drone swarm operating simultaneously within a custom Gazebo Harmonic world representing a sunflower field. The following tasks were completed:</w:t>
      </w:r>
    </w:p>
    <w:p>
      <w:pPr>
        <w:pStyle w:val="ListParagraph"/>
        <w:numPr>
          <w:ilvl w:val="0"/>
          <w:numId w:val="49"/>
        </w:numPr>
        <w:spacing w:before="40" w:after="40"/>
        <w:rPr/>
      </w:pPr>
      <w:r>
        <w:rPr>
          <w:rFonts w:eastAsia="Arial" w:cs="Arial"/>
          <w:b w:val="false"/>
          <w:bCs w:val="false"/>
          <w:color w:val="404040"/>
          <w:sz w:val="21"/>
          <w:szCs w:val="21"/>
        </w:rPr>
        <w:t>Custom Gazebo world created: sunflower_field.sdf, a 20×20 m green ground plane with nine cylindrical flower markers arranged in a 3×3 grid, representing the spatial distribution of sunflower heads in a real field row configuration.</w:t>
      </w:r>
    </w:p>
    <w:p>
      <w:pPr>
        <w:pStyle w:val="ListParagraph"/>
        <w:numPr>
          <w:ilvl w:val="0"/>
          <w:numId w:val="50"/>
        </w:numPr>
        <w:spacing w:before="40" w:after="40"/>
        <w:rPr/>
      </w:pPr>
      <w:r>
        <w:rPr>
          <w:rFonts w:eastAsia="Arial" w:cs="Arial"/>
          <w:b w:val="false"/>
          <w:bCs w:val="false"/>
          <w:color w:val="404040"/>
          <w:sz w:val="21"/>
          <w:szCs w:val="21"/>
        </w:rPr>
        <w:t>Three PX4 SITL instances launched simultaneously: Drone 0 (instance -i 0, spawn position 0,0), Drone 1 (instance -i 1, spawn position 2,0), and Drone 2 (instance -i 2, spawn position 4,0). Each instance runs an independent PX4 flight controller with its own port allocation (14540/14541/14542) to prevent inter-instance conflicts.</w:t>
      </w:r>
    </w:p>
    <w:p>
      <w:pPr>
        <w:pStyle w:val="ListParagraph"/>
        <w:numPr>
          <w:ilvl w:val="0"/>
          <w:numId w:val="51"/>
        </w:numPr>
        <w:spacing w:before="40" w:after="40"/>
        <w:rPr/>
      </w:pPr>
      <w:r>
        <w:rPr>
          <w:rFonts w:eastAsia="Arial" w:cs="Arial"/>
          <w:b w:val="false"/>
          <w:bCs w:val="false"/>
          <w:color w:val="404040"/>
          <w:sz w:val="21"/>
          <w:szCs w:val="21"/>
        </w:rPr>
        <w:t>Swarm coordinator node (swarm_coordinator.py) implemented and verified. The node applies static spatial decomposition, dividing the 20×20 m field into three rectangular sectors: Drone 0 covers the left sector (x: 0–7 m), Drone 1 the centre sector (x: 7–13 m), and Drone 2 the right sector (x: 13–20 m), each spanning the full y-extent of the field (0–20 m). The coordinator subscribes to all three drone position topics, publishes the sector map on /swarm/sector_map, monitors in-sector compliance, de-duplicates pollination events, and prints a swarm status report every five seconds.</w:t>
      </w:r>
    </w:p>
    <w:p>
      <w:pPr>
        <w:pStyle w:val="ListParagraph"/>
        <w:numPr>
          <w:ilvl w:val="0"/>
          <w:numId w:val="52"/>
        </w:numPr>
        <w:spacing w:before="40" w:after="40"/>
        <w:rPr/>
      </w:pPr>
      <w:r>
        <w:rPr>
          <w:rFonts w:eastAsia="Arial" w:cs="Arial"/>
          <w:b w:val="false"/>
          <w:bCs w:val="false"/>
          <w:color w:val="404040"/>
          <w:sz w:val="21"/>
          <w:szCs w:val="21"/>
        </w:rPr>
        <w:t>Pollination controller and YOLOv8 detector nodes updated with drone_id parameter, allowing the same codebase to run as three independent agents. Each node subscribes and publishes to namespaced topics (/drone_0/..., /drone_1/..., /drone_2/...) ensuring inter-agent isolation.</w:t>
      </w:r>
    </w:p>
    <w:p>
      <w:pPr>
        <w:pStyle w:val="ListParagraph"/>
        <w:numPr>
          <w:ilvl w:val="0"/>
          <w:numId w:val="53"/>
        </w:numPr>
        <w:spacing w:before="40" w:after="40"/>
        <w:rPr/>
      </w:pPr>
      <w:r>
        <w:rPr>
          <w:rFonts w:eastAsia="Arial" w:cs="Arial"/>
          <w:b w:val="false"/>
          <w:bCs w:val="false"/>
          <w:color w:val="404040"/>
          <w:sz w:val="21"/>
          <w:szCs w:val="21"/>
        </w:rPr>
        <w:t>Automated swarm launch script (launch_swarm.sh) created, opening five terminal windows automatically: Gazebo world, PX4 instances 0/1/2, and the XRCE bridge. All three drones confirmed visible in the Gazebo Entity Tree (x500_0, x500_1, x500_2) alongside the nine flower markers.</w:t>
      </w:r>
    </w:p>
    <w:p>
      <w:pPr>
        <w:pStyle w:val="ListParagraph"/>
        <w:numPr>
          <w:ilvl w:val="0"/>
          <w:numId w:val="54"/>
        </w:numPr>
        <w:spacing w:before="40" w:after="40"/>
        <w:rPr/>
      </w:pPr>
      <w:r>
        <w:rPr>
          <w:rFonts w:eastAsia="Arial" w:cs="Arial"/>
          <w:b w:val="false"/>
          <w:bCs w:val="false"/>
          <w:color w:val="404040"/>
          <w:sz w:val="21"/>
          <w:szCs w:val="21"/>
        </w:rPr>
        <w:t>ROS 2 workspace rebuilt with all three nodes registered as console scripts. px4_msgs cloned and compiled within the workspace to resolve the VehicleLocalPosition message dependency required by the swarm coordinator.</w:t>
      </w:r>
    </w:p>
    <w:p>
      <w:pPr>
        <w:pStyle w:val="Normal"/>
        <w:spacing w:before="60" w:after="60"/>
        <w:rPr/>
      </w:pPr>
      <w:r>
        <w:rPr>
          <w:rFonts w:eastAsia="Arial" w:cs="Arial"/>
          <w:b w:val="false"/>
          <w:bCs w:val="false"/>
          <w:color w:val="404040"/>
          <w:sz w:val="22"/>
          <w:szCs w:val="22"/>
        </w:rPr>
        <w:t>Milestone achieved: three-drone swarm simulation operational. All drones spawn in the sunflower field world, the swarm coordinator assigns sectors and monitors positions, and the full ROS 2 topic graph is active with namespaced topics for all three agents. The system is ready for the YOLOv8 integration sprint in Week 8.</w:t>
      </w:r>
    </w:p>
    <w:p>
      <w:pPr>
        <w:pStyle w:val="Normal"/>
        <w:spacing w:before="60" w:after="60"/>
        <w:rPr>
          <w:rFonts w:ascii="Arial" w:hAnsi="Arial" w:eastAsia="Arial" w:cs="Arial"/>
          <w:b w:val="false"/>
          <w:bCs w:val="false"/>
          <w:color w:val="404040"/>
          <w:sz w:val="22"/>
          <w:szCs w:val="22"/>
        </w:rPr>
      </w:pPr>
      <w:r>
        <w:rPr>
          <w:rFonts w:eastAsia="Arial" w:cs="Arial"/>
          <w:b w:val="false"/>
          <w:bCs w:val="false"/>
          <w:color w:val="404040"/>
          <w:sz w:val="22"/>
          <w:szCs w:val="22"/>
        </w:rPr>
      </w:r>
    </w:p>
    <w:p>
      <w:pPr>
        <w:pStyle w:val="Normal"/>
        <w:spacing w:before="60" w:after="60"/>
        <w:rPr>
          <w:rFonts w:ascii="Arial" w:hAnsi="Arial" w:eastAsia="Arial" w:cs="Arial"/>
          <w:b w:val="false"/>
          <w:bCs w:val="false"/>
          <w:color w:val="404040"/>
          <w:sz w:val="22"/>
          <w:szCs w:val="22"/>
        </w:rPr>
      </w:pPr>
      <w:r>
        <w:rPr>
          <w:rFonts w:eastAsia="Arial" w:cs="Arial"/>
          <w:b w:val="false"/>
          <w:bCs w:val="false"/>
          <w:color w:val="404040"/>
          <w:sz w:val="22"/>
          <w:szCs w:val="22"/>
        </w:rPr>
        <w:drawing>
          <wp:anchor behindDoc="0" distT="0" distB="0" distL="0" distR="0" simplePos="0" locked="0" layoutInCell="0" allowOverlap="1" relativeHeight="2">
            <wp:simplePos x="0" y="0"/>
            <wp:positionH relativeFrom="column">
              <wp:posOffset>775970</wp:posOffset>
            </wp:positionH>
            <wp:positionV relativeFrom="paragraph">
              <wp:posOffset>19050</wp:posOffset>
            </wp:positionV>
            <wp:extent cx="3645535" cy="1859280"/>
            <wp:effectExtent l="0" t="0" r="0" b="0"/>
            <wp:wrapTopAndBottom/>
            <wp:docPr id="1"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9" descr=""/>
                    <pic:cNvPicPr>
                      <a:picLocks noChangeAspect="1" noChangeArrowheads="1"/>
                    </pic:cNvPicPr>
                  </pic:nvPicPr>
                  <pic:blipFill>
                    <a:blip r:embed="rId2"/>
                    <a:stretch>
                      <a:fillRect/>
                    </a:stretch>
                  </pic:blipFill>
                  <pic:spPr bwMode="auto">
                    <a:xfrm>
                      <a:off x="0" y="0"/>
                      <a:ext cx="3645535" cy="1859280"/>
                    </a:xfrm>
                    <a:prstGeom prst="rect">
                      <a:avLst/>
                    </a:prstGeom>
                  </pic:spPr>
                </pic:pic>
              </a:graphicData>
            </a:graphic>
          </wp:anchor>
        </w:drawing>
      </w:r>
    </w:p>
    <w:p>
      <w:pPr>
        <w:pStyle w:val="Normal"/>
        <w:spacing w:before="60" w:after="60"/>
        <w:rPr/>
      </w:pPr>
      <w:r>
        <w:rPr>
          <w:rFonts w:eastAsia="Arial" w:cs="Arial"/>
          <w:b w:val="false"/>
          <w:bCs w:val="false"/>
          <w:color w:val="404040"/>
          <w:sz w:val="22"/>
          <w:szCs w:val="22"/>
        </w:rPr>
        <w:t>Figure 4.1 — launch_swarm.sh terminal output confirming all five components launched successfully.</w:t>
      </w:r>
    </w:p>
    <w:p>
      <w:pPr>
        <w:pStyle w:val="Normal"/>
        <w:spacing w:before="40" w:after="40"/>
        <w:rPr>
          <w:rFonts w:ascii="Arial" w:hAnsi="Arial" w:eastAsia="Arial" w:cs="Arial"/>
          <w:b w:val="false"/>
          <w:bCs w:val="false"/>
          <w:i/>
          <w:i/>
          <w:color w:val="808080"/>
          <w:sz w:val="20"/>
          <w:szCs w:val="20"/>
        </w:rPr>
      </w:pPr>
      <w:r>
        <w:rPr>
          <w:rFonts w:eastAsia="Arial" w:cs="Arial"/>
          <w:b w:val="false"/>
          <w:bCs w:val="false"/>
          <w:i/>
          <w:color w:val="808080"/>
          <w:sz w:val="20"/>
          <w:szCs w:val="20"/>
        </w:rPr>
      </w:r>
    </w:p>
    <w:p>
      <w:pPr>
        <w:pStyle w:val="Normal"/>
        <w:spacing w:before="40" w:after="40"/>
        <w:rPr>
          <w:rFonts w:ascii="Arial" w:hAnsi="Arial" w:eastAsia="Arial" w:cs="Arial"/>
          <w:b w:val="false"/>
          <w:bCs w:val="false"/>
          <w:i/>
          <w:i/>
          <w:color w:val="808080"/>
          <w:sz w:val="20"/>
          <w:szCs w:val="20"/>
        </w:rPr>
      </w:pPr>
      <w:r>
        <w:rPr>
          <w:rFonts w:eastAsia="Arial" w:cs="Arial"/>
          <w:b w:val="false"/>
          <w:bCs w:val="false"/>
          <w:i/>
          <w:color w:val="808080"/>
          <w:sz w:val="20"/>
          <w:szCs w:val="20"/>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5943600" cy="2684145"/>
            <wp:effectExtent l="0" t="0" r="0" b="0"/>
            <wp:wrapSquare wrapText="largest"/>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3"/>
                    <a:stretch>
                      <a:fillRect/>
                    </a:stretch>
                  </pic:blipFill>
                  <pic:spPr bwMode="auto">
                    <a:xfrm>
                      <a:off x="0" y="0"/>
                      <a:ext cx="5943600" cy="2684145"/>
                    </a:xfrm>
                    <a:prstGeom prst="rect">
                      <a:avLst/>
                    </a:prstGeom>
                  </pic:spPr>
                </pic:pic>
              </a:graphicData>
            </a:graphic>
          </wp:anchor>
        </w:drawing>
      </w:r>
    </w:p>
    <w:p>
      <w:pPr>
        <w:pStyle w:val="Normal"/>
        <w:spacing w:before="40" w:after="40"/>
        <w:rPr>
          <w:rFonts w:ascii="Arial" w:hAnsi="Arial" w:eastAsia="Arial" w:cs="Arial"/>
          <w:b w:val="false"/>
          <w:bCs w:val="false"/>
          <w:i/>
          <w:i/>
          <w:color w:val="808080"/>
          <w:sz w:val="20"/>
          <w:szCs w:val="20"/>
        </w:rPr>
      </w:pPr>
      <w:r>
        <w:rPr>
          <w:rFonts w:eastAsia="Arial" w:cs="Arial"/>
          <w:b w:val="false"/>
          <w:bCs w:val="false"/>
          <w:i/>
          <w:color w:val="808080"/>
          <w:sz w:val="20"/>
          <w:szCs w:val="20"/>
        </w:rPr>
      </w:r>
    </w:p>
    <w:p>
      <w:pPr>
        <w:pStyle w:val="Normal"/>
        <w:spacing w:before="60" w:after="60"/>
        <w:rPr/>
      </w:pPr>
      <w:r>
        <w:rPr>
          <w:rFonts w:eastAsia="Arial" w:cs="Arial"/>
          <w:b w:val="false"/>
          <w:bCs w:val="false"/>
          <w:color w:val="404040"/>
          <w:sz w:val="22"/>
          <w:szCs w:val="22"/>
        </w:rPr>
        <w:t>Figure 4.2 — Gazebo Harmonic sunflower field world with all nine flower markers visible in the Entity Tree.</w:t>
      </w:r>
    </w:p>
    <w:p>
      <w:pPr>
        <w:pStyle w:val="Normal"/>
        <w:spacing w:before="40" w:after="40"/>
        <w:rPr>
          <w:rFonts w:ascii="Arial" w:hAnsi="Arial" w:eastAsia="Arial" w:cs="Arial"/>
          <w:b w:val="false"/>
          <w:bCs w:val="false"/>
          <w:i/>
          <w:i/>
          <w:color w:val="808080"/>
          <w:sz w:val="20"/>
          <w:szCs w:val="20"/>
        </w:rPr>
      </w:pPr>
      <w:r>
        <w:rPr>
          <w:rFonts w:eastAsia="Arial" w:cs="Arial"/>
          <w:b w:val="false"/>
          <w:bCs w:val="false"/>
          <w:i/>
          <w:color w:val="808080"/>
          <w:sz w:val="20"/>
          <w:szCs w:val="20"/>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6120130" cy="1934210"/>
            <wp:effectExtent l="0" t="0" r="0" b="0"/>
            <wp:wrapSquare wrapText="largest"/>
            <wp:docPr id="3"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1" descr=""/>
                    <pic:cNvPicPr>
                      <a:picLocks noChangeAspect="1" noChangeArrowheads="1"/>
                    </pic:cNvPicPr>
                  </pic:nvPicPr>
                  <pic:blipFill>
                    <a:blip r:embed="rId4"/>
                    <a:stretch>
                      <a:fillRect/>
                    </a:stretch>
                  </pic:blipFill>
                  <pic:spPr bwMode="auto">
                    <a:xfrm>
                      <a:off x="0" y="0"/>
                      <a:ext cx="6120130" cy="1934210"/>
                    </a:xfrm>
                    <a:prstGeom prst="rect">
                      <a:avLst/>
                    </a:prstGeom>
                  </pic:spPr>
                </pic:pic>
              </a:graphicData>
            </a:graphic>
          </wp:anchor>
        </w:drawing>
      </w:r>
    </w:p>
    <w:p>
      <w:pPr>
        <w:pStyle w:val="Normal"/>
        <w:spacing w:before="60" w:after="60"/>
        <w:rPr/>
      </w:pPr>
      <w:r>
        <w:rPr>
          <w:rFonts w:eastAsia="Arial" w:cs="Arial"/>
          <w:b w:val="false"/>
          <w:bCs w:val="false"/>
          <w:color w:val="404040"/>
          <w:sz w:val="22"/>
          <w:szCs w:val="22"/>
        </w:rPr>
        <w:t>Figure 4.3 — Three PX4 SITL instances running simultaneously, each showing “Startup script returned successfully” and “pxh&gt;” prompt.</w:t>
      </w:r>
    </w:p>
    <w:p>
      <w:pPr>
        <w:pStyle w:val="Normal"/>
        <w:spacing w:before="40" w:after="40"/>
        <w:rPr>
          <w:rFonts w:ascii="Arial" w:hAnsi="Arial" w:eastAsia="Arial" w:cs="Arial"/>
          <w:b w:val="false"/>
          <w:bCs w:val="false"/>
          <w:i/>
          <w:i/>
          <w:color w:val="808080"/>
          <w:sz w:val="20"/>
          <w:szCs w:val="20"/>
        </w:rPr>
      </w:pPr>
      <w:r>
        <w:rPr>
          <w:rFonts w:eastAsia="Arial" w:cs="Arial"/>
          <w:b w:val="false"/>
          <w:bCs w:val="false"/>
          <w:i/>
          <w:color w:val="808080"/>
          <w:sz w:val="20"/>
          <w:szCs w:val="20"/>
        </w:rPr>
      </w:r>
    </w:p>
    <w:p>
      <w:pPr>
        <w:pStyle w:val="Normal"/>
        <w:spacing w:before="40" w:after="40"/>
        <w:rPr>
          <w:rFonts w:ascii="Arial" w:hAnsi="Arial" w:eastAsia="Arial" w:cs="Arial"/>
          <w:b w:val="false"/>
          <w:bCs w:val="false"/>
          <w:i/>
          <w:i/>
          <w:color w:val="808080"/>
          <w:sz w:val="20"/>
          <w:szCs w:val="20"/>
        </w:rPr>
      </w:pPr>
      <w:r>
        <w:rPr>
          <w:rFonts w:eastAsia="Arial" w:cs="Arial"/>
          <w:b w:val="false"/>
          <w:bCs w:val="false"/>
          <w:i/>
          <w:color w:val="808080"/>
          <w:sz w:val="20"/>
          <w:szCs w:val="20"/>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6120130" cy="1906270"/>
            <wp:effectExtent l="0" t="0" r="0" b="0"/>
            <wp:wrapSquare wrapText="largest"/>
            <wp:docPr id="4"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2" descr=""/>
                    <pic:cNvPicPr>
                      <a:picLocks noChangeAspect="1" noChangeArrowheads="1"/>
                    </pic:cNvPicPr>
                  </pic:nvPicPr>
                  <pic:blipFill>
                    <a:blip r:embed="rId5"/>
                    <a:stretch>
                      <a:fillRect/>
                    </a:stretch>
                  </pic:blipFill>
                  <pic:spPr bwMode="auto">
                    <a:xfrm>
                      <a:off x="0" y="0"/>
                      <a:ext cx="6120130" cy="1906270"/>
                    </a:xfrm>
                    <a:prstGeom prst="rect">
                      <a:avLst/>
                    </a:prstGeom>
                  </pic:spPr>
                </pic:pic>
              </a:graphicData>
            </a:graphic>
          </wp:anchor>
        </w:drawing>
      </w:r>
    </w:p>
    <w:p>
      <w:pPr>
        <w:pStyle w:val="Normal"/>
        <w:spacing w:before="60" w:after="60"/>
        <w:rPr/>
      </w:pPr>
      <w:r>
        <w:rPr>
          <w:rFonts w:eastAsia="Arial" w:cs="Arial"/>
          <w:b w:val="false"/>
          <w:bCs w:val="false"/>
          <w:color w:val="404040"/>
          <w:sz w:val="22"/>
          <w:szCs w:val="22"/>
        </w:rPr>
        <w:t>Figure 4.4 — Gazebo Sim showing all three x500 drones spawned in the sunflower field alongside the flower markers.</w:t>
      </w:r>
    </w:p>
    <w:p>
      <w:pPr>
        <w:pStyle w:val="Normal"/>
        <w:spacing w:before="40" w:after="40"/>
        <w:rPr>
          <w:rFonts w:ascii="Arial" w:hAnsi="Arial" w:eastAsia="Arial" w:cs="Arial"/>
          <w:b w:val="false"/>
          <w:bCs w:val="false"/>
          <w:i/>
          <w:i/>
          <w:color w:val="808080"/>
          <w:sz w:val="20"/>
          <w:szCs w:val="20"/>
        </w:rPr>
      </w:pPr>
      <w:r>
        <w:rPr>
          <w:rFonts w:eastAsia="Arial" w:cs="Arial"/>
          <w:b w:val="false"/>
          <w:bCs w:val="false"/>
          <w:i/>
          <w:color w:val="808080"/>
          <w:sz w:val="20"/>
          <w:szCs w:val="20"/>
        </w:rPr>
      </w:r>
    </w:p>
    <w:p>
      <w:pPr>
        <w:pStyle w:val="Normal"/>
        <w:spacing w:before="40" w:after="40"/>
        <w:rPr>
          <w:rFonts w:ascii="Arial" w:hAnsi="Arial" w:eastAsia="Arial" w:cs="Arial"/>
          <w:b w:val="false"/>
          <w:bCs w:val="false"/>
          <w:i/>
          <w:i/>
          <w:color w:val="808080"/>
          <w:sz w:val="20"/>
          <w:szCs w:val="20"/>
        </w:rPr>
      </w:pPr>
      <w:r>
        <w:rPr>
          <w:rFonts w:eastAsia="Arial" w:cs="Arial"/>
          <w:b w:val="false"/>
          <w:bCs w:val="false"/>
          <w:i/>
          <w:color w:val="808080"/>
          <w:sz w:val="20"/>
          <w:szCs w:val="20"/>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6120130" cy="1652905"/>
            <wp:effectExtent l="0" t="0" r="0" b="0"/>
            <wp:wrapSquare wrapText="largest"/>
            <wp:docPr id="5"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3" descr=""/>
                    <pic:cNvPicPr>
                      <a:picLocks noChangeAspect="1" noChangeArrowheads="1"/>
                    </pic:cNvPicPr>
                  </pic:nvPicPr>
                  <pic:blipFill>
                    <a:blip r:embed="rId6"/>
                    <a:stretch>
                      <a:fillRect/>
                    </a:stretch>
                  </pic:blipFill>
                  <pic:spPr bwMode="auto">
                    <a:xfrm>
                      <a:off x="0" y="0"/>
                      <a:ext cx="6120130" cy="1652905"/>
                    </a:xfrm>
                    <a:prstGeom prst="rect">
                      <a:avLst/>
                    </a:prstGeom>
                  </pic:spPr>
                </pic:pic>
              </a:graphicData>
            </a:graphic>
          </wp:anchor>
        </w:drawing>
      </w:r>
    </w:p>
    <w:p>
      <w:pPr>
        <w:pStyle w:val="Normal"/>
        <w:spacing w:before="60" w:after="60"/>
        <w:rPr/>
      </w:pPr>
      <w:r>
        <w:rPr>
          <w:rFonts w:eastAsia="Arial" w:cs="Arial"/>
          <w:b w:val="false"/>
          <w:bCs w:val="false"/>
          <w:color w:val="404040"/>
          <w:sz w:val="22"/>
          <w:szCs w:val="22"/>
        </w:rPr>
        <w:t>Figure 4.5 — Swarm coordinator terminal output showing sector assignments and live swarm status report.</w:t>
      </w:r>
    </w:p>
    <w:p>
      <w:pPr>
        <w:pStyle w:val="Normal"/>
        <w:spacing w:before="40" w:after="40"/>
        <w:rPr>
          <w:rFonts w:ascii="Arial" w:hAnsi="Arial" w:eastAsia="Arial" w:cs="Arial"/>
          <w:b w:val="false"/>
          <w:bCs w:val="false"/>
          <w:i/>
          <w:i/>
          <w:color w:val="808080"/>
          <w:sz w:val="20"/>
          <w:szCs w:val="20"/>
        </w:rPr>
      </w:pPr>
      <w:r>
        <w:rPr>
          <w:rFonts w:eastAsia="Arial" w:cs="Arial"/>
          <w:b w:val="false"/>
          <w:bCs w:val="false"/>
          <w:i/>
          <w:color w:val="808080"/>
          <w:sz w:val="20"/>
          <w:szCs w:val="20"/>
        </w:rPr>
      </w:r>
    </w:p>
    <w:p>
      <w:pPr>
        <w:pStyle w:val="Normal"/>
        <w:spacing w:before="60" w:after="0"/>
        <w:rPr/>
      </w:pPr>
      <w:r>
        <w:rPr/>
      </w:r>
    </w:p>
    <w:p>
      <w:pPr>
        <w:pStyle w:val="Heading2"/>
        <w:spacing w:before="200" w:after="80"/>
        <w:rPr/>
      </w:pPr>
      <w:r>
        <w:rPr>
          <w:rFonts w:eastAsia="Arial" w:cs="Arial" w:ascii="Arial" w:hAnsi="Arial"/>
          <w:b/>
          <w:bCs/>
          <w:color w:val="2E75B6"/>
          <w:sz w:val="24"/>
          <w:szCs w:val="24"/>
        </w:rPr>
        <w:t>4.3  Upcoming Sprints</w:t>
      </w:r>
    </w:p>
    <w:p>
      <w:pPr>
        <w:pStyle w:val="Normal"/>
        <w:spacing w:before="60" w:after="60"/>
        <w:rPr/>
      </w:pPr>
      <w:r>
        <w:rPr>
          <w:rFonts w:eastAsia="Arial" w:cs="Arial"/>
          <w:b w:val="false"/>
          <w:bCs w:val="false"/>
          <w:color w:val="404040"/>
          <w:sz w:val="22"/>
          <w:szCs w:val="22"/>
        </w:rPr>
        <w:t>Subsequent implementation chapters will document the following sprints.</w:t>
      </w:r>
    </w:p>
    <w:p>
      <w:pPr>
        <w:pStyle w:val="ListParagraph"/>
        <w:numPr>
          <w:ilvl w:val="0"/>
          <w:numId w:val="55"/>
        </w:numPr>
        <w:spacing w:before="40" w:after="40"/>
        <w:rPr/>
      </w:pPr>
      <w:r>
        <w:rPr>
          <w:rFonts w:eastAsia="Arial" w:cs="Arial"/>
          <w:b w:val="false"/>
          <w:bCs w:val="false"/>
          <w:color w:val="404040"/>
          <w:sz w:val="21"/>
          <w:szCs w:val="21"/>
        </w:rPr>
        <w:t>Week 8 (09 May): YOLOv8 training pipeline — model training on Roboflow sunflower dataset, evaluation, /vision_node integration.</w:t>
      </w:r>
    </w:p>
    <w:p>
      <w:pPr>
        <w:pStyle w:val="ListParagraph"/>
        <w:numPr>
          <w:ilvl w:val="0"/>
          <w:numId w:val="56"/>
        </w:numPr>
        <w:spacing w:before="40" w:after="40"/>
        <w:rPr/>
      </w:pPr>
      <w:r>
        <w:rPr>
          <w:rFonts w:eastAsia="Arial" w:cs="Arial"/>
          <w:b w:val="false"/>
          <w:bCs w:val="false"/>
          <w:color w:val="404040"/>
          <w:sz w:val="21"/>
          <w:szCs w:val="21"/>
        </w:rPr>
        <w:t>Week 9 (16 May): Full system integration — state machine, swarm coordinator, end-to-end simulation demo.</w:t>
      </w:r>
    </w:p>
    <w:p>
      <w:pPr>
        <w:pStyle w:val="ListParagraph"/>
        <w:numPr>
          <w:ilvl w:val="0"/>
          <w:numId w:val="57"/>
        </w:numPr>
        <w:spacing w:before="40" w:after="40"/>
        <w:rPr/>
      </w:pPr>
      <w:r>
        <w:rPr>
          <w:rFonts w:eastAsia="Arial" w:cs="Arial"/>
          <w:b w:val="false"/>
          <w:bCs w:val="false"/>
          <w:color w:val="404040"/>
          <w:sz w:val="21"/>
          <w:szCs w:val="21"/>
        </w:rPr>
        <w:t>Week 10 (23 May): Real footage validation and stress testing.</w:t>
      </w:r>
    </w:p>
    <w:p>
      <w:pPr>
        <w:pStyle w:val="ListParagraph"/>
        <w:numPr>
          <w:ilvl w:val="0"/>
          <w:numId w:val="58"/>
        </w:numPr>
        <w:spacing w:before="40" w:after="40"/>
        <w:rPr/>
      </w:pPr>
      <w:r>
        <w:rPr>
          <w:rFonts w:eastAsia="Arial" w:cs="Arial"/>
          <w:b w:val="false"/>
          <w:bCs w:val="false"/>
          <w:color w:val="404040"/>
          <w:sz w:val="21"/>
          <w:szCs w:val="21"/>
        </w:rPr>
        <w:t>Week 11 (30 May): Analysis and discussion — metrics comparison against literature benchmarks.</w:t>
      </w:r>
    </w:p>
    <w:p>
      <w:pPr>
        <w:pStyle w:val="ListParagraph"/>
        <w:numPr>
          <w:ilvl w:val="0"/>
          <w:numId w:val="59"/>
        </w:numPr>
        <w:spacing w:before="40" w:after="40"/>
        <w:rPr/>
      </w:pPr>
      <w:r>
        <w:rPr>
          <w:rFonts w:eastAsia="Arial" w:cs="Arial"/>
          <w:b w:val="false"/>
          <w:bCs w:val="false"/>
          <w:color w:val="404040"/>
          <w:sz w:val="21"/>
          <w:szCs w:val="21"/>
        </w:rPr>
        <w:t>Week 12 (06 Jun): Final polish, conclusion update, references check — Phase 1 complete.</w:t>
      </w:r>
    </w:p>
    <w:p>
      <w:pPr>
        <w:pStyle w:val="Normal"/>
        <w:spacing w:before="200" w:after="0"/>
        <w:rPr/>
      </w:pPr>
      <w:r>
        <w:rPr/>
      </w:r>
    </w:p>
    <w:p>
      <w:pPr>
        <w:pStyle w:val="Normal"/>
        <w:rPr/>
      </w:pPr>
      <w:r>
        <w:rPr/>
      </w:r>
      <w:r>
        <w:br w:type="page"/>
      </w:r>
    </w:p>
    <w:p>
      <w:pPr>
        <w:pStyle w:val="Heading1"/>
        <w:spacing w:before="0" w:after="100"/>
        <w:rPr/>
      </w:pPr>
      <w:r>
        <w:rPr>
          <w:rFonts w:eastAsia="Arial" w:cs="Arial" w:ascii="Arial" w:hAnsi="Arial"/>
          <w:b/>
          <w:bCs/>
          <w:color w:val="1F3864"/>
          <w:sz w:val="28"/>
          <w:szCs w:val="28"/>
        </w:rPr>
        <w:t>Chapter 5: Findings and Discussion</w:t>
      </w:r>
    </w:p>
    <w:p>
      <w:pPr>
        <w:pStyle w:val="Normal"/>
        <w:pBdr>
          <w:bottom w:val="single" w:sz="6" w:space="1" w:color="2E75B6"/>
        </w:pBdr>
        <w:spacing w:before="0" w:after="120"/>
        <w:rPr/>
      </w:pPr>
      <w:r>
        <w:rPr/>
      </w:r>
    </w:p>
    <w:p>
      <w:pPr>
        <w:pStyle w:val="Normal"/>
        <w:spacing w:before="80" w:after="0"/>
        <w:rPr/>
      </w:pPr>
      <w:r>
        <w:rPr/>
      </w:r>
    </w:p>
    <w:p>
      <w:pPr>
        <w:pStyle w:val="Normal"/>
        <w:spacing w:before="60" w:after="60"/>
        <w:rPr/>
      </w:pPr>
      <w:r>
        <w:rPr>
          <w:rFonts w:eastAsia="Arial" w:cs="Arial"/>
          <w:b w:val="false"/>
          <w:bCs w:val="false"/>
          <w:color w:val="404040"/>
          <w:sz w:val="22"/>
          <w:szCs w:val="22"/>
        </w:rPr>
        <w:t>At the time of this submission (Week 7, 25 April 2026), the system has completed environment setup (Week 6) and multi-drone simulation (Week 7). Quantitative findings from model training, full system integration, and stress testing will be documented in subsequent weekly updates of this chapter. The following subsections outline the expected findings and the analytical framework that will be applied when results are available.</w:t>
      </w:r>
    </w:p>
    <w:p>
      <w:pPr>
        <w:pStyle w:val="Normal"/>
        <w:spacing w:before="80" w:after="0"/>
        <w:rPr/>
      </w:pPr>
      <w:r>
        <w:rPr/>
      </w:r>
    </w:p>
    <w:p>
      <w:pPr>
        <w:pStyle w:val="Heading2"/>
        <w:spacing w:before="200" w:after="80"/>
        <w:rPr/>
      </w:pPr>
      <w:r>
        <w:rPr>
          <w:rFonts w:eastAsia="Arial" w:cs="Arial" w:ascii="Arial" w:hAnsi="Arial"/>
          <w:b/>
          <w:bCs/>
          <w:color w:val="2E75B6"/>
          <w:sz w:val="24"/>
          <w:szCs w:val="24"/>
        </w:rPr>
        <w:t>5.1  Expected Findings</w:t>
      </w:r>
    </w:p>
    <w:p>
      <w:pPr>
        <w:pStyle w:val="ListParagraph"/>
        <w:numPr>
          <w:ilvl w:val="0"/>
          <w:numId w:val="60"/>
        </w:numPr>
        <w:spacing w:before="40" w:after="40"/>
        <w:rPr/>
      </w:pPr>
      <w:r>
        <w:rPr>
          <w:rFonts w:eastAsia="Arial" w:cs="Arial"/>
          <w:b w:val="false"/>
          <w:bCs w:val="false"/>
          <w:color w:val="404040"/>
          <w:sz w:val="21"/>
          <w:szCs w:val="21"/>
        </w:rPr>
        <w:t>YOLOv8 detection: mAP@0.5 is expected to exceed 85% on the Roboflow sunflower test set given the structural similarity of sunflower heads to the training data. Performance on real UAV footage (domain gap) is expected to be lower initially, requiring fine-tuning on extracted real frames.</w:t>
      </w:r>
    </w:p>
    <w:p>
      <w:pPr>
        <w:pStyle w:val="ListParagraph"/>
        <w:numPr>
          <w:ilvl w:val="0"/>
          <w:numId w:val="61"/>
        </w:numPr>
        <w:spacing w:before="40" w:after="40"/>
        <w:rPr/>
      </w:pPr>
      <w:r>
        <w:rPr>
          <w:rFonts w:eastAsia="Arial" w:cs="Arial"/>
          <w:b w:val="false"/>
          <w:bCs w:val="false"/>
          <w:color w:val="404040"/>
          <w:sz w:val="21"/>
          <w:szCs w:val="21"/>
        </w:rPr>
        <w:t>Simulation performance: The state machine is expected to achieve high cycle completion rates (≥95%) under nominal conditions. Failure modes anticipated include GPS drift in windy conditions (simulated by PX4 wind noise), detection loss during approach (due to motion blur at close range), and target queue collisions between drones without the coordinator active.</w:t>
      </w:r>
    </w:p>
    <w:p>
      <w:pPr>
        <w:pStyle w:val="ListParagraph"/>
        <w:numPr>
          <w:ilvl w:val="0"/>
          <w:numId w:val="62"/>
        </w:numPr>
        <w:spacing w:before="40" w:after="40"/>
        <w:rPr/>
      </w:pPr>
      <w:r>
        <w:rPr>
          <w:rFonts w:eastAsia="Arial" w:cs="Arial"/>
          <w:b w:val="false"/>
          <w:bCs w:val="false"/>
          <w:color w:val="404040"/>
          <w:sz w:val="21"/>
          <w:szCs w:val="21"/>
        </w:rPr>
        <w:t>Swarm coverage: Three-drone sector assignment is expected to achieve ≥90% field coverage. Coverage gaps are anticipated at sector boundaries, which will be addressed by a small overlap margin in the sector definition.</w:t>
      </w:r>
    </w:p>
    <w:p>
      <w:pPr>
        <w:pStyle w:val="Normal"/>
        <w:spacing w:before="100" w:after="0"/>
        <w:rPr/>
      </w:pPr>
      <w:r>
        <w:rPr/>
      </w:r>
    </w:p>
    <w:p>
      <w:pPr>
        <w:pStyle w:val="Heading2"/>
        <w:spacing w:before="200" w:after="80"/>
        <w:rPr/>
      </w:pPr>
      <w:r>
        <w:rPr>
          <w:rFonts w:eastAsia="Arial" w:cs="Arial" w:ascii="Arial" w:hAnsi="Arial"/>
          <w:b/>
          <w:bCs/>
          <w:color w:val="2E75B6"/>
          <w:sz w:val="24"/>
          <w:szCs w:val="24"/>
        </w:rPr>
        <w:t>5.2  Discussion Framework</w:t>
      </w:r>
    </w:p>
    <w:p>
      <w:pPr>
        <w:pStyle w:val="Normal"/>
        <w:spacing w:before="60" w:after="60"/>
        <w:rPr/>
      </w:pPr>
      <w:r>
        <w:rPr>
          <w:rFonts w:eastAsia="Arial" w:cs="Arial"/>
          <w:b w:val="false"/>
          <w:bCs w:val="false"/>
          <w:color w:val="404040"/>
          <w:sz w:val="22"/>
          <w:szCs w:val="22"/>
        </w:rPr>
        <w:t>Results will be discussed against: (a) the benchmarks established in the literature review (92% precision by Rice et al. [5]; 5.85% improvement by Li et al. [6]; YOLOv5/v7 baselines by Pinheiro et al. [4]); (b) the project’s own quantitative targets; and (c) the research gap narrative — specifically whether this project’s multi-drone architecture advances beyond the single-agent state of the art documented in the literature.</w:t>
      </w:r>
    </w:p>
    <w:p>
      <w:pPr>
        <w:pStyle w:val="Normal"/>
        <w:spacing w:before="200" w:after="0"/>
        <w:rPr/>
      </w:pPr>
      <w:r>
        <w:rPr/>
      </w:r>
    </w:p>
    <w:p>
      <w:pPr>
        <w:pStyle w:val="Normal"/>
        <w:rPr/>
      </w:pPr>
      <w:r>
        <w:rPr/>
      </w:r>
      <w:r>
        <w:br w:type="page"/>
      </w:r>
    </w:p>
    <w:p>
      <w:pPr>
        <w:pStyle w:val="Heading1"/>
        <w:spacing w:before="0" w:after="100"/>
        <w:rPr/>
      </w:pPr>
      <w:r>
        <w:rPr>
          <w:rFonts w:eastAsia="Arial" w:cs="Arial" w:ascii="Arial" w:hAnsi="Arial"/>
          <w:b/>
          <w:bCs/>
          <w:color w:val="1F3864"/>
          <w:sz w:val="28"/>
          <w:szCs w:val="28"/>
        </w:rPr>
        <w:t>Chapter 6: Contributions</w:t>
      </w:r>
    </w:p>
    <w:p>
      <w:pPr>
        <w:pStyle w:val="Normal"/>
        <w:pBdr>
          <w:bottom w:val="single" w:sz="6" w:space="1" w:color="2E75B6"/>
        </w:pBdr>
        <w:spacing w:before="0" w:after="120"/>
        <w:rPr/>
      </w:pPr>
      <w:r>
        <w:rPr/>
      </w:r>
    </w:p>
    <w:p>
      <w:pPr>
        <w:pStyle w:val="Normal"/>
        <w:spacing w:before="80" w:after="0"/>
        <w:rPr/>
      </w:pPr>
      <w:r>
        <w:rPr/>
      </w:r>
    </w:p>
    <w:p>
      <w:pPr>
        <w:pStyle w:val="Normal"/>
        <w:spacing w:before="60" w:after="60"/>
        <w:rPr/>
      </w:pPr>
      <w:r>
        <w:rPr>
          <w:rFonts w:eastAsia="Arial" w:cs="Arial"/>
          <w:b w:val="false"/>
          <w:bCs w:val="false"/>
          <w:color w:val="404040"/>
          <w:sz w:val="22"/>
          <w:szCs w:val="22"/>
        </w:rPr>
        <w:t>This project makes the following contributions to the drone pollination and precision agriculture research community:</w:t>
      </w:r>
    </w:p>
    <w:p>
      <w:pPr>
        <w:pStyle w:val="Normal"/>
        <w:spacing w:before="80" w:after="0"/>
        <w:rPr/>
      </w:pPr>
      <w:r>
        <w:rPr/>
      </w:r>
    </w:p>
    <w:p>
      <w:pPr>
        <w:pStyle w:val="ListParagraph"/>
        <w:numPr>
          <w:ilvl w:val="0"/>
          <w:numId w:val="63"/>
        </w:numPr>
        <w:spacing w:before="40" w:after="40"/>
        <w:rPr/>
      </w:pPr>
      <w:r>
        <w:rPr>
          <w:rFonts w:eastAsia="Arial" w:cs="Arial"/>
          <w:color w:val="404040"/>
          <w:sz w:val="21"/>
          <w:szCs w:val="21"/>
        </w:rPr>
        <w:t>Open-source multi-drone swarm architecture for autonomous crop pollination. The first publicly available, simulation-validated ROS 2-based swarm coordination system specifically designed for autonomous flower pollination. The system is built on entirely open-source tools and will be published on GitHub with documentation sufficient for replication.</w:t>
      </w:r>
    </w:p>
    <w:p>
      <w:pPr>
        <w:pStyle w:val="ListParagraph"/>
        <w:numPr>
          <w:ilvl w:val="0"/>
          <w:numId w:val="64"/>
        </w:numPr>
        <w:spacing w:before="40" w:after="40"/>
        <w:rPr/>
      </w:pPr>
      <w:r>
        <w:rPr>
          <w:rFonts w:eastAsia="Arial" w:cs="Arial"/>
          <w:color w:val="404040"/>
          <w:sz w:val="21"/>
          <w:szCs w:val="21"/>
        </w:rPr>
        <w:t>Systematic simulation-to-real transfer methodology for drone pollination. A documented protocol for validating autonomous drone behaviour in simulation before hardware deployment, addressing the gap identified by Sharma et al. [8] and Weng et al. [9].</w:t>
      </w:r>
    </w:p>
    <w:p>
      <w:pPr>
        <w:pStyle w:val="ListParagraph"/>
        <w:numPr>
          <w:ilvl w:val="0"/>
          <w:numId w:val="65"/>
        </w:numPr>
        <w:spacing w:before="40" w:after="40"/>
        <w:rPr/>
      </w:pPr>
      <w:r>
        <w:rPr>
          <w:rFonts w:eastAsia="Arial" w:cs="Arial"/>
          <w:color w:val="404040"/>
          <w:sz w:val="21"/>
          <w:szCs w:val="21"/>
        </w:rPr>
        <w:t>YOLOv8 benchmark for aerial sunflower head detection. A trained YOLOv8 model evaluated on both synthetic simulation data and real pre-recorded UAV footage, providing a performance baseline for future work in the same detection domain.</w:t>
      </w:r>
    </w:p>
    <w:p>
      <w:pPr>
        <w:pStyle w:val="ListParagraph"/>
        <w:numPr>
          <w:ilvl w:val="0"/>
          <w:numId w:val="66"/>
        </w:numPr>
        <w:spacing w:before="40" w:after="40"/>
        <w:rPr/>
      </w:pPr>
      <w:r>
        <w:rPr>
          <w:rFonts w:eastAsia="Arial" w:cs="Arial"/>
          <w:color w:val="404040"/>
          <w:sz w:val="21"/>
          <w:szCs w:val="21"/>
        </w:rPr>
        <w:t>Accessible literature base and survey analysis. A structured literature review covering 16 papers across five thematic clusters, with survey analysis of three directly relevant published questionnaires, made available to the research community as a citable FYP resource.</w:t>
      </w:r>
    </w:p>
    <w:p>
      <w:pPr>
        <w:pStyle w:val="ListParagraph"/>
        <w:numPr>
          <w:ilvl w:val="0"/>
          <w:numId w:val="67"/>
        </w:numPr>
        <w:spacing w:before="40" w:after="40"/>
        <w:rPr/>
      </w:pPr>
      <w:r>
        <w:rPr>
          <w:rFonts w:eastAsia="Arial" w:cs="Arial"/>
          <w:color w:val="404040"/>
          <w:sz w:val="21"/>
          <w:szCs w:val="21"/>
        </w:rPr>
        <w:t>Industry-validated architecture. The system architecture has been reviewed in collaboration with GMV (Robotics and Industrial Automation, Madrid), providing external validation from an industry partner working on autonomous systems and agro-monitoring.</w:t>
      </w:r>
    </w:p>
    <w:p>
      <w:pPr>
        <w:pStyle w:val="Normal"/>
        <w:spacing w:before="200" w:after="0"/>
        <w:rPr/>
      </w:pPr>
      <w:r>
        <w:rPr/>
      </w:r>
    </w:p>
    <w:p>
      <w:pPr>
        <w:pStyle w:val="Normal"/>
        <w:rPr/>
      </w:pPr>
      <w:r>
        <w:rPr/>
      </w:r>
      <w:r>
        <w:br w:type="page"/>
      </w:r>
    </w:p>
    <w:p>
      <w:pPr>
        <w:pStyle w:val="Heading1"/>
        <w:spacing w:before="0" w:after="100"/>
        <w:rPr/>
      </w:pPr>
      <w:r>
        <w:rPr>
          <w:rFonts w:eastAsia="Arial" w:cs="Arial" w:ascii="Arial" w:hAnsi="Arial"/>
          <w:b/>
          <w:bCs/>
          <w:color w:val="1F3864"/>
          <w:sz w:val="28"/>
          <w:szCs w:val="28"/>
        </w:rPr>
        <w:t>Conclusion</w:t>
      </w:r>
    </w:p>
    <w:p>
      <w:pPr>
        <w:pStyle w:val="Normal"/>
        <w:pBdr>
          <w:bottom w:val="single" w:sz="6" w:space="1" w:color="2E75B6"/>
        </w:pBdr>
        <w:spacing w:before="0" w:after="120"/>
        <w:rPr/>
      </w:pPr>
      <w:r>
        <w:rPr/>
      </w:r>
    </w:p>
    <w:p>
      <w:pPr>
        <w:pStyle w:val="Normal"/>
        <w:spacing w:before="80" w:after="0"/>
        <w:rPr/>
      </w:pPr>
      <w:r>
        <w:rPr/>
      </w:r>
    </w:p>
    <w:p>
      <w:pPr>
        <w:pStyle w:val="Normal"/>
        <w:spacing w:before="60" w:after="60"/>
        <w:rPr/>
      </w:pPr>
      <w:r>
        <w:rPr>
          <w:rFonts w:eastAsia="Arial" w:cs="Arial"/>
          <w:b w:val="false"/>
          <w:bCs w:val="false"/>
          <w:color w:val="404040"/>
          <w:sz w:val="22"/>
          <w:szCs w:val="22"/>
        </w:rPr>
        <w:t>This report presents the initial phase of a project to design and validate an autonomous drone swarm system for sunflower pollination in precision agriculture. The literature review conducted across 16 papers and three published surveys confirms that the global pollinator decline creates both an agronomic and food-security urgency for scalable alternative pollination systems, and that existing drone-based solutions address single-agent scenarios without validated multi-drone coordination architectures.</w:t>
      </w:r>
    </w:p>
    <w:p>
      <w:pPr>
        <w:pStyle w:val="Normal"/>
        <w:spacing w:before="60" w:after="0"/>
        <w:rPr/>
      </w:pPr>
      <w:r>
        <w:rPr/>
      </w:r>
    </w:p>
    <w:p>
      <w:pPr>
        <w:pStyle w:val="Normal"/>
        <w:spacing w:before="60" w:after="60"/>
        <w:rPr/>
      </w:pPr>
      <w:r>
        <w:rPr>
          <w:rFonts w:eastAsia="Arial" w:cs="Arial"/>
          <w:b w:val="false"/>
          <w:bCs w:val="false"/>
          <w:color w:val="404040"/>
          <w:sz w:val="22"/>
          <w:szCs w:val="22"/>
        </w:rPr>
        <w:t>This project addresses these gaps through a ROS 2-based swarm coordination system integrating a YOLOv8 detection pipeline, a complete autonomous pollination state machine, and a PX4/Gazebo simulation environment. The simulation-first methodology provides a systematic validation framework for subsequent hardware deployment in Phase 2.</w:t>
      </w:r>
    </w:p>
    <w:p>
      <w:pPr>
        <w:pStyle w:val="Normal"/>
        <w:spacing w:before="60" w:after="0"/>
        <w:rPr/>
      </w:pPr>
      <w:r>
        <w:rPr/>
      </w:r>
    </w:p>
    <w:p>
      <w:pPr>
        <w:pStyle w:val="Normal"/>
        <w:spacing w:before="60" w:after="60"/>
        <w:rPr/>
      </w:pPr>
      <w:r>
        <w:rPr>
          <w:rFonts w:eastAsia="Arial" w:cs="Arial"/>
          <w:b w:val="false"/>
          <w:bCs w:val="false"/>
          <w:color w:val="404040"/>
          <w:sz w:val="22"/>
          <w:szCs w:val="22"/>
        </w:rPr>
        <w:t>At the end of Week 1, the full development environment is operational, the dataset is acquired, and the system is ready for model training and simulation development in subsequent sprints. This report will be updated each Friday as work progresses, following the rolling submission schedule agreed with the supervisor.</w:t>
      </w:r>
    </w:p>
    <w:p>
      <w:pPr>
        <w:pStyle w:val="Normal"/>
        <w:spacing w:before="200" w:after="0"/>
        <w:rPr/>
      </w:pPr>
      <w:r>
        <w:rPr/>
      </w:r>
    </w:p>
    <w:p>
      <w:pPr>
        <w:pStyle w:val="Normal"/>
        <w:rPr/>
      </w:pPr>
      <w:r>
        <w:rPr/>
      </w:r>
      <w:r>
        <w:br w:type="page"/>
      </w:r>
    </w:p>
    <w:p>
      <w:pPr>
        <w:pStyle w:val="Heading1"/>
        <w:spacing w:before="0" w:after="100"/>
        <w:rPr/>
      </w:pPr>
      <w:r>
        <w:rPr>
          <w:rFonts w:eastAsia="Arial" w:cs="Arial" w:ascii="Arial" w:hAnsi="Arial"/>
          <w:b/>
          <w:bCs/>
          <w:color w:val="1F3864"/>
          <w:sz w:val="28"/>
          <w:szCs w:val="28"/>
        </w:rPr>
        <w:t>References</w:t>
      </w:r>
    </w:p>
    <w:p>
      <w:pPr>
        <w:pStyle w:val="Normal"/>
        <w:pBdr>
          <w:bottom w:val="single" w:sz="6" w:space="1" w:color="2E75B6"/>
        </w:pBdr>
        <w:spacing w:before="0" w:after="120"/>
        <w:rPr/>
      </w:pPr>
      <w:r>
        <w:rPr/>
      </w:r>
    </w:p>
    <w:p>
      <w:pPr>
        <w:pStyle w:val="Normal"/>
        <w:spacing w:before="80" w:after="0"/>
        <w:rPr/>
      </w:pPr>
      <w:r>
        <w:rPr/>
      </w:r>
    </w:p>
    <w:p>
      <w:pPr>
        <w:pStyle w:val="Normal"/>
        <w:spacing w:before="60" w:after="60"/>
        <w:rPr/>
      </w:pPr>
      <w:r>
        <w:rPr>
          <w:rFonts w:eastAsia="Arial" w:cs="Arial"/>
          <w:b w:val="false"/>
          <w:bCs w:val="false"/>
          <w:color w:val="595959"/>
          <w:sz w:val="20"/>
          <w:szCs w:val="20"/>
        </w:rPr>
        <w:t>All references are within the past 10 years unless otherwise noted. APA format.</w:t>
      </w:r>
    </w:p>
    <w:p>
      <w:pPr>
        <w:pStyle w:val="Normal"/>
        <w:spacing w:before="80" w:after="0"/>
        <w:rPr/>
      </w:pPr>
      <w:r>
        <w:rPr/>
      </w:r>
    </w:p>
    <w:p>
      <w:pPr>
        <w:pStyle w:val="ListParagraph"/>
        <w:numPr>
          <w:ilvl w:val="0"/>
          <w:numId w:val="68"/>
        </w:numPr>
        <w:spacing w:before="60" w:after="60"/>
        <w:ind w:hanging="360" w:left="720"/>
        <w:rPr/>
      </w:pPr>
      <w:r>
        <w:rPr>
          <w:rFonts w:eastAsia="Arial" w:cs="Arial"/>
          <w:color w:val="404040"/>
          <w:sz w:val="20"/>
          <w:szCs w:val="20"/>
        </w:rPr>
        <w:t>IPBES. (2016). Summary for policymakers of the assessment report of the Intergovernmental Science-Policy Platform on Biodiversity and Ecosystem Services on pollinators, pollination and food production. S. G. Potts, V. L. Imperatriz-Fonseca, H. T. Ngo (Eds.). Bonn, Germany: IPBES Secretariat. https://files.ipbes.net/ipbes-web-prod-public-files/spm_deliverable_3a_pollination_20170222.pdf</w:t>
      </w:r>
    </w:p>
    <w:p>
      <w:pPr>
        <w:pStyle w:val="ListParagraph"/>
        <w:numPr>
          <w:ilvl w:val="0"/>
          <w:numId w:val="69"/>
        </w:numPr>
        <w:spacing w:before="60" w:after="60"/>
        <w:ind w:hanging="360" w:left="720"/>
        <w:rPr/>
      </w:pPr>
      <w:r>
        <w:rPr>
          <w:rFonts w:eastAsia="Arial" w:cs="Arial"/>
          <w:color w:val="404040"/>
          <w:sz w:val="20"/>
          <w:szCs w:val="20"/>
        </w:rPr>
        <w:t>Dupeyroux, J., Boutin, J., Serres, J. R., Viollet, S., &amp; Franceschini, N. (2022). Autonomous visual navigation for a flower pollination drone. Machines, 10(5), 364. https://doi.org/10.3390/machines10050364</w:t>
      </w:r>
    </w:p>
    <w:p>
      <w:pPr>
        <w:pStyle w:val="ListParagraph"/>
        <w:numPr>
          <w:ilvl w:val="0"/>
          <w:numId w:val="70"/>
        </w:numPr>
        <w:spacing w:before="60" w:after="60"/>
        <w:ind w:hanging="360" w:left="720"/>
        <w:rPr/>
      </w:pPr>
      <w:r>
        <w:rPr>
          <w:rFonts w:eastAsia="Arial" w:cs="Arial"/>
          <w:color w:val="404040"/>
          <w:sz w:val="20"/>
          <w:szCs w:val="20"/>
        </w:rPr>
        <w:t>Nishimoto, Y., Fujita, Y., Hayashi, E., &amp; Sawada, H. (2023). Autonomous drone-based pollination system using AI classifier to replace bees for greenhouse tomato cultivation. IEEE Access, 11, 94677–94689. https://doi.org/10.1109/ACCESS.2023.3310248</w:t>
      </w:r>
    </w:p>
    <w:p>
      <w:pPr>
        <w:pStyle w:val="ListParagraph"/>
        <w:numPr>
          <w:ilvl w:val="0"/>
          <w:numId w:val="71"/>
        </w:numPr>
        <w:spacing w:before="60" w:after="60"/>
        <w:ind w:hanging="360" w:left="720"/>
        <w:rPr/>
      </w:pPr>
      <w:r>
        <w:rPr>
          <w:rFonts w:eastAsia="Arial" w:cs="Arial"/>
          <w:color w:val="404040"/>
          <w:sz w:val="20"/>
          <w:szCs w:val="20"/>
        </w:rPr>
        <w:t>Pinheiro, R., Costa, P., Moura, J., Cardoso, J. S., &amp; Oliveira, H. P. (2023). Nano aerial vehicles for tree pollination. Applied Sciences, 13(7), 4265. https://doi.org/10.3390/app13074265</w:t>
      </w:r>
    </w:p>
    <w:p>
      <w:pPr>
        <w:pStyle w:val="ListParagraph"/>
        <w:numPr>
          <w:ilvl w:val="0"/>
          <w:numId w:val="72"/>
        </w:numPr>
        <w:spacing w:before="60" w:after="60"/>
        <w:ind w:hanging="360" w:left="720"/>
        <w:rPr/>
      </w:pPr>
      <w:r>
        <w:rPr>
          <w:rFonts w:eastAsia="Arial" w:cs="Arial"/>
          <w:color w:val="404040"/>
          <w:sz w:val="20"/>
          <w:szCs w:val="20"/>
        </w:rPr>
        <w:t>Rice, M., Shi, W., Chen, W., &amp; Long, J. (2022). Perception, path planning, and flight control for a drone-enabled autonomous pollination system. Robotics, 11(6), 144. https://doi.org/10.3390/robotics11060144</w:t>
      </w:r>
    </w:p>
    <w:p>
      <w:pPr>
        <w:pStyle w:val="ListParagraph"/>
        <w:numPr>
          <w:ilvl w:val="0"/>
          <w:numId w:val="73"/>
        </w:numPr>
        <w:spacing w:before="60" w:after="60"/>
        <w:ind w:hanging="360" w:left="720"/>
        <w:rPr/>
      </w:pPr>
      <w:r>
        <w:rPr>
          <w:rFonts w:eastAsia="Arial" w:cs="Arial"/>
          <w:color w:val="404040"/>
          <w:sz w:val="20"/>
          <w:szCs w:val="20"/>
        </w:rPr>
        <w:t>Li, Z., Chen, Y., Wang, X., &amp; Liu, H. (2025). Optimizing drone-based pollination using YOLOv8 and enhanced path planning for durian orchards. Scientific Reports, 15, 1–18. https://doi.org/10.1038/s41598-025-04370-0</w:t>
      </w:r>
    </w:p>
    <w:p>
      <w:pPr>
        <w:pStyle w:val="ListParagraph"/>
        <w:numPr>
          <w:ilvl w:val="0"/>
          <w:numId w:val="74"/>
        </w:numPr>
        <w:spacing w:before="60" w:after="60"/>
        <w:ind w:hanging="360" w:left="720"/>
        <w:rPr/>
      </w:pPr>
      <w:r>
        <w:rPr>
          <w:rFonts w:eastAsia="Arial" w:cs="Arial"/>
          <w:color w:val="404040"/>
          <w:sz w:val="20"/>
          <w:szCs w:val="20"/>
        </w:rPr>
        <w:t>Yamamoto, K., Tsuji, K., &amp; Nakashima, Y. (2025). Cluster-based flight path construction for drone-assisted pear pollination using RGB-D image processing. Drones, 9(7), 475. https://doi.org/10.3390/drones9070475</w:t>
      </w:r>
    </w:p>
    <w:p>
      <w:pPr>
        <w:pStyle w:val="ListParagraph"/>
        <w:numPr>
          <w:ilvl w:val="0"/>
          <w:numId w:val="75"/>
        </w:numPr>
        <w:spacing w:before="60" w:after="60"/>
        <w:ind w:hanging="360" w:left="720"/>
        <w:rPr/>
      </w:pPr>
      <w:r>
        <w:rPr>
          <w:rFonts w:eastAsia="Arial" w:cs="Arial"/>
          <w:color w:val="404040"/>
          <w:sz w:val="20"/>
          <w:szCs w:val="20"/>
        </w:rPr>
        <w:t>Sharma, A., Gupta, P., &amp; Singh, R. (2024). Artificial pollination by nano drone technology: A review. Agronomy Journals, 7(2), 109. https://www.agronomyjournals.com/archives/2024/vol7issue2/PartG/8-4-53-109.pdf</w:t>
      </w:r>
    </w:p>
    <w:p>
      <w:pPr>
        <w:pStyle w:val="ListParagraph"/>
        <w:numPr>
          <w:ilvl w:val="0"/>
          <w:numId w:val="76"/>
        </w:numPr>
        <w:spacing w:before="60" w:after="60"/>
        <w:ind w:hanging="360" w:left="720"/>
        <w:rPr/>
      </w:pPr>
      <w:r>
        <w:rPr>
          <w:rFonts w:eastAsia="Arial" w:cs="Arial"/>
          <w:color w:val="404040"/>
          <w:sz w:val="20"/>
          <w:szCs w:val="20"/>
        </w:rPr>
        <w:t>Weng, T., Liu, Y., Zhang, C., &amp; Zhou, G. (2025). A comprehensive review of autonomous flower pollination techniques: Progress, challenges, and future directions. Computers and Electronics in Agriculture, 226, 110006. https://doi.org/10.1016/j.compag.2025.110006</w:t>
      </w:r>
    </w:p>
    <w:p>
      <w:pPr>
        <w:pStyle w:val="ListParagraph"/>
        <w:numPr>
          <w:ilvl w:val="0"/>
          <w:numId w:val="77"/>
        </w:numPr>
        <w:spacing w:before="60" w:after="60"/>
        <w:ind w:hanging="360" w:left="720"/>
        <w:rPr/>
      </w:pPr>
      <w:r>
        <w:rPr>
          <w:rFonts w:eastAsia="Arial" w:cs="Arial"/>
          <w:color w:val="404040"/>
          <w:sz w:val="20"/>
          <w:szCs w:val="20"/>
        </w:rPr>
        <w:t>Zhou, X., Wang, H., &amp; Li, F. (2025). Multi-drone task allocation based on improved particle swarm optimisation. Scientific Reports, 15, 4892. https://doi.org/10.1038/s41598-025-04892-7</w:t>
      </w:r>
    </w:p>
    <w:p>
      <w:pPr>
        <w:pStyle w:val="ListParagraph"/>
        <w:numPr>
          <w:ilvl w:val="0"/>
          <w:numId w:val="78"/>
        </w:numPr>
        <w:spacing w:before="60" w:after="60"/>
        <w:ind w:hanging="360" w:left="720"/>
        <w:rPr/>
      </w:pPr>
      <w:r>
        <w:rPr>
          <w:rFonts w:eastAsia="Arial" w:cs="Arial"/>
          <w:color w:val="404040"/>
          <w:sz w:val="20"/>
          <w:szCs w:val="20"/>
        </w:rPr>
        <w:t>Rejeb, A., Rejeb, K., Treiblmaier, H., &amp; Hand, C. (2024). Drones in precision agriculture: A comprehensive review (2020–2024), with focus on swarm applications. Drones, 8(11), 686. https://doi.org/10.3390/drones8110686</w:t>
      </w:r>
    </w:p>
    <w:p>
      <w:pPr>
        <w:pStyle w:val="ListParagraph"/>
        <w:numPr>
          <w:ilvl w:val="0"/>
          <w:numId w:val="79"/>
        </w:numPr>
        <w:spacing w:before="60" w:after="60"/>
        <w:ind w:hanging="360" w:left="720"/>
        <w:rPr/>
      </w:pPr>
      <w:r>
        <w:rPr>
          <w:rFonts w:eastAsia="Arial" w:cs="Arial"/>
          <w:color w:val="404040"/>
          <w:sz w:val="20"/>
          <w:szCs w:val="20"/>
        </w:rPr>
        <w:t>Osco, L. P., Junior, J. M., Ramos, A. P. M., de Castro Jorge, L. A., Fatholahi, S. N., de Andrade Silva, J., ... &amp; Marcato Junior, J. (2023). Machine learning for precision agriculture using imagery from UAVs: A survey. Drones, 7(6), 382. https://doi.org/10.3390/drones7060382</w:t>
      </w:r>
    </w:p>
    <w:p>
      <w:pPr>
        <w:pStyle w:val="ListParagraph"/>
        <w:numPr>
          <w:ilvl w:val="0"/>
          <w:numId w:val="80"/>
        </w:numPr>
        <w:spacing w:before="60" w:after="60"/>
        <w:ind w:hanging="360" w:left="720"/>
        <w:rPr/>
      </w:pPr>
      <w:r>
        <w:rPr>
          <w:rFonts w:eastAsia="Arial" w:cs="Arial"/>
          <w:color w:val="404040"/>
          <w:sz w:val="20"/>
          <w:szCs w:val="20"/>
        </w:rPr>
        <w:t>Cited as: Maize tassel detection via improved YOLOv8 and UAV RGB images. In: Rejeb et al. (2024), Drones, 8(11), 686. (Direct citation not available; cited via systematic review.)</w:t>
      </w:r>
    </w:p>
    <w:p>
      <w:pPr>
        <w:pStyle w:val="ListParagraph"/>
        <w:numPr>
          <w:ilvl w:val="0"/>
          <w:numId w:val="81"/>
        </w:numPr>
        <w:spacing w:before="60" w:after="60"/>
        <w:ind w:hanging="360" w:left="720"/>
        <w:rPr/>
      </w:pPr>
      <w:r>
        <w:rPr>
          <w:rFonts w:eastAsia="Arial" w:cs="Arial"/>
          <w:color w:val="404040"/>
          <w:sz w:val="20"/>
          <w:szCs w:val="20"/>
        </w:rPr>
        <w:t>Yumnam, M., Kaur, S., &amp; Singh, A. (2025). Utilising drones in agriculture: A review on remote sensors, image processing and their applications. Modern Agriculture, 3(1), e70021. https://doi.org/10.1002/moda.70021</w:t>
      </w:r>
    </w:p>
    <w:p>
      <w:pPr>
        <w:pStyle w:val="ListParagraph"/>
        <w:numPr>
          <w:ilvl w:val="0"/>
          <w:numId w:val="82"/>
        </w:numPr>
        <w:spacing w:before="60" w:after="60"/>
        <w:ind w:hanging="360" w:left="720"/>
        <w:rPr/>
      </w:pPr>
      <w:r>
        <w:rPr>
          <w:rFonts w:eastAsia="Arial" w:cs="Arial"/>
          <w:color w:val="404040"/>
          <w:sz w:val="20"/>
          <w:szCs w:val="20"/>
        </w:rPr>
        <w:t>Eladl, A., Khodeer, D., &amp; Alharbi, M. (2024). Smart agriculture based on IoT using drones: A survey. Mansoura Engineering Journal, 49(3). https://mej.researchcommons.org/cgi/viewcontent.cgi?article=3211&amp;context=home</w:t>
      </w:r>
    </w:p>
    <w:p>
      <w:pPr>
        <w:pStyle w:val="ListParagraph"/>
        <w:numPr>
          <w:ilvl w:val="0"/>
          <w:numId w:val="83"/>
        </w:numPr>
        <w:spacing w:before="60" w:after="60"/>
        <w:ind w:hanging="360" w:left="720"/>
        <w:rPr/>
      </w:pPr>
      <w:r>
        <w:rPr>
          <w:rFonts w:eastAsia="Arial" w:cs="Arial"/>
          <w:color w:val="404040"/>
          <w:sz w:val="20"/>
          <w:szCs w:val="20"/>
        </w:rPr>
        <w:t>Wu, J., Zhang, X., Li, H., &amp; Chen, W. (2024). Research progress in mechanized and intelligentized pollination technologies for fruit and vegetable crops. International Journal of Agricultural and Biological Engineering, 17(6). https://doi.org/10.25165/j.ijabe.20241706.9403</w:t>
      </w:r>
    </w:p>
    <w:p>
      <w:pPr>
        <w:pStyle w:val="ListParagraph"/>
        <w:numPr>
          <w:ilvl w:val="0"/>
          <w:numId w:val="84"/>
        </w:numPr>
        <w:spacing w:before="60" w:after="60"/>
        <w:ind w:hanging="360" w:left="720"/>
        <w:rPr/>
      </w:pPr>
      <w:r>
        <w:rPr>
          <w:rFonts w:eastAsia="Arial" w:cs="Arial"/>
          <w:color w:val="404040"/>
          <w:sz w:val="20"/>
          <w:szCs w:val="20"/>
        </w:rPr>
        <w:t>Radzeviciute, R., Noreika, N., Dekoninck, W., &amp; Schweiger, O. (2021). Farmer perceptions of pollinators and willingness to implement management practices across 11 countries. Global Ecology and Conservation, 29, e01800. https://doi.org/10.1016/j.gecco.2021.e01800</w:t>
      </w:r>
    </w:p>
    <w:p>
      <w:pPr>
        <w:pStyle w:val="ListParagraph"/>
        <w:numPr>
          <w:ilvl w:val="0"/>
          <w:numId w:val="85"/>
        </w:numPr>
        <w:spacing w:before="60" w:after="60"/>
        <w:ind w:hanging="360" w:left="720"/>
        <w:rPr/>
      </w:pPr>
      <w:r>
        <w:rPr>
          <w:rFonts w:eastAsia="Arial" w:cs="Arial"/>
          <w:color w:val="404040"/>
          <w:sz w:val="20"/>
          <w:szCs w:val="20"/>
        </w:rPr>
        <w:t>Stanley, D. A., Gunning, D., &amp; Stout, J. C. (2019). Capacity and willingness of farmers and non-experts to monitor crop pollinators. Global Ecology and Conservation, 20, e00781. https://doi.org/10.1016/j.gecco.2019.e00781</w:t>
      </w:r>
    </w:p>
    <w:p>
      <w:pPr>
        <w:pStyle w:val="ListParagraph"/>
        <w:numPr>
          <w:ilvl w:val="0"/>
          <w:numId w:val="86"/>
        </w:numPr>
        <w:spacing w:before="60" w:after="60"/>
        <w:ind w:hanging="360" w:left="720"/>
        <w:rPr/>
      </w:pPr>
      <w:r>
        <w:rPr>
          <w:rFonts w:eastAsia="Arial" w:cs="Arial"/>
          <w:color w:val="404040"/>
          <w:sz w:val="20"/>
          <w:szCs w:val="20"/>
        </w:rPr>
        <w:t>Sharma, P., Kumar, R., &amp; Singh, A. (2025). Farmer attitude and adoption willingness toward agricultural drones: A PLS-SEM approach. Frontiers in Sustainable Food Systems, 9, 1695231. https://doi.org/10.3389/fsufs.2025.1695231</w:t>
      </w:r>
    </w:p>
    <w:p>
      <w:pPr>
        <w:pStyle w:val="Normal"/>
        <w:spacing w:before="200" w:after="0"/>
        <w:rPr/>
      </w:pPr>
      <w:r>
        <w:rPr/>
      </w:r>
    </w:p>
    <w:p>
      <w:pPr>
        <w:pStyle w:val="Normal"/>
        <w:rPr/>
      </w:pPr>
      <w:r>
        <w:rPr/>
      </w:r>
      <w:r>
        <w:br w:type="page"/>
      </w:r>
    </w:p>
    <w:p>
      <w:pPr>
        <w:pStyle w:val="Heading1"/>
        <w:spacing w:before="0" w:after="100"/>
        <w:rPr/>
      </w:pPr>
      <w:r>
        <w:rPr>
          <w:rFonts w:eastAsia="Arial" w:cs="Arial" w:ascii="Arial" w:hAnsi="Arial"/>
          <w:b/>
          <w:bCs/>
          <w:color w:val="1F3864"/>
          <w:sz w:val="28"/>
          <w:szCs w:val="28"/>
        </w:rPr>
        <w:t>Acknowledgements</w:t>
      </w:r>
    </w:p>
    <w:p>
      <w:pPr>
        <w:pStyle w:val="Normal"/>
        <w:pBdr>
          <w:bottom w:val="single" w:sz="6" w:space="1" w:color="2E75B6"/>
        </w:pBdr>
        <w:spacing w:before="0" w:after="120"/>
        <w:rPr/>
      </w:pPr>
      <w:r>
        <w:rPr/>
      </w:r>
    </w:p>
    <w:p>
      <w:pPr>
        <w:pStyle w:val="Normal"/>
        <w:spacing w:before="80" w:after="0"/>
        <w:rPr/>
      </w:pPr>
      <w:r>
        <w:rPr/>
      </w:r>
    </w:p>
    <w:p>
      <w:pPr>
        <w:pStyle w:val="Normal"/>
        <w:spacing w:before="60" w:after="60"/>
        <w:rPr/>
      </w:pPr>
      <w:r>
        <w:rPr>
          <w:rFonts w:eastAsia="Arial" w:cs="Arial"/>
          <w:b w:val="false"/>
          <w:bCs w:val="false"/>
          <w:color w:val="404040"/>
          <w:sz w:val="22"/>
          <w:szCs w:val="22"/>
        </w:rPr>
        <w:t>The author would like to thank Dr. Narsimlu Kemsaram, supervisor at the Department of Artificial Intelligence, University Malaya, for guidance, support, and the provision of the project brief and sample planning materials that informed the structure of this work.</w:t>
      </w:r>
    </w:p>
    <w:p>
      <w:pPr>
        <w:pStyle w:val="Normal"/>
        <w:spacing w:before="60" w:after="0"/>
        <w:rPr/>
      </w:pPr>
      <w:r>
        <w:rPr/>
      </w:r>
    </w:p>
    <w:p>
      <w:pPr>
        <w:pStyle w:val="Normal"/>
        <w:spacing w:before="60" w:after="60"/>
        <w:rPr/>
      </w:pPr>
      <w:r>
        <w:rPr>
          <w:rFonts w:eastAsia="Arial" w:cs="Arial"/>
          <w:b w:val="false"/>
          <w:bCs w:val="false"/>
          <w:color w:val="404040"/>
          <w:sz w:val="22"/>
          <w:szCs w:val="22"/>
        </w:rPr>
        <w:t>The author also acknowledges Ángel Lázaro and the team at GMV (Tres Cantos, Madrid) for their willingness to engage in a technical knowledge-exchange collaboration, and for providing industry perspective on autonomous systems design and simulation-to-real transfer methodology.</w:t>
      </w:r>
    </w:p>
    <w:p>
      <w:pPr>
        <w:pStyle w:val="Normal"/>
        <w:spacing w:before="60" w:after="0"/>
        <w:rPr/>
      </w:pPr>
      <w:r>
        <w:rPr/>
      </w:r>
    </w:p>
    <w:p>
      <w:pPr>
        <w:pStyle w:val="Normal"/>
        <w:spacing w:before="60" w:after="60"/>
        <w:rPr/>
      </w:pPr>
      <w:r>
        <w:rPr>
          <w:rFonts w:eastAsia="Arial" w:cs="Arial"/>
          <w:b w:val="false"/>
          <w:bCs w:val="false"/>
          <w:color w:val="404040"/>
          <w:sz w:val="22"/>
          <w:szCs w:val="22"/>
        </w:rPr>
        <w:t>The Flower Detection Dataset used for model benchmarking was published by Pinheiro et al. and made available on Zenodo (DOI: 10.5281/zenodo.7560779) under open-access terms.</w:t>
      </w:r>
    </w:p>
    <w:sectPr>
      <w:headerReference w:type="even" r:id="rId7"/>
      <w:headerReference w:type="default" r:id="rId8"/>
      <w:headerReference w:type="first" r:id="rId9"/>
      <w:footerReference w:type="even" r:id="rId10"/>
      <w:footerReference w:type="default" r:id="rId11"/>
      <w:footerReference w:type="first" r:id="rId12"/>
      <w:type w:val="nextPage"/>
      <w:pgSz w:w="12240" w:h="15840"/>
      <w:pgMar w:left="1440" w:right="1440" w:gutter="0" w:header="708"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2E75B6"/>
      </w:pBdr>
      <w:spacing w:before="100" w:after="0"/>
      <w:jc w:val="right"/>
      <w:rPr/>
    </w:pPr>
    <w:r>
      <w:rPr>
        <w:rFonts w:eastAsia="Arial" w:cs="Arial"/>
        <w:color w:val="595959"/>
        <w:sz w:val="18"/>
        <w:szCs w:val="18"/>
      </w:rPr>
      <w:t xml:space="preserve">Page </w:t>
    </w:r>
    <w:r>
      <w:rPr/>
      <w:fldChar w:fldCharType="begin"/>
    </w:r>
    <w:r>
      <w:rPr/>
      <w:instrText xml:space="preserve"> PAGE </w:instrText>
    </w:r>
    <w:r>
      <w:rPr/>
      <w:fldChar w:fldCharType="separate"/>
    </w:r>
    <w:r>
      <w:rPr/>
      <w:t>27</w:t>
    </w:r>
    <w:r>
      <w:rPr/>
      <w:fldChar w:fldCharType="end"/>
    </w:r>
    <w:r>
      <w:rPr>
        <w:rFonts w:eastAsia="Arial" w:cs="Arial"/>
        <w:color w:val="595959"/>
        <w:sz w:val="18"/>
        <w:szCs w:val="18"/>
      </w:rPr>
      <w:t xml:space="preserve"> of </w:t>
    </w:r>
    <w:r>
      <w:rPr/>
      <w:fldChar w:fldCharType="begin"/>
    </w:r>
    <w:r>
      <w:rPr/>
      <w:instrText xml:space="preserve"> NUMPAGES </w:instrText>
    </w:r>
    <w:r>
      <w:rPr/>
      <w:fldChar w:fldCharType="separate"/>
    </w:r>
    <w:r>
      <w:rPr/>
      <w:t>27</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2E75B6"/>
      </w:pBdr>
      <w:spacing w:before="100" w:after="0"/>
      <w:jc w:val="right"/>
      <w:rPr/>
    </w:pPr>
    <w:r>
      <w:rPr>
        <w:rFonts w:eastAsia="Arial" w:cs="Arial"/>
        <w:color w:val="595959"/>
        <w:sz w:val="18"/>
        <w:szCs w:val="18"/>
      </w:rPr>
      <w:t xml:space="preserve">Page </w:t>
    </w:r>
    <w:r>
      <w:rPr/>
      <w:fldChar w:fldCharType="begin"/>
    </w:r>
    <w:r>
      <w:rPr/>
      <w:instrText xml:space="preserve"> PAGE </w:instrText>
    </w:r>
    <w:r>
      <w:rPr/>
      <w:fldChar w:fldCharType="separate"/>
    </w:r>
    <w:r>
      <w:rPr/>
      <w:t>27</w:t>
    </w:r>
    <w:r>
      <w:rPr/>
      <w:fldChar w:fldCharType="end"/>
    </w:r>
    <w:r>
      <w:rPr>
        <w:rFonts w:eastAsia="Arial" w:cs="Arial"/>
        <w:color w:val="595959"/>
        <w:sz w:val="18"/>
        <w:szCs w:val="18"/>
      </w:rPr>
      <w:t xml:space="preserve"> of </w:t>
    </w:r>
    <w:r>
      <w:rPr/>
      <w:fldChar w:fldCharType="begin"/>
    </w:r>
    <w:r>
      <w:rPr/>
      <w:instrText xml:space="preserve"> NUMPAGES </w:instrText>
    </w:r>
    <w:r>
      <w:rPr/>
      <w:fldChar w:fldCharType="separate"/>
    </w:r>
    <w:r>
      <w:rPr/>
      <w:t>27</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1" w:color="2E75B6"/>
      </w:pBdr>
      <w:spacing w:before="0" w:after="100"/>
      <w:rPr/>
    </w:pPr>
    <w:r>
      <w:rPr>
        <w:rFonts w:eastAsia="Arial" w:cs="Arial"/>
        <w:b/>
        <w:bCs/>
        <w:color w:val="1F3864"/>
        <w:sz w:val="18"/>
        <w:szCs w:val="18"/>
      </w:rPr>
      <w:t>Autonomous Drone Swarm Pollination for Precision Agriculture</w:t>
    </w:r>
    <w:r>
      <w:rPr>
        <w:rFonts w:eastAsia="Arial" w:cs="Arial"/>
        <w:color w:val="595959"/>
        <w:sz w:val="18"/>
        <w:szCs w:val="18"/>
      </w:rPr>
      <w:t xml:space="preserve">   |   Academic Project I Report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1" w:color="2E75B6"/>
      </w:pBdr>
      <w:spacing w:before="0" w:after="100"/>
      <w:rPr/>
    </w:pPr>
    <w:r>
      <w:rPr>
        <w:rFonts w:eastAsia="Arial" w:cs="Arial"/>
        <w:b/>
        <w:bCs/>
        <w:color w:val="1F3864"/>
        <w:sz w:val="18"/>
        <w:szCs w:val="18"/>
      </w:rPr>
      <w:t>Autonomous Drone Swarm Pollination for Precision Agriculture</w:t>
    </w:r>
    <w:r>
      <w:rPr>
        <w:rFonts w:eastAsia="Arial" w:cs="Arial"/>
        <w:color w:val="595959"/>
        <w:sz w:val="18"/>
        <w:szCs w:val="18"/>
      </w:rPr>
      <w:t xml:space="preserve">   |   Academic Project I Report</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560" w:hanging="28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0"/>
        </w:tabs>
        <w:ind w:left="560" w:hanging="28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0"/>
        </w:tabs>
        <w:ind w:left="560" w:hanging="28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bullet"/>
      <w:lvlText w:val=""/>
      <w:lvlJc w:val="left"/>
      <w:pPr>
        <w:tabs>
          <w:tab w:val="num" w:pos="0"/>
        </w:tabs>
        <w:ind w:left="560" w:hanging="28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4"/>
    <w:lvlOverride w:ilvl="0">
      <w:startOverride w:val="1"/>
    </w:lvlOverride>
  </w:num>
  <w:num w:numId="9">
    <w:abstractNumId w:val="4"/>
  </w:num>
  <w:num w:numId="10">
    <w:abstractNumId w:val="4"/>
  </w:num>
  <w:num w:numId="11">
    <w:abstractNumId w:val="4"/>
  </w:num>
  <w:num w:numId="12">
    <w:abstractNumId w:val="4"/>
  </w:num>
  <w:num w:numId="13">
    <w:abstractNumId w:val="4"/>
  </w:num>
  <w:num w:numId="14">
    <w:abstractNumId w:val="4"/>
  </w:num>
  <w:num w:numId="15">
    <w:abstractNumId w:val="4"/>
  </w:num>
  <w:num w:numId="16">
    <w:abstractNumId w:val="4"/>
  </w:num>
  <w:num w:numId="17">
    <w:abstractNumId w:val="5"/>
    <w:lvlOverride w:ilvl="0">
      <w:startOverride w:val="1"/>
    </w:lvlOverride>
  </w:num>
  <w:num w:numId="18">
    <w:abstractNumId w:val="5"/>
  </w:num>
  <w:num w:numId="19">
    <w:abstractNumId w:val="5"/>
  </w:num>
  <w:num w:numId="20">
    <w:abstractNumId w:val="5"/>
  </w:num>
  <w:num w:numId="21">
    <w:abstractNumId w:val="5"/>
  </w:num>
  <w:num w:numId="22">
    <w:abstractNumId w:val="4"/>
  </w:num>
  <w:num w:numId="23">
    <w:abstractNumId w:val="4"/>
  </w:num>
  <w:num w:numId="24">
    <w:abstractNumId w:val="4"/>
  </w:num>
  <w:num w:numId="25">
    <w:abstractNumId w:val="4"/>
  </w:num>
  <w:num w:numId="26">
    <w:abstractNumId w:val="5"/>
  </w:num>
  <w:num w:numId="27">
    <w:abstractNumId w:val="5"/>
  </w:num>
  <w:num w:numId="28">
    <w:abstractNumId w:val="5"/>
  </w:num>
  <w:num w:numId="29">
    <w:abstractNumId w:val="5"/>
  </w:num>
  <w:num w:numId="30">
    <w:abstractNumId w:val="5"/>
  </w:num>
  <w:num w:numId="31">
    <w:abstractNumId w:val="5"/>
  </w:num>
  <w:num w:numId="32">
    <w:abstractNumId w:val="5"/>
  </w:num>
  <w:num w:numId="33">
    <w:abstractNumId w:val="5"/>
  </w:num>
  <w:num w:numId="34">
    <w:abstractNumId w:val="5"/>
  </w:num>
  <w:num w:numId="35">
    <w:abstractNumId w:val="5"/>
  </w:num>
  <w:num w:numId="36">
    <w:abstractNumId w:val="4"/>
  </w:num>
  <w:num w:numId="37">
    <w:abstractNumId w:val="4"/>
  </w:num>
  <w:num w:numId="38">
    <w:abstractNumId w:val="4"/>
  </w:num>
  <w:num w:numId="39">
    <w:abstractNumId w:val="4"/>
  </w:num>
  <w:num w:numId="40">
    <w:abstractNumId w:val="4"/>
  </w:num>
  <w:num w:numId="41">
    <w:abstractNumId w:val="4"/>
  </w:num>
  <w:num w:numId="42">
    <w:abstractNumId w:val="5"/>
  </w:num>
  <w:num w:numId="43">
    <w:abstractNumId w:val="5"/>
  </w:num>
  <w:num w:numId="44">
    <w:abstractNumId w:val="5"/>
  </w:num>
  <w:num w:numId="45">
    <w:abstractNumId w:val="5"/>
  </w:num>
  <w:num w:numId="46">
    <w:abstractNumId w:val="5"/>
  </w:num>
  <w:num w:numId="47">
    <w:abstractNumId w:val="5"/>
  </w:num>
  <w:num w:numId="48">
    <w:abstractNumId w:val="5"/>
  </w:num>
  <w:num w:numId="49">
    <w:abstractNumId w:val="5"/>
  </w:num>
  <w:num w:numId="50">
    <w:abstractNumId w:val="5"/>
  </w:num>
  <w:num w:numId="51">
    <w:abstractNumId w:val="5"/>
  </w:num>
  <w:num w:numId="52">
    <w:abstractNumId w:val="5"/>
  </w:num>
  <w:num w:numId="53">
    <w:abstractNumId w:val="5"/>
  </w:num>
  <w:num w:numId="54">
    <w:abstractNumId w:val="5"/>
  </w:num>
  <w:num w:numId="55">
    <w:abstractNumId w:val="5"/>
  </w:num>
  <w:num w:numId="56">
    <w:abstractNumId w:val="5"/>
  </w:num>
  <w:num w:numId="57">
    <w:abstractNumId w:val="5"/>
  </w:num>
  <w:num w:numId="58">
    <w:abstractNumId w:val="5"/>
  </w:num>
  <w:num w:numId="59">
    <w:abstractNumId w:val="5"/>
  </w:num>
  <w:num w:numId="60">
    <w:abstractNumId w:val="5"/>
  </w:num>
  <w:num w:numId="61">
    <w:abstractNumId w:val="5"/>
  </w:num>
  <w:num w:numId="62">
    <w:abstractNumId w:val="5"/>
  </w:num>
  <w:num w:numId="63">
    <w:abstractNumId w:val="4"/>
  </w:num>
  <w:num w:numId="64">
    <w:abstractNumId w:val="4"/>
  </w:num>
  <w:num w:numId="65">
    <w:abstractNumId w:val="4"/>
  </w:num>
  <w:num w:numId="66">
    <w:abstractNumId w:val="4"/>
  </w:num>
  <w:num w:numId="67">
    <w:abstractNumId w:val="4"/>
  </w:num>
  <w:num w:numId="68">
    <w:abstractNumId w:val="6"/>
    <w:lvlOverride w:ilvl="0">
      <w:startOverride w:val="1"/>
    </w:lvlOverride>
  </w:num>
  <w:num w:numId="69">
    <w:abstractNumId w:val="6"/>
  </w:num>
  <w:num w:numId="70">
    <w:abstractNumId w:val="6"/>
  </w:num>
  <w:num w:numId="71">
    <w:abstractNumId w:val="6"/>
  </w:num>
  <w:num w:numId="72">
    <w:abstractNumId w:val="6"/>
  </w:num>
  <w:num w:numId="73">
    <w:abstractNumId w:val="6"/>
  </w:num>
  <w:num w:numId="74">
    <w:abstractNumId w:val="6"/>
  </w:num>
  <w:num w:numId="75">
    <w:abstractNumId w:val="6"/>
  </w:num>
  <w:num w:numId="76">
    <w:abstractNumId w:val="6"/>
  </w:num>
  <w:num w:numId="77">
    <w:abstractNumId w:val="6"/>
  </w:num>
  <w:num w:numId="78">
    <w:abstractNumId w:val="6"/>
  </w:num>
  <w:num w:numId="79">
    <w:abstractNumId w:val="6"/>
  </w:num>
  <w:num w:numId="80">
    <w:abstractNumId w:val="6"/>
  </w:num>
  <w:num w:numId="81">
    <w:abstractNumId w:val="6"/>
  </w:num>
  <w:num w:numId="82">
    <w:abstractNumId w:val="6"/>
  </w:num>
  <w:num w:numId="83">
    <w:abstractNumId w:val="6"/>
  </w:num>
  <w:num w:numId="84">
    <w:abstractNumId w:val="6"/>
  </w:num>
  <w:num w:numId="85">
    <w:abstractNumId w:val="6"/>
  </w:num>
  <w:num w:numId="86">
    <w:abstractNumId w:val="6"/>
  </w:num>
</w:numbering>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320" w:after="100"/>
      <w:outlineLvl w:val="0"/>
    </w:pPr>
    <w:rPr>
      <w:rFonts w:ascii="Arial" w:hAnsi="Arial" w:eastAsia="Arial" w:cs="Arial"/>
      <w:b/>
      <w:bCs/>
      <w:color w:val="1F3864"/>
      <w:sz w:val="28"/>
      <w:szCs w:val="28"/>
    </w:rPr>
  </w:style>
  <w:style w:type="paragraph" w:styleId="Heading2">
    <w:name w:val="Heading 2"/>
    <w:basedOn w:val="Heading"/>
    <w:qFormat/>
    <w:pPr>
      <w:spacing w:before="200" w:after="80"/>
      <w:outlineLvl w:val="1"/>
    </w:pPr>
    <w:rPr>
      <w:rFonts w:ascii="Arial" w:hAnsi="Arial" w:eastAsia="Arial" w:cs="Arial"/>
      <w:b/>
      <w:bCs/>
      <w:color w:val="2E75B6"/>
      <w:sz w:val="24"/>
      <w:szCs w:val="24"/>
    </w:rPr>
  </w:style>
  <w:style w:type="paragraph" w:styleId="Heading3">
    <w:name w:val="Heading 3"/>
    <w:basedOn w:val="Heading"/>
    <w:qFormat/>
    <w:pPr>
      <w:spacing w:before="160" w:after="60"/>
      <w:outlineLvl w:val="2"/>
    </w:pPr>
    <w:rPr>
      <w:rFonts w:ascii="Arial" w:hAnsi="Arial" w:eastAsia="Arial" w:cs="Arial"/>
      <w:b/>
      <w:bCs/>
      <w:color w:val="1F3864"/>
      <w:sz w:val="22"/>
      <w:szCs w:val="22"/>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left"/>
    </w:pPr>
    <w:rPr>
      <w:rFonts w:ascii="Arial" w:hAnsi="Arial" w:eastAsia="Arial" w:cs="Arial"/>
      <w:b/>
      <w:bCs/>
      <w:color w:val="auto"/>
      <w:kern w:val="0"/>
      <w:sz w:val="22"/>
      <w:szCs w:val="22"/>
      <w:lang w:val="en-US" w:eastAsia="zh-CN" w:bidi="hi-IN"/>
    </w:rPr>
  </w:style>
  <w:style w:type="paragraph" w:styleId="ListParagraph">
    <w:name w:val="List Paragraph"/>
    <w:qFormat/>
    <w:pPr>
      <w:widowControl/>
      <w:suppressAutoHyphens w:val="true"/>
      <w:bidi w:val="0"/>
      <w:spacing w:before="0" w:after="0"/>
      <w:jc w:val="lef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Relationship Id="rId17" Type="http://schemas.openxmlformats.org/officeDocument/2006/relationships/customXml" Target="../customXml/item1.xml"/><Relationship Id="rId18" Type="http://schemas.openxmlformats.org/officeDocument/2006/relationships/customXml" Target="../customXml/item2.xml"/><Relationship Id="rId19" Type="http://schemas.openxmlformats.org/officeDocument/2006/relationships/customXml" Target="../customXml/item3.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35800c0c-94d8-43d0-9527-00925305187c" xsi:nil="true"/>
    <lcf76f155ced4ddcb4097134ff3c332f xmlns="9a331109-a734-47a1-911f-4ee9ef5fd4f4">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6EC1F3361186A47A29D2F5E3802044A" ma:contentTypeVersion="10" ma:contentTypeDescription="Create a new document." ma:contentTypeScope="" ma:versionID="bcc88a802e41604cd8c2d313464f8545">
  <xsd:schema xmlns:xsd="http://www.w3.org/2001/XMLSchema" xmlns:xs="http://www.w3.org/2001/XMLSchema" xmlns:p="http://schemas.microsoft.com/office/2006/metadata/properties" xmlns:ns2="9a331109-a734-47a1-911f-4ee9ef5fd4f4" xmlns:ns3="35800c0c-94d8-43d0-9527-00925305187c" targetNamespace="http://schemas.microsoft.com/office/2006/metadata/properties" ma:root="true" ma:fieldsID="0aca34e5c0ada3e60d0cfca8e0a6ac79" ns2:_="" ns3:_="">
    <xsd:import namespace="9a331109-a734-47a1-911f-4ee9ef5fd4f4"/>
    <xsd:import namespace="35800c0c-94d8-43d0-9527-00925305187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a331109-a734-47a1-911f-4ee9ef5fd4f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bf53b18-50df-45e7-80ee-dd1a395fc612"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5800c0c-94d8-43d0-9527-00925305187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7b476f8-0b2a-4e45-b3da-18039640d7c2}" ma:internalName="TaxCatchAll" ma:showField="CatchAllData" ma:web="35800c0c-94d8-43d0-9527-00925305187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5AE68EB-77ED-4E92-9BE7-A306F4943281}"/>
</file>

<file path=customXml/itemProps2.xml><?xml version="1.0" encoding="utf-8"?>
<ds:datastoreItem xmlns:ds="http://schemas.openxmlformats.org/officeDocument/2006/customXml" ds:itemID="{727F656B-B341-48B3-A063-52472A7CE0B2}"/>
</file>

<file path=customXml/itemProps3.xml><?xml version="1.0" encoding="utf-8"?>
<ds:datastoreItem xmlns:ds="http://schemas.openxmlformats.org/officeDocument/2006/customXml" ds:itemID="{FCADE934-DEF9-4489-9570-D85E0B282FF8}"/>
</file>

<file path=docProps/app.xml><?xml version="1.0" encoding="utf-8"?>
<Properties xmlns="http://schemas.openxmlformats.org/officeDocument/2006/extended-properties" xmlns:vt="http://schemas.openxmlformats.org/officeDocument/2006/docPropsVTypes">
  <Template/>
  <TotalTime>3</TotalTime>
  <Application>LibreOffice/24.2.7.2$Linux_X86_64 LibreOffice_project/420$Build-2</Application>
  <AppVersion>15.0000</AppVersion>
  <Pages>26</Pages>
  <Words>7392</Words>
  <Characters>46059</Characters>
  <CharactersWithSpaces>53144</CharactersWithSpaces>
  <Paragraphs>334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2026-04-18T08:00:06Z</dcterms:created>
  <dc:creator>Un-named</dc:creator>
  <dc:description/>
  <dc:language>en-US</dc:language>
  <cp:lastModifiedBy/>
  <dcterms:modified xsi:type="dcterms:W3CDTF">2026-04-20T02:05:41Z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0x01010066EC1F3361186A47A29D2F5E3802044A</vt:lpwstr>
  </property>
</Properties>
</file>