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before="240" w:after="240" w:line="240" w:lineRule="auto"/>
        <w:jc w:val="center"/>
        <w:rPr>
          <w:rStyle w:val="Aucun"/>
          <w:rFonts w:ascii="Helvetica" w:hAnsi="Helvetica"/>
          <w:b w:val="1"/>
          <w:bCs w:val="1"/>
          <w:sz w:val="40"/>
          <w:szCs w:val="40"/>
        </w:rPr>
      </w:pPr>
    </w:p>
    <w:p>
      <w:pPr>
        <w:pStyle w:val="Corps"/>
        <w:spacing w:before="240" w:after="240" w:line="240" w:lineRule="auto"/>
        <w:jc w:val="center"/>
        <w:rPr>
          <w:rStyle w:val="Aucun"/>
          <w:rFonts w:ascii="Helvetica" w:hAnsi="Helvetica"/>
          <w:b w:val="1"/>
          <w:bCs w:val="1"/>
          <w:sz w:val="40"/>
          <w:szCs w:val="40"/>
        </w:rPr>
      </w:pPr>
    </w:p>
    <w:p>
      <w:pPr>
        <w:pStyle w:val="Corps"/>
        <w:spacing w:before="240" w:after="24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sz w:val="40"/>
          <w:szCs w:val="40"/>
        </w:rPr>
      </w:pP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  <w:lang w:val="fr-FR"/>
        </w:rPr>
        <w:t xml:space="preserve">M1 Informatique </w:t>
      </w:r>
      <w:r>
        <w:rPr>
          <w:rStyle w:val="Aucun"/>
          <w:rFonts w:ascii="Helvetica" w:hAnsi="Helvetica" w:hint="default"/>
          <w:b w:val="1"/>
          <w:bCs w:val="1"/>
          <w:sz w:val="40"/>
          <w:szCs w:val="40"/>
          <w:rtl w:val="0"/>
        </w:rPr>
        <w:t>–</w:t>
      </w: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  <w:lang w:val="pt-PT"/>
        </w:rPr>
        <w:t>UE Projet</w:t>
      </w:r>
    </w:p>
    <w:p>
      <w:pPr>
        <w:pStyle w:val="Corps"/>
        <w:spacing w:before="240" w:after="24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sz w:val="40"/>
          <w:szCs w:val="40"/>
        </w:rPr>
      </w:pP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</w:rPr>
        <w:t>Carnet de bord</w:t>
      </w:r>
      <w:r>
        <w:rPr>
          <w:rStyle w:val="Aucun"/>
          <w:rFonts w:ascii="Helvetica" w:hAnsi="Helvetica" w:hint="default"/>
          <w:b w:val="1"/>
          <w:bCs w:val="1"/>
          <w:sz w:val="40"/>
          <w:szCs w:val="40"/>
          <w:rtl w:val="0"/>
        </w:rPr>
        <w:t> </w:t>
      </w: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  <w:lang w:val="fr-FR"/>
        </w:rPr>
        <w:t>: les coulisses de la recherche documentaire</w:t>
      </w: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i w:val="1"/>
          <w:iCs w:val="1"/>
        </w:rPr>
      </w:pPr>
      <w:r>
        <w:rPr>
          <w:rStyle w:val="Aucun"/>
          <w:rFonts w:ascii="Helvetica" w:hAnsi="Helvetica"/>
          <w:i w:val="1"/>
          <w:iCs w:val="1"/>
          <w:rtl w:val="0"/>
          <w:lang w:val="fr-FR"/>
        </w:rPr>
        <w:t xml:space="preserve">Les </w:t>
      </w:r>
      <w:r>
        <w:rPr>
          <w:rStyle w:val="Aucun"/>
          <w:rFonts w:ascii="Helvetica" w:hAnsi="Helvetic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i w:val="1"/>
          <w:iCs w:val="1"/>
          <w:rtl w:val="0"/>
        </w:rPr>
        <w:t>l</w:t>
      </w:r>
      <w:r>
        <w:rPr>
          <w:rStyle w:val="Aucun"/>
          <w:rFonts w:ascii="Helvetica" w:hAnsi="Helvetic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i w:val="1"/>
          <w:iCs w:val="1"/>
          <w:rtl w:val="0"/>
          <w:lang w:val="fr-FR"/>
        </w:rPr>
        <w:t xml:space="preserve">ments que vous indiquez dans ce carnet donneront lieu </w:t>
      </w:r>
      <w:r>
        <w:rPr>
          <w:rStyle w:val="Aucun"/>
          <w:rFonts w:ascii="Helvetica" w:hAnsi="Helvetica" w:hint="default"/>
          <w:i w:val="1"/>
          <w:iCs w:val="1"/>
          <w:rtl w:val="0"/>
        </w:rPr>
        <w:t xml:space="preserve">à </w:t>
      </w:r>
      <w:r>
        <w:rPr>
          <w:rStyle w:val="Aucun"/>
          <w:rFonts w:ascii="Helvetica" w:hAnsi="Helvetica"/>
          <w:i w:val="1"/>
          <w:iCs w:val="1"/>
          <w:rtl w:val="0"/>
          <w:lang w:val="fr-FR"/>
        </w:rPr>
        <w:t>une notation</w:t>
      </w: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i w:val="1"/>
          <w:iCs w:val="1"/>
        </w:rPr>
      </w:pP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sz w:val="40"/>
          <w:szCs w:val="40"/>
        </w:rPr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en-US"/>
        </w:rPr>
        <w:t>Noms, pr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noms et sp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cialit</w:t>
      </w:r>
      <w:r>
        <w:rPr>
          <w:rStyle w:val="Aucun"/>
          <w:rFonts w:ascii="Helvetica" w:hAnsi="Helvetica" w:hint="default"/>
          <w:b w:val="1"/>
          <w:bCs w:val="1"/>
          <w:rtl w:val="0"/>
        </w:rPr>
        <w:t>é </w:t>
      </w:r>
      <w:r>
        <w:rPr>
          <w:rStyle w:val="Aucun"/>
          <w:rFonts w:ascii="Helvetica" w:hAnsi="Helvetica"/>
          <w:b w:val="1"/>
          <w:bCs w:val="1"/>
          <w:rtl w:val="0"/>
        </w:rPr>
        <w:t>:</w:t>
      </w: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</w:p>
    <w:tbl>
      <w:tblPr>
        <w:tblW w:w="64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45"/>
      </w:tblGrid>
      <w:tr>
        <w:tblPrEx>
          <w:shd w:val="clear" w:color="auto" w:fill="ced7e7"/>
        </w:tblPrEx>
        <w:trPr>
          <w:trHeight w:val="569" w:hRule="atLeast"/>
        </w:trPr>
        <w:tc>
          <w:tcPr>
            <w:tcW w:type="dxa" w:w="6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LACOUX Coline, ANDROIDE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6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OHOUENS Ryan, ANDROIDE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6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FRANCESCHETTI Ma</w:t>
            </w:r>
            <w:r>
              <w:rPr>
                <w:rStyle w:val="Aucun"/>
                <w:rtl w:val="0"/>
                <w:lang w:val="fr-FR"/>
              </w:rPr>
              <w:t>ë</w:t>
            </w:r>
            <w:r>
              <w:rPr>
                <w:rStyle w:val="Aucun"/>
                <w:rtl w:val="0"/>
                <w:lang w:val="fr-FR"/>
              </w:rPr>
              <w:t>l, ANDROIDE</w:t>
            </w:r>
          </w:p>
        </w:tc>
      </w:tr>
    </w:tbl>
    <w:p>
      <w:pPr>
        <w:pStyle w:val="Corps"/>
        <w:widowControl w:val="0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</w:rPr>
        <w:t>Sujet</w:t>
      </w:r>
      <w:r>
        <w:rPr>
          <w:rStyle w:val="Aucun"/>
          <w:rFonts w:ascii="Helvetica" w:hAnsi="Helvetica" w:hint="default"/>
          <w:b w:val="1"/>
          <w:bCs w:val="1"/>
          <w:rtl w:val="0"/>
        </w:rPr>
        <w:t> </w:t>
      </w:r>
      <w:r>
        <w:rPr>
          <w:rStyle w:val="Aucun"/>
          <w:rFonts w:ascii="Helvetica" w:hAnsi="Helvetica"/>
          <w:b w:val="1"/>
          <w:bCs w:val="1"/>
          <w:rtl w:val="0"/>
        </w:rPr>
        <w:t>:</w:t>
      </w: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</w:p>
    <w:tbl>
      <w:tblPr>
        <w:tblW w:w="898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8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8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Etude de l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environnement Swimmer</w:t>
            </w:r>
          </w:p>
        </w:tc>
      </w:tr>
    </w:tbl>
    <w:p>
      <w:pPr>
        <w:pStyle w:val="Corps"/>
        <w:widowControl w:val="0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it-IT"/>
        </w:rPr>
        <w:t>Consigne</w:t>
      </w:r>
      <w:r>
        <w:rPr>
          <w:rStyle w:val="Aucun"/>
          <w:rFonts w:ascii="Helvetica" w:hAnsi="Helvetica" w:hint="default"/>
          <w:b w:val="1"/>
          <w:bCs w:val="1"/>
          <w:rtl w:val="0"/>
        </w:rPr>
        <w:t> </w:t>
      </w:r>
      <w:r>
        <w:rPr>
          <w:rStyle w:val="Aucun"/>
          <w:rFonts w:ascii="Helvetica" w:hAnsi="Helvetica"/>
          <w:b w:val="1"/>
          <w:bCs w:val="1"/>
          <w:rtl w:val="0"/>
        </w:rPr>
        <w:t>:</w:t>
      </w: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Introduction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(5- 10 lignes max) :</w:t>
      </w:r>
      <w:r>
        <w:rPr>
          <w:rStyle w:val="Aucun"/>
          <w:rtl w:val="0"/>
          <w:lang w:val="fr-FR"/>
        </w:rPr>
        <w:t xml:space="preserve">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crivez rapidement votre sujet de recherche, ses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aspects et enjeux, ainsi que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angle sous lequel vous avez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le traiter.</w:t>
      </w:r>
    </w:p>
    <w:p>
      <w:pPr>
        <w:pStyle w:val="List Paragraph"/>
        <w:spacing w:after="0" w:line="240" w:lineRule="auto"/>
      </w:pP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Les mots cl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s retenus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(5- 10 lignes max)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  <w:r>
        <w:rPr>
          <w:rStyle w:val="Aucun"/>
          <w:rtl w:val="0"/>
          <w:lang w:val="fr-FR"/>
        </w:rPr>
        <w:t xml:space="preserve"> Listez les mots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que vous avez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pour votre recherche bibliographique. Organisez-les sous forme de carte heuristique. </w:t>
      </w:r>
    </w:p>
    <w:p>
      <w:pPr>
        <w:pStyle w:val="Corps"/>
        <w:spacing w:after="0" w:line="240" w:lineRule="auto"/>
      </w:pP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Descriptif de la recherche documentaire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(10-15 lignes) :</w:t>
      </w:r>
      <w:r>
        <w:rPr>
          <w:rStyle w:val="Aucun"/>
          <w:rtl w:val="0"/>
          <w:lang w:val="fr-FR"/>
        </w:rPr>
        <w:t xml:space="preserve">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crivez votre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de recherche et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utilisation que vous avez faite des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outils de recherche (moteurs de recherche, base 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catalogues, recherche par rebond etc.)</w:t>
      </w:r>
    </w:p>
    <w:p>
      <w:pPr>
        <w:pStyle w:val="Corps"/>
        <w:spacing w:after="0" w:line="240" w:lineRule="auto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Bibliographie produite dans le cadre du projet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  <w:r>
        <w:rPr>
          <w:rStyle w:val="Aucun"/>
          <w:rtl w:val="0"/>
          <w:lang w:val="fr-FR"/>
        </w:rPr>
        <w:t xml:space="preserve"> au minimum 12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rences dont une moit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articles acad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miques. Les articles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encyclop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 et polycop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 cours ne doivent pas appara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tre dans la bibliographie. Utilisez la norme ACM.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 xml:space="preserve">Evaluation des sources (5 lignes minimum par sources) </w:t>
      </w:r>
      <w:r>
        <w:rPr>
          <w:rStyle w:val="Aucun"/>
          <w:rtl w:val="0"/>
          <w:lang w:val="fr-FR"/>
        </w:rPr>
        <w:t>: Choisissez 3 sources parmi votre bibliographie,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crivez la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dont vous les avez trouv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et faites en 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 critique en utilisant les crit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res vus en TD. 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jc w:val="center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Votre carnet de bord doit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ê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tre remis en mains propres au formateur LE JOUR DU TUTORAT. Une copie num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rique devra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ê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tre envoy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e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l</w:t>
      </w:r>
      <w:r>
        <w:rPr>
          <w:rStyle w:val="Aucu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adresse suivante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"mailto:Adrien.Demilly@scd.upmc.fr"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Adrien.Demilly@scd.upmc.fr</w:t>
      </w:r>
      <w:r>
        <w:rPr/>
        <w:fldChar w:fldCharType="end" w:fldLock="0"/>
      </w: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"/>
        <w:spacing w:after="0" w:line="240" w:lineRule="auto"/>
        <w:jc w:val="center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Rappel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: les supports de TD sont disponibles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l</w:t>
      </w:r>
      <w:r>
        <w:rPr>
          <w:rStyle w:val="Aucu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adresse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suivante:</w:t>
      </w:r>
    </w:p>
    <w:p>
      <w:pPr>
        <w:pStyle w:val="Corps"/>
        <w:spacing w:after="0" w:line="240" w:lineRule="auto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"http://www.pearltrees.com/formationbsu/master-info/id23514400"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http://www.pearltrees.com/formationbsu/master-info/id23514400</w:t>
      </w:r>
      <w:r>
        <w:rPr/>
        <w:fldChar w:fldCharType="end" w:fldLock="0"/>
      </w:r>
    </w:p>
    <w:p>
      <w:pPr>
        <w:pStyle w:val="Corps"/>
        <w:spacing w:after="0" w:line="240" w:lineRule="auto"/>
        <w:jc w:val="center"/>
        <w:rPr>
          <w:rStyle w:val="Hyperlink.0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Introduction</w:t>
      </w:r>
      <w:r>
        <w:rPr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Fonts w:ascii="Helvetica" w:hAnsi="Helvetica"/>
          <w:b w:val="1"/>
          <w:bCs w:val="1"/>
          <w:rtl w:val="0"/>
          <w:lang w:val="fr-FR"/>
        </w:rPr>
        <w:t>: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Aucun"/>
          <w:rtl w:val="0"/>
        </w:rPr>
      </w:pPr>
    </w:p>
    <w:p>
      <w:pPr>
        <w:pStyle w:val="List Paragraph"/>
        <w:spacing w:after="0" w:line="240" w:lineRule="auto"/>
        <w:rPr>
          <w:rStyle w:val="Aucun"/>
        </w:rPr>
      </w:pPr>
      <w:r>
        <w:rPr>
          <w:rStyle w:val="Aucun"/>
          <w:rtl w:val="0"/>
          <w:lang w:val="fr-FR"/>
        </w:rPr>
        <w:t xml:space="preserve">De nombreux benchmark standards sont disponibles pour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valuer des algorithmes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apprentissage par renforcement. Ils consistent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ralement en une simulation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environnement physique dans lequel un acteur doit agir. Parmi les benchmarks mis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disposition par OpenAI, il en existe un qui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agis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remment des autres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environnement Swimmer. Les algorithmes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apprentissage par renforcement qui donnent les meilleures performances sur les autres benchmarks donnent de mauvais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sultats sur Swimmer, et les algorithmes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volutionnaires qui sont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habitude moins performants les surpassent ici. On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resse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mise en place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outils permettant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 et la compr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hension de ces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sultats. On se focalisera sur deux algorithmes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 TD3 qui est un algorithme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apprentissage par renforcement, et CEM qui est un algorithme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volutionnaire.</w:t>
      </w:r>
    </w:p>
    <w:p>
      <w:pPr>
        <w:pStyle w:val="List Paragraph"/>
        <w:spacing w:after="0" w:line="240" w:lineRule="auto"/>
        <w:rPr>
          <w:rStyle w:val="Aucun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Mots cl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s retenus</w:t>
      </w:r>
      <w:r>
        <w:rPr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Fonts w:ascii="Helvetica" w:hAnsi="Helvetica"/>
          <w:b w:val="1"/>
          <w:bCs w:val="1"/>
          <w:rtl w:val="0"/>
          <w:lang w:val="fr-FR"/>
        </w:rPr>
        <w:t>: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Aucun"/>
          <w:rtl w:val="0"/>
        </w:rPr>
      </w:pPr>
      <w:r>
        <w:rPr>
          <w:rStyle w:val="Aucu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-440134</wp:posOffset>
            </wp:positionH>
            <wp:positionV relativeFrom="line">
              <wp:posOffset>190049</wp:posOffset>
            </wp:positionV>
            <wp:extent cx="7533188" cy="3595287"/>
            <wp:effectExtent l="0" t="0" r="0" b="0"/>
            <wp:wrapTopAndBottom distT="0" distB="0"/>
            <wp:docPr id="1073741825" name="officeArt object" descr="mind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indmap.png" descr="mindma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188" cy="3595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Recherche documentaire</w:t>
      </w:r>
      <w:r>
        <w:rPr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Fonts w:ascii="Helvetica" w:hAnsi="Helvetica"/>
          <w:b w:val="1"/>
          <w:bCs w:val="1"/>
          <w:rtl w:val="0"/>
          <w:lang w:val="fr-FR"/>
        </w:rPr>
        <w:t>: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Aucun"/>
          <w:rtl w:val="0"/>
        </w:rPr>
      </w:pPr>
    </w:p>
    <w:p>
      <w:pPr>
        <w:pStyle w:val="List Paragraph"/>
        <w:spacing w:after="0" w:line="240" w:lineRule="auto"/>
        <w:ind w:left="360" w:firstLine="0"/>
        <w:rPr>
          <w:rStyle w:val="Aucun"/>
        </w:rPr>
      </w:pPr>
      <w:r>
        <w:rPr>
          <w:rStyle w:val="Aucun"/>
          <w:rtl w:val="0"/>
          <w:lang w:val="fr-FR"/>
        </w:rPr>
        <w:t>Apr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avoir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une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carte heuristique des mots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avoir effectu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recherches sur les synonymes et sous-domaines de chaque mot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nous avons effectu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des recherches de documents en ligne sur 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 xml:space="preserve">oogle 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cholar, </w:t>
      </w:r>
      <w:r>
        <w:rPr>
          <w:rStyle w:val="Aucun"/>
          <w:rtl w:val="0"/>
          <w:lang w:val="fr-FR"/>
        </w:rPr>
        <w:t>A</w:t>
      </w:r>
      <w:r>
        <w:rPr>
          <w:rStyle w:val="Aucun"/>
          <w:rtl w:val="0"/>
          <w:lang w:val="fr-FR"/>
        </w:rPr>
        <w:t>rXiv et sur le portail en ligne de la biblioth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que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universit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recherch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la documentation sur les librairies et les outils mis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disposition, sur les sites officiels et les 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 xml:space="preserve">ithub de ces derniers. </w:t>
      </w:r>
    </w:p>
    <w:p>
      <w:pPr>
        <w:pStyle w:val="List Paragraph"/>
        <w:spacing w:after="0" w:line="240" w:lineRule="auto"/>
        <w:ind w:left="360" w:firstLine="0"/>
        <w:rPr>
          <w:rStyle w:val="Aucun"/>
        </w:rPr>
      </w:pPr>
      <w:r>
        <w:rPr>
          <w:rStyle w:val="Aucun"/>
          <w:rtl w:val="0"/>
          <w:lang w:val="fr-FR"/>
        </w:rPr>
        <w:t>Notre projet portant sur un domaine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 de recherche, nous avons essentiellement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tudi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des articles de recherche et les </w:t>
      </w:r>
      <w:r>
        <w:rPr>
          <w:rStyle w:val="Aucun"/>
          <w:rtl w:val="0"/>
          <w:lang w:val="fr-FR"/>
        </w:rPr>
        <w:t>Gi</w:t>
      </w:r>
      <w:r>
        <w:rPr>
          <w:rStyle w:val="Aucun"/>
          <w:rtl w:val="0"/>
          <w:lang w:val="fr-FR"/>
        </w:rPr>
        <w:t>thub contenant le code les impl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mentant.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A partir de chaque article trouv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nous avons recherch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les articles les citant, pour essayer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obtenir des articles plus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cents sur le sujet.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me, nous avons regard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les sources et la bibliographie de ces articles pour obtenir des articles ant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rieurs et parfois plus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raux.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agrandi notre carte heuristique avec du nouveau vocabulaire 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que possible gr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ce aux nouveaux articles.</w:t>
      </w:r>
    </w:p>
    <w:p>
      <w:pPr>
        <w:pStyle w:val="List Paragraph"/>
        <w:spacing w:after="0" w:line="240" w:lineRule="auto"/>
        <w:ind w:left="360" w:firstLine="0"/>
      </w:pPr>
      <w:r>
        <w:rPr>
          <w:rStyle w:val="Aucun"/>
          <w:rtl w:val="0"/>
          <w:lang w:val="fr-FR"/>
        </w:rPr>
        <w:t xml:space="preserve">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guid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vers des nouveaux articles par notre responsable de projet pour chaque point cl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abord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union. Nous avons alors appliqu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demment cit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sur chacun de ces articles pour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toffer notre bibliographie.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Lien">
    <w:name w:val="Lien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en"/>
    <w:next w:val="Hyperlink.0"/>
    <w:rPr>
      <w:b w:val="1"/>
      <w:bCs w:val="1"/>
    </w:rPr>
  </w:style>
  <w:style w:type="numbering" w:styleId="Style 2 importé">
    <w:name w:val="Style 2 importé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