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fck0t2145lm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Sources: Key Business &amp; Legal Acts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vv8gw3d75h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Companies Act, 2013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Governs company formation, responsibilities, and dissolution in India.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Companies Act, 2013 (MCA)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p7ttvmsoor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Securities &amp; Capital Markets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Securities and Exchange Board of India (SEBI) Act, 1992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Establishes SEBI to protect investor interests and regulate the securities market.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SEBI Act, 1992 (SEBI)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Depositories Act, 1996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for the regulation of depositories in securities.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Depositories Act, 1996 (India Code)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ntu6acvoa6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Insolvency &amp; Bankruptcy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Insolvency and Bankruptcy Code (IBC), 2016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Consolidates laws relating to reorganization and insolvency resolution of corporate persons, partnership firms, and individuals.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IBC, 2016 (IBBI)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bw4ga65apo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Competition Law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Competition Act, 2002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Addresses anti-competitive practices and promotes fair competition in the market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Competition Act, 2002 (CCI)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Competition (Amendment) Act, 2023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Updates the original act to reflect contemporary market conditions.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Amendment Act, 2023 (PRS India)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6nt6o76evq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Foreign Investment &amp; Exchange Control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 Exchange Management Act (FEMA), 1999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Regulates foreign exchange and cross-border transactions in India.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FEMA, 1999 (RBI)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jo6g4qpj1f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Taxation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Income Tax Act, 1961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(amended in 2024)</w:t>
        <w:br w:type="textWrapping"/>
        <w:t xml:space="preserve"> Governs taxation on income, including corporate taxes.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Income Tax Act (Income Tax Dept)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Goods and Services Tax (GST) Acts, 2017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Unified indirect tax framework in India.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CGST Act, 2017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CGST Act (CBIC)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IGST Act, 2017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IGST Act (CBIC)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gyoi8sdv6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Contract &amp; Business Laws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Indian Contract Act, 1872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Defines the law relating to contracts in India.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Indian Contract Act (India Code)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Negotiable Instruments Act, 1881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Relates to promissory notes, bills of exchange, and cheques.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Negotiable Instruments Act (India Code)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Arbitration and Conciliation Act, 1996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a legal framework for arbitration and conciliation proceedings.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Arbitration Act (India Code)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thdk3hz5b0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ih63vpel44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Supreme Court Judgments (2024)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collection of Supreme Court case laws and judgments from 2024 is available on Indian Kanoon.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 Link: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Supreme Court Judgments - 2024 (Indian Kanoon)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diankanoon.org/search/?formInput=Supreme%20Court%202024" TargetMode="External"/><Relationship Id="rId11" Type="http://schemas.openxmlformats.org/officeDocument/2006/relationships/hyperlink" Target="https://www.cci.gov.in/images/legalframeworkact/en/the-competition-act-20021652103427.pdf" TargetMode="External"/><Relationship Id="rId10" Type="http://schemas.openxmlformats.org/officeDocument/2006/relationships/hyperlink" Target="https://www.indiacode.nic.in/handle/123456789/2154" TargetMode="External"/><Relationship Id="rId21" Type="http://schemas.openxmlformats.org/officeDocument/2006/relationships/hyperlink" Target="https://indiankanoon.org/search/?formInput=Supreme%20Court%202024" TargetMode="External"/><Relationship Id="rId13" Type="http://schemas.openxmlformats.org/officeDocument/2006/relationships/hyperlink" Target="https://www.indiacode.nic.in/bitstream/123456789/1988/1/A1999_42.pdf" TargetMode="External"/><Relationship Id="rId12" Type="http://schemas.openxmlformats.org/officeDocument/2006/relationships/hyperlink" Target="https://www.cci.gov.in/images/legalframeworkact/en/the-competition-amendment-act-2023168136344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diacode.nic.in/bitstream/123456789/1955/1/A1996_22.pdf" TargetMode="External"/><Relationship Id="rId15" Type="http://schemas.openxmlformats.org/officeDocument/2006/relationships/hyperlink" Target="https://www.indiacode.nic.in/handle/123456789/15689?view_type=search&amp;col=123456789/1362" TargetMode="External"/><Relationship Id="rId14" Type="http://schemas.openxmlformats.org/officeDocument/2006/relationships/hyperlink" Target="https://incometaxindia.gov.in/pages/acts/income-tax-act.aspx" TargetMode="External"/><Relationship Id="rId17" Type="http://schemas.openxmlformats.org/officeDocument/2006/relationships/hyperlink" Target="https://www.indiacode.nic.in/handle/123456789/2187" TargetMode="External"/><Relationship Id="rId16" Type="http://schemas.openxmlformats.org/officeDocument/2006/relationships/hyperlink" Target="https://www.indiacode.nic.in/handle/123456789/2251?view_type=search&amp;col=123456789/136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diacode.nic.in/handle/123456789/1978?view_type=search&amp;col=123456789/1362" TargetMode="External"/><Relationship Id="rId6" Type="http://schemas.openxmlformats.org/officeDocument/2006/relationships/hyperlink" Target="https://www.mca.gov.in/content/mca/global/en/acts-rules/ebooks/CompaniesAct.html" TargetMode="External"/><Relationship Id="rId18" Type="http://schemas.openxmlformats.org/officeDocument/2006/relationships/hyperlink" Target="https://www.indiacode.nic.in/handle/123456789/2189?view_type=search&amp;col=123456789/1362" TargetMode="External"/><Relationship Id="rId7" Type="http://schemas.openxmlformats.org/officeDocument/2006/relationships/hyperlink" Target="https://www.mca.gov.in/content/mca/global/en/acts-rules/ebooks/CompaniesAct.html" TargetMode="External"/><Relationship Id="rId8" Type="http://schemas.openxmlformats.org/officeDocument/2006/relationships/hyperlink" Target="https://www.sebi.gov.in/legal/acts/jan-1992/securities-and-exchange-board-of-india-act-1992-as-amended-by-the-finance-act-2021-13-of-2021-w-e-f-april-1-2021-_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