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54708"/>
          <w:sz w:val="18"/>
          <w:szCs w:val="18"/>
        </w:rPr>
        <w:t xml:space="preserve">DRAFT — FOR LEGAL REVIEW</w:t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1F2B3F"/>
          <w:sz w:val="44"/>
          <w:szCs w:val="44"/>
        </w:rPr>
        <w:t xml:space="preserve">Privacy Policy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6F88"/>
          <w:sz w:val="20"/>
          <w:szCs w:val="20"/>
        </w:rPr>
        <w:t xml:space="preserve">Last updated: [DATE OF PUBLICATION]   ·   Controller: umovingu Limited   ·   ICO registration: ZC111880 [confirm still current]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B86D" w:sz="4"/>
              <w:left w:val="single" w:color="E8B86D" w:sz="4"/>
              <w:bottom w:val="single" w:color="E8B86D" w:sz="4"/>
              <w:right w:val="single" w:color="E8B86D" w:sz="4"/>
            </w:tcBorders>
            <w:shd w:fill="FDF3E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60"/>
            </w:pPr>
            <w:r>
              <w:rPr>
                <w:rFonts w:ascii="Calibri" w:cs="Calibri" w:eastAsia="Calibri" w:hAnsi="Calibri"/>
                <w:b/>
                <w:bCs/>
                <w:color w:val="7A4A00"/>
                <w:sz w:val="20"/>
                <w:szCs w:val="20"/>
              </w:rPr>
              <w:t xml:space="preserve">This is a working draft, not final legal text.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7A4A00"/>
                <w:sz w:val="20"/>
                <w:szCs w:val="20"/>
              </w:rPr>
              <w:t xml:space="preserve">It was prepared to accurately reflect what the UmovingU platform actually collects, charges for, and shares with third parties, replacing an earlier policy written for a pre-launch landing page. Bracketed items — like this one — mark a specific decision that needs sign-off from a UK solicitor with data protection experience (or your accountant/compliance lead, where noted) before this goes live: the legal basis for identity-document processing, international transfer safeguards, and exact retention periods in particular.</w:t>
            </w:r>
          </w:p>
        </w:tc>
      </w:tr>
    </w:tbl>
    <w:p>
      <w:pPr>
        <w:pBdr>
          <w:bottom w:val="single" w:color="D4DFEB" w:sz="6" w:space="1"/>
        </w:pBdr>
        <w:spacing w:after="200" w:before="1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B3F"/>
          <w:sz w:val="30"/>
          <w:szCs w:val="30"/>
        </w:rPr>
        <w:t xml:space="preserve">1. Who we are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umovingu Limited operates the UmovingU Property Passport platform — for sellers, landlords and buyers to build, verify, store and share property documentation. Registered in England and Wales, Company No. 13321548 [confirm still current], registered office 116 Yardley Road, Birmingham, B27 6LG. umovingu Limited is the data controller for the personal data described in this policy. Contact: hello@umovingu.io.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B3F"/>
          <w:sz w:val="30"/>
          <w:szCs w:val="30"/>
        </w:rPr>
        <w:t xml:space="preserve">2. What information we collect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Depending on how you use the platform, we collect: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Account information: name, email address, phone number, date of birth, postcode.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Property information: property address, ownership details, EPC and energy data, uploaded certificates, disclosures, photos and documents you add to a Property Passport.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Identity verification documents: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when you claim ownership of a property, we ask you to verify your identity via our identity-verification partner, Persona. This may include a government-issued ID document (e.g. passport, driving licence) and a selfie/liveness check. This is special category data under UK GDPR and is processed on the basis of </w:t>
      </w:r>
      <w:r>
        <w:rPr>
          <w:rFonts w:ascii="Calibri" w:cs="Calibri" w:eastAsia="Calibri" w:hAnsi="Calibri"/>
          <w:b/>
          <w:bCs/>
          <w:i/>
          <w:iCs/>
          <w:color w:val="B54708"/>
          <w:sz w:val="22"/>
          <w:szCs w:val="22"/>
        </w:rPr>
        <w:t xml:space="preserve">[legal basis — confirm with your solicitor: likely explicit consent, or the substantial-public-interest "prevention of fraud" condition under the Data Protection Act 2018, Schedule 1]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We do not see or store the raw document images ourselves — Persona processes them and returns a verification result to us.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Ownership verification data: your name and the property address, checked against HM Land Registry’s records to confirm you’re the registered owner.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Company information: if you add a company (e.g. as a landlord operating through a limited company), your company number, checked against Companies House.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Payment information: handled entirely by our payment processor, Stripe — we do not collect or store your card details. We do keep a record that a payment was made, for which service, and the amount charged.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Communications: messages you send through the platform (e.g. to a buyer, seller, or tradesperson), support requests, and AI chat conversations with our in-app assistant.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Marketplace activity: if you use the tradesperson marketplace, job details, photos, offers, messages, reviews, and (for tradespeople) payout information.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Technical and usage data: device/browser information, IP address, and how you interact with the app, including a small essential cookie described in our Cookie Policy.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Push notification tokens: if you enable push notifications, a device token used to deliver them.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B3F"/>
          <w:sz w:val="30"/>
          <w:szCs w:val="30"/>
        </w:rPr>
        <w:t xml:space="preserve">3. Our legal basis for using your information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Contract — to create and manage your account, Property Passport, and any paid service you purchase.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Legal obligation — to comply with anti-fraud, tax/accounting, and other legal requirements.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Consent — for marketing communications and identity verification </w:t>
      </w:r>
      <w:r>
        <w:rPr>
          <w:rFonts w:ascii="Calibri" w:cs="Calibri" w:eastAsia="Calibri" w:hAnsi="Calibri"/>
          <w:b/>
          <w:bCs/>
          <w:i/>
          <w:iCs/>
          <w:color w:val="B54708"/>
          <w:sz w:val="22"/>
          <w:szCs w:val="22"/>
        </w:rPr>
        <w:t xml:space="preserve">[confirm — see §2]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withdrawable at any time.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Legitimate interests — to keep the platform secure, prevent fraud, and improve our service using aggregated/anonymised data.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B3F"/>
          <w:sz w:val="30"/>
          <w:szCs w:val="30"/>
        </w:rPr>
        <w:t xml:space="preserve">4. How we use your information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Create, verify and manage Property Passports and ownership claims.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Process payments for paid features (see our pricing, shown clearly before you’re charged).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Verify your identity and property ownership, to prevent fraudulent claims.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Send transactional communications (verification codes, receipts, updates about your Passport).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Power our AI assistant, which uses a third-party AI provider (Groq) to answer questions about your Passport and summarise information — chat content you send is processed by Groq for this purpose.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Operate the tradesperson marketplace, including payments and dispute resolution.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Respond to support requests.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Send marketing communications, only with your consent.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Comply with legal obligations and enforce our Terms of Service.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 do not sell your information. We do not use automated decision-making that produces legal or similarly significant effects on you without human involvement.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B3F"/>
          <w:sz w:val="30"/>
          <w:szCs w:val="30"/>
        </w:rPr>
        <w:t xml:space="preserve">5. Who we share your information with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 share information with the following categories of recipient, each acting as a processor or independent controller as applicable: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pct" w:w="33%"/>
            <w:shd w:fill="1F2B3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pct" w:w="33%"/>
            <w:shd w:fill="1F2B3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receive</w:t>
            </w:r>
          </w:p>
        </w:tc>
        <w:tc>
          <w:tcPr>
            <w:tcW w:type="pct" w:w="33%"/>
            <w:shd w:fill="1F2B3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Stripe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Payment details, transaction records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Payment processing</w:t>
            </w:r>
          </w:p>
        </w:tc>
      </w:tr>
      <w:t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Persona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Identity documents, verification results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Identity verification</w:t>
            </w:r>
          </w:p>
        </w:tc>
      </w:tr>
      <w:t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HM Land Registry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Name, property address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Ownership verification (government body)</w:t>
            </w:r>
          </w:p>
        </w:tc>
      </w:tr>
      <w:t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Companies House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Company number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Company verification (government body)</w:t>
            </w:r>
          </w:p>
        </w:tc>
      </w:tr>
      <w:t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Groq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Chat messages, relevant Passport data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AI assistant functionality</w:t>
            </w:r>
          </w:p>
        </w:tc>
      </w:tr>
      <w:t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Resend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Email address, email content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Sending you emails</w:t>
            </w:r>
          </w:p>
        </w:tc>
      </w:tr>
      <w:t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Amazon Web Services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All platform data, as our hosting provider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Hosting, storage, infrastructure (UK region — London)</w:t>
            </w:r>
          </w:p>
        </w:tc>
      </w:tr>
      <w:t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Ordnance Survey, EPC Register, Google Maps, Mapbox, council-tax and broadband data providers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Property address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Property search and enrichment</w:t>
            </w:r>
          </w:p>
        </w:tc>
      </w:tr>
      <w:t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Other users you choose to share with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Whatever you include in a shared Passport link, collaborator invite, or marketplace listing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You control this</w:t>
            </w:r>
          </w:p>
        </w:tc>
      </w:tr>
      <w:t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Legal or regulatory authorities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As required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Legal compliance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B3F"/>
          <w:sz w:val="24"/>
          <w:szCs w:val="24"/>
        </w:rPr>
        <w:t xml:space="preserve">International transfers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Some of our processors (including Persona, Stripe and Groq) may process data outside the UK, including in the United States. Where this happens, we rely on </w:t>
      </w:r>
      <w:r>
        <w:rPr>
          <w:rFonts w:ascii="Calibri" w:cs="Calibri" w:eastAsia="Calibri" w:hAnsi="Calibri"/>
          <w:b/>
          <w:bCs/>
          <w:i/>
          <w:iCs/>
          <w:color w:val="B54708"/>
          <w:sz w:val="22"/>
          <w:szCs w:val="22"/>
        </w:rPr>
        <w:t xml:space="preserve">[safeguard — confirm: typically the UK International Data Transfer Agreement, or the UK Addendum to the EU Standard Contractual Clauses, or an adequacy decision where one applies]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to ensure your data remains protected to UK standards.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B3F"/>
          <w:sz w:val="30"/>
          <w:szCs w:val="30"/>
        </w:rPr>
        <w:t xml:space="preserve">6. How long we keep your information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Account and Property Passport data: for as long as your account is active, plus up to 2 years after closure (so a former owner/buyer relationship can still be referenced if needed).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Identity verification records: </w:t>
      </w:r>
      <w:r>
        <w:rPr>
          <w:rFonts w:ascii="Calibri" w:cs="Calibri" w:eastAsia="Calibri" w:hAnsi="Calibri"/>
          <w:b/>
          <w:bCs/>
          <w:i/>
          <w:iCs/>
          <w:color w:val="B54708"/>
          <w:sz w:val="22"/>
          <w:szCs w:val="22"/>
        </w:rPr>
        <w:t xml:space="preserve">[period — confirm with solicitor/compliance — commonly retained longer than ordinary account data for fraud-prevention purposes]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Payment and transaction records: </w:t>
      </w:r>
      <w:r>
        <w:rPr>
          <w:rFonts w:ascii="Calibri" w:cs="Calibri" w:eastAsia="Calibri" w:hAnsi="Calibri"/>
          <w:b/>
          <w:bCs/>
          <w:i/>
          <w:iCs/>
          <w:color w:val="B54708"/>
          <w:sz w:val="22"/>
          <w:szCs w:val="22"/>
        </w:rPr>
        <w:t xml:space="preserve">[period — confirm — UK tax/accounting law generally expects financial records to be kept around 6 years]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Marketplace job, payment and dispute records: </w:t>
      </w:r>
      <w:r>
        <w:rPr>
          <w:rFonts w:ascii="Calibri" w:cs="Calibri" w:eastAsia="Calibri" w:hAnsi="Calibri"/>
          <w:b/>
          <w:bCs/>
          <w:i/>
          <w:iCs/>
          <w:color w:val="B54708"/>
          <w:sz w:val="22"/>
          <w:szCs w:val="22"/>
        </w:rPr>
        <w:t xml:space="preserve">[period — confirm, likely aligned with payment records above]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Marketing preferences: until you withdraw consent.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Support/contact enquiries: 2 years.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B3F"/>
          <w:sz w:val="30"/>
          <w:szCs w:val="30"/>
        </w:rPr>
        <w:t xml:space="preserve">7. Your rights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Under UK GDPR, you can exercise the following rights by emailing hello@umovingu.io — we’ll respond within one month: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Access — confirm what we hold and get a copy.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Rectification — correct inaccurate or incomplete information.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Erasure — ask us to delete your information, in certain circumstances.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Restriction — pause our use of your information while a dispute is resolved.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Portability — receive your information in a portable format.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Object — object to processing based on legitimate interests.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Withdraw consent — for marketing or identity verification consent, at any time (note: withdrawing identity-verification consent may mean we can’t complete an ownership claim).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can also complain to the ICO at ico.org.uk or 0303 123 1113.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B3F"/>
          <w:sz w:val="30"/>
          <w:szCs w:val="30"/>
        </w:rPr>
        <w:t xml:space="preserve">8. Security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Encrypted transmission (HTTPS) between your device and our servers.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Sensitive documents are stored with restricted, signed access — not publicly reachable URLs.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Passwords are stored as one-way hashes, never in plain text.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Payment card data is never touched by our own systems — it goes directly to Stripe.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Access to production systems is restricted to authorised team members.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 notify the ICO within 72 hours of becoming aware of a breach likely to affect your rights.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B3F"/>
          <w:sz w:val="30"/>
          <w:szCs w:val="30"/>
        </w:rPr>
        <w:t xml:space="preserve">9. Children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service is not directed at children under 16 and requires users to be at least 18. If you believe a child has provided us with information, please contact us.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B3F"/>
          <w:sz w:val="30"/>
          <w:szCs w:val="30"/>
        </w:rPr>
        <w:t xml:space="preserve">10. Contact us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Email: hello@umovingu.io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Post: umovingu Limited, 116 Yardley Road, Birmingham, B27 6LG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Company No. 13321548</w:t>
      </w:r>
    </w:p>
    <w:p>
      <w:pPr>
        <w:pBdr>
          <w:bottom w:val="single" w:color="D4DFEB" w:sz="6" w:space="1"/>
        </w:pBdr>
        <w:spacing w:after="200" w:before="100"/>
      </w:pPr>
    </w:p>
    <w:p>
      <w:pPr>
        <w:jc w:val="center"/>
      </w:pPr>
      <w:r>
        <w:rPr>
          <w:rFonts w:ascii="Calibri" w:cs="Calibri" w:eastAsia="Calibri" w:hAnsi="Calibri"/>
          <w:color w:val="5B6F88"/>
          <w:sz w:val="18"/>
          <w:szCs w:val="18"/>
        </w:rPr>
        <w:t xml:space="preserve">umovingu Limited  ·  ICO registration ZC111880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2026-09-25T12:26:10.591Z</dcterms:created>
  <dcterms:modified xsi:type="dcterms:W3CDTF">2026-09-25T12:26:10.592Z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