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valuating multi-modal retrieval-augmented generation pipelines across diverse modalities including code architecture design and autoregressive image synthesis.</w:t>
      </w:r>
    </w:p>
    <w:p>
      <w:pPr>
        <w:pStyle w:val="Heading1"/>
      </w:pPr>
      <w:r>
        <w:t>Literature Review: Multi-Modal Retrieval-Augmented Generation Pipelines</w:t>
      </w:r>
    </w:p>
    <w:p>
      <w:pPr>
        <w:spacing w:after="160"/>
      </w:pPr>
      <w:r>
        <w:t>### Introduction</w:t>
      </w:r>
    </w:p>
    <w:p>
      <w:pPr>
        <w:spacing w:after="160"/>
      </w:pPr>
      <w:r>
        <w:t>Retrieval-augmented generation (RAG) has emerged as a prominent paradigm for enhancing the capabilities of generative models by grounding outputs in external knowledge. Recent research has begun extending RAG beyond static, single-retrieval architectures toward dynamic, context-sensitive frameworks applicable across diverse modalities. This review examines advances in RAG pipelines spanning code generation and autoregressive image synthesis, synthesizing key methodological trends and identifying open research challenges.</w:t>
      </w:r>
    </w:p>
    <w:p>
      <w:pPr>
        <w:spacing w:after="160"/>
      </w:pPr>
      <w:r>
        <w:t>---</w:t>
      </w:r>
    </w:p>
    <w:p>
      <w:pPr>
        <w:spacing w:after="160"/>
      </w:pPr>
      <w:r>
        <w:t>### Dynamic and Iterative Retrieval Strategies</w:t>
      </w:r>
    </w:p>
    <w:p>
      <w:pPr>
        <w:spacing w:after="160"/>
      </w:pPr>
      <w:r>
        <w:t>A central theme across recent RAG work is the move away from static, one-shot retrieval toward iterative retrieval that evolves in step with the generation process. In the domain of code generation, [2402.12317v2] introduces EVOR, a pipeline that synchronously evolves both the retrieval query and the underlying knowledge base during generation. This approach directly addresses the failure of static retrieval-augmented code generation (RACG) systems to adapt to domains with insufficient or rapidly changing knowledge, such as frequently updated libraries and long-tail programming languages. By enabling dynamic knowledge adaptation, EVOR achieves two to four times the execution accuracy of established baselines such as Reflexion and DocPrompting on the newly compiled EVOR-BENCH.</w:t>
      </w:r>
    </w:p>
    <w:p>
      <w:pPr>
        <w:spacing w:after="160"/>
      </w:pPr>
      <w:r>
        <w:t>In a parallel development within visual generation, [2506.06962v3] proposes AR-RAG, which performs autoregressive, patch-level retrieval at each decoding step of image synthesis, using previously generated patches as context-sensitive queries. This granular approach directly counters the limitations of prior retrieval-augmented image generation methods, which condition the entire generation on fixed reference images retrieved before generation begins—a strategy prone to over-copying and stylistic bias. AR-RAG operationalizes this through two complementary frameworks: DAiD, a training-free decoding strategy that merges model-predicted and retrieved patch distributions, and FAiD, a parameter-efficient fine-tuning approach leveraging multi-scale convolution for feature integration. Both frameworks demonstrate significant performance gains on Midjourney-30K, GenEval, and DPG-Bench benchmarks [2506.06962v3].</w:t>
      </w:r>
    </w:p>
    <w:p>
      <w:pPr>
        <w:spacing w:after="160"/>
      </w:pPr>
      <w:r>
        <w:t>---</w:t>
      </w:r>
    </w:p>
    <w:p>
      <w:pPr>
        <w:spacing w:after="160"/>
      </w:pPr>
      <w:r>
        <w:t>### Modality-Specific Retrieval Granularity and Design</w:t>
      </w:r>
    </w:p>
    <w:p>
      <w:pPr>
        <w:spacing w:after="160"/>
      </w:pPr>
      <w:r>
        <w:t>While both [2402.12317v2] and [2506.06962v3] share the conceptual commitment to iterative retrieval, the granularity of retrieval differs substantially across modalities. EVOR operates at a relatively high semantic level, evolving retrieval across diverse symbolic knowledge sources relevant to programming contexts [2402.12317v2]. AR-RAG, by contrast, couples retrieval tightly to individual autoregressive decoding steps at the sub-image (patch) level, reflecting the low-level, continuous nature of visual token generation [2506.06962v3]. This contrast suggests that optimal RAG design is highly modality-dependent, and that techniques developed for one domain cannot be straightforwardly transferred to another without significant architectural adaptation.</w:t>
      </w:r>
    </w:p>
    <w:p>
      <w:pPr>
        <w:spacing w:after="160"/>
      </w:pPr>
      <w:r>
        <w:t>---</w:t>
      </w:r>
    </w:p>
    <w:p>
      <w:pPr>
        <w:spacing w:after="160"/>
      </w:pPr>
      <w:r>
        <w:t>### Evaluation Practices and Benchmark Design</w:t>
      </w:r>
    </w:p>
    <w:p>
      <w:pPr>
        <w:spacing w:after="160"/>
      </w:pPr>
      <w:r>
        <w:t>The two works also diverge in their evaluation ecosystems. [2402.12317v2] introduces a purpose-built benchmark, EVOR-BENCH, evaluated via execution accuracy—a well-defined metric well-suited to the deterministic nature of code correctness. In contrast, [2506.06962v3] relies on existing community benchmarks (Midjourney-30K, GenEval, DPG-Bench), though the specific evaluation metrics employed are not fully specified. This inconsistency in evaluation transparency makes cross-domain and cross-paper comparison difficult.</w:t>
      </w:r>
    </w:p>
    <w:p>
      <w:pPr>
        <w:spacing w:after="160"/>
      </w:pPr>
      <w:r>
        <w:t>---</w:t>
      </w:r>
    </w:p>
    <w:p>
      <w:pPr>
        <w:spacing w:after="160"/>
      </w:pPr>
      <w:r>
        <w:t>### Research Gaps</w:t>
      </w:r>
    </w:p>
    <w:p>
      <w:pPr>
        <w:spacing w:after="160"/>
      </w:pPr>
      <w:r>
        <w:t>Several open problems emerge from this body of work:</w:t>
      </w:r>
    </w:p>
    <w:p>
      <w:pPr>
        <w:pStyle w:val="ListBullet"/>
      </w:pPr>
      <w:r>
        <w:t>**Generalizability of benchmark findings**: [2402.12317v2] explicitly acknowledges that its evaluation is confined to four newly compiled datasets, leaving open the question of whether EVOR's advantages extend to established code generation benchmarks. No analogous limitation analysis is provided by [2506.06962v3], making it difficult to assess where AR-RAG may fail.</w:t>
      </w:r>
    </w:p>
    <w:p>
      <w:pPr>
        <w:pStyle w:val="ListBullet"/>
      </w:pPr>
      <w:r>
        <w:t>**Cross-modal and cross-domain validation**: Both works remain siloed within their respective modalities. Whether the principles of dynamic, context-aware retrieval generalize across code, image, and other modalities remains untested.</w:t>
      </w:r>
    </w:p>
    <w:p>
      <w:pPr>
        <w:pStyle w:val="ListBullet"/>
      </w:pPr>
      <w:r>
        <w:t>**Unified evaluation frameworks**: The lack of shared benchmarks or metrics across RAG pipelines in different domains hinders systematic comparison and progress tracking within the broader RAG research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