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C"/>
          <w:sz w:val="32"/>
        </w:rPr>
        <w:t>ReliefSync — UML Class Diagrams of Implemented Design Patterns</w:t>
      </w:r>
    </w:p>
    <w:p>
      <w:pPr>
        <w:spacing w:after="40"/>
      </w:pPr>
      <w:r>
        <w:rPr>
          <w:b/>
          <w:color w:val="1F3B5C"/>
          <w:sz w:val="28"/>
        </w:rPr>
        <w:t>1. State</w:t>
      </w:r>
    </w:p>
    <w:p>
      <w:pPr>
        <w:spacing w:after="160"/>
      </w:pPr>
      <w:r>
        <w:rPr>
          <w:rFonts w:ascii="Consolas" w:hAnsi="Consolas"/>
          <w:sz w:val="20"/>
        </w:rPr>
        <w:t>com.reliefsync.state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0" cy="2882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882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after="40"/>
      </w:pPr>
      <w:r>
        <w:rPr>
          <w:b/>
          <w:color w:val="1F3B5C"/>
          <w:sz w:val="28"/>
        </w:rPr>
        <w:t>2. Chain of Responsibility</w:t>
      </w:r>
    </w:p>
    <w:p>
      <w:pPr>
        <w:spacing w:after="160"/>
      </w:pPr>
      <w:r>
        <w:rPr>
          <w:rFonts w:ascii="Consolas" w:hAnsi="Consolas"/>
          <w:sz w:val="20"/>
        </w:rPr>
        <w:t>com.reliefsync.verification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6276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hain-of-responsi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2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296" w:right="1296" w:bottom="1296" w:left="1296" w:header="720" w:footer="720" w:gutter="0"/>
          <w:cols w:space="720"/>
          <w:docGrid w:linePitch="360"/>
        </w:sectPr>
      </w:pPr>
    </w:p>
    <w:p>
      <w:pPr>
        <w:spacing w:after="40"/>
      </w:pPr>
      <w:r>
        <w:rPr>
          <w:b/>
          <w:color w:val="1F3B5C"/>
          <w:sz w:val="28"/>
        </w:rPr>
        <w:t>3. Strategy</w:t>
      </w:r>
    </w:p>
    <w:p>
      <w:pPr>
        <w:spacing w:after="160"/>
      </w:pPr>
      <w:r>
        <w:rPr>
          <w:rFonts w:ascii="Consolas" w:hAnsi="Consolas"/>
          <w:sz w:val="20"/>
        </w:rPr>
        <w:t>com.reliefsync.strategy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0" cy="41010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rate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0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after="40"/>
      </w:pPr>
      <w:r>
        <w:rPr>
          <w:b/>
          <w:color w:val="1F3B5C"/>
          <w:sz w:val="28"/>
        </w:rPr>
        <w:t>4. Observer</w:t>
      </w:r>
    </w:p>
    <w:p>
      <w:pPr>
        <w:spacing w:after="160"/>
      </w:pPr>
      <w:r>
        <w:rPr>
          <w:rFonts w:ascii="Consolas" w:hAnsi="Consolas"/>
          <w:sz w:val="20"/>
        </w:rPr>
        <w:t>com.reliefsync.notification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37629" cy="74980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bser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7629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296" w:right="1296" w:bottom="1296" w:left="1296" w:header="720" w:footer="720" w:gutter="0"/>
          <w:cols w:space="720"/>
          <w:docGrid w:linePitch="360"/>
        </w:sectPr>
      </w:pPr>
    </w:p>
    <w:p>
      <w:pPr>
        <w:spacing w:after="40"/>
      </w:pPr>
      <w:r>
        <w:rPr>
          <w:b/>
          <w:color w:val="1F3B5C"/>
          <w:sz w:val="28"/>
        </w:rPr>
        <w:t>5. Facade</w:t>
      </w:r>
    </w:p>
    <w:p>
      <w:pPr>
        <w:spacing w:after="160"/>
      </w:pPr>
      <w:r>
        <w:rPr>
          <w:rFonts w:ascii="Consolas" w:hAnsi="Consolas"/>
          <w:sz w:val="20"/>
        </w:rPr>
        <w:t>com.reliefsync.facade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049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aca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04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296" w:right="1296" w:bottom="1296" w:left="1296" w:header="720" w:footer="720" w:gutter="0"/>
          <w:cols w:space="720"/>
          <w:docGrid w:linePitch="360"/>
        </w:sectPr>
      </w:pPr>
    </w:p>
    <w:p>
      <w:pPr>
        <w:spacing w:after="40"/>
      </w:pPr>
      <w:r>
        <w:rPr>
          <w:b/>
          <w:color w:val="1F3B5C"/>
          <w:sz w:val="28"/>
        </w:rPr>
        <w:t>6. Singleton</w:t>
      </w:r>
    </w:p>
    <w:p>
      <w:pPr>
        <w:spacing w:after="160"/>
      </w:pPr>
      <w:r>
        <w:rPr>
          <w:rFonts w:ascii="Consolas" w:hAnsi="Consolas"/>
          <w:sz w:val="20"/>
        </w:rPr>
        <w:t>com.reliefsync.db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6515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inglet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51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296" w:right="1296" w:bottom="1296" w:left="1296" w:header="720" w:footer="720" w:gutter="0"/>
          <w:cols w:space="720"/>
          <w:docGrid w:linePitch="360"/>
        </w:sectPr>
      </w:pPr>
    </w:p>
    <w:p>
      <w:pPr>
        <w:spacing w:after="40"/>
      </w:pPr>
      <w:r>
        <w:rPr>
          <w:b/>
          <w:color w:val="1F3B5C"/>
          <w:sz w:val="28"/>
        </w:rPr>
        <w:t>7. Repository</w:t>
      </w:r>
    </w:p>
    <w:p>
      <w:pPr>
        <w:spacing w:after="160"/>
      </w:pPr>
      <w:r>
        <w:rPr>
          <w:rFonts w:ascii="Consolas" w:hAnsi="Consolas"/>
          <w:sz w:val="20"/>
        </w:rPr>
        <w:t>com.reliefsync.repository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0" cy="3211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posi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21181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