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integración de Zoom en Soflia</w:t>
      </w:r>
    </w:p>
    <w:p>
      <w:pPr>
        <w:pStyle w:val="Subtitle"/>
      </w:pPr>
      <w:r>
        <w:t>Plan informativo para revisión de Dirección</w:t>
      </w:r>
    </w:p>
    <w:p>
      <w:r>
        <w:t>10 de octubre de 2026  |  Versión 1  |  Propuesta de implementación</w:t>
      </w:r>
    </w:p>
    <w:p>
      <w:r>
        <w:t>Proponemos lanzar primero clases en vivo con reuniones Zoom integradas en Soflia y ampliar después webinars y eventos. La base ya existe; el siguiente paso es completar seguridad, cámara, agenda, pantalla y recuperación de fallos. Esto permite probar el uso educativo antes de invertir en todos los productos.</w:t>
      </w:r>
    </w:p>
    <w:p>
      <w:r>
        <w:t>Solicitamos a Dirección revisar el alcance de lanzamiento, la necesidad de una interfaz propia, el modelo de cuentas Zoom y los requisitos de asistencia y contexto de Soflia. Estas decisiones determinan qué entregas debemos ejecutar y cuáles requieren licencias, hardware o trabajo adicional.</w:t>
      </w:r>
    </w:p>
    <w:p>
      <w:pPr>
        <w:pStyle w:val="Heading2"/>
      </w:pPr>
      <w:r>
        <w:t>1 Qué obtiene el usuario</w:t>
      </w:r>
    </w:p>
    <w:p>
      <w:pPr>
        <w:pStyle w:val="ListBullet"/>
      </w:pPr>
      <w:r>
        <w:t>El docente programa una clase de su curso, inicia audio/video y presenta su pantalla.</w:t>
      </w:r>
    </w:p>
    <w:p>
      <w:pPr>
        <w:pStyle w:val="ListBullet"/>
      </w:pPr>
      <w:r>
        <w:t>El alumno entra desde la agenda, participa y consulta chat, materiales y actividades en el aula.</w:t>
      </w:r>
    </w:p>
    <w:p>
      <w:pPr>
        <w:pStyle w:val="ListBullet"/>
      </w:pPr>
      <w:r>
        <w:t>Soflia responde sobre el contexto autorizado disponible y señala cuando falta transcripción.</w:t>
      </w:r>
    </w:p>
    <w:p>
      <w:pPr>
        <w:pStyle w:val="ListBullet"/>
      </w:pPr>
      <w:r>
        <w:t>La organización conserva aprendizaje y resultados, con acceso separado de otras organizaciones.</w:t>
      </w:r>
    </w:p>
    <w:p>
      <w:pPr>
        <w:pStyle w:val="Heading2"/>
      </w:pPr>
      <w:r>
        <w:t>Estado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637"/>
        <w:gridCol w:w="5357"/>
      </w:tblGrid>
      <w:tr>
        <w:trPr>
          <w:tblHeader w:val="true"/>
          <w:cantSplit/>
        </w:trPr>
        <w:tc>
          <w:tcPr>
            <w:tcW w:type="dxa" w:w="4637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Disponible en código</w:t>
            </w:r>
          </w:p>
        </w:tc>
        <w:tc>
          <w:tcPr>
            <w:tcW w:type="dxa" w:w="5357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Pendiente para operación</w:t>
            </w:r>
          </w:p>
        </w:tc>
      </w:tr>
      <w:tr>
        <w:trPr>
          <w:cantSplit/>
        </w:trPr>
        <w:tc>
          <w:tcPr>
            <w:tcW w:type="dxa" w:w="463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Agenda, reunión integrada y roles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Prueba multimedia real y cámara habilitada</w:t>
            </w:r>
          </w:p>
        </w:tc>
      </w:tr>
      <w:tr>
        <w:trPr>
          <w:cantSplit/>
        </w:trPr>
        <w:tc>
          <w:tcPr>
            <w:tcW w:type="dxa" w:w="463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Chat, quizzes, lecturas y materiales</w:t>
            </w:r>
          </w:p>
        </w:tc>
        <w:tc>
          <w:tcPr>
            <w:tcW w:type="dxa" w:w="535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Ajustes de uso y validación del piloto</w:t>
            </w:r>
          </w:p>
        </w:tc>
      </w:tr>
      <w:tr>
        <w:trPr>
          <w:cantSplit/>
        </w:trPr>
        <w:tc>
          <w:tcPr>
            <w:tcW w:type="dxa" w:w="463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Eventos básicos y subtítulos parciales</w:t>
            </w:r>
          </w:p>
        </w:tc>
        <w:tc>
          <w:tcPr>
            <w:tcW w:type="dxa" w:w="535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Recuperación robusta y contexto continuo si se exige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La base procede del commit 7ec2c313. La revisión identificó una política que bloquea cámara y una vinculación de anfitrión que debe restringirse por organización. Las pruebas locales no sustituyen la validación real con Zoom; el piloto cerrará esa brecha.</w:t>
      </w:r>
    </w:p>
    <w:p>
      <w:pPr>
        <w:spacing w:after="80"/>
      </w:pPr>
      <w:r>
        <w:rPr>
          <w:sz w:val="18"/>
        </w:rPr>
        <w:t xml:space="preserve">Referencia oficial  </w:t>
      </w:r>
      <w:hyperlink r:id="rId10">
        <w:r>
          <w:rPr>
            <w:color w:val="234D70"/>
            <w:u w:val="single"/>
          </w:rPr>
          <w:t>Z03 Meeting SDK web</w:t>
        </w:r>
      </w:hyperlink>
    </w:p>
    <w:p>
      <w:r>
        <w:br w:type="page"/>
      </w:r>
    </w:p>
    <w:p>
      <w:pPr>
        <w:pStyle w:val="Heading1"/>
      </w:pPr>
      <w:r>
        <w:t>2 Alcance recomendado y opciones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76"/>
        <w:gridCol w:w="3960"/>
        <w:gridCol w:w="3658"/>
      </w:tblGrid>
      <w:tr>
        <w:trPr>
          <w:tblHeader w:val="true"/>
          <w:cantSplit/>
        </w:trPr>
        <w:tc>
          <w:tcPr>
            <w:tcW w:type="dxa" w:w="2376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3960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Beneficio</w:t>
            </w:r>
          </w:p>
        </w:tc>
        <w:tc>
          <w:tcPr>
            <w:tcW w:type="dxa" w:w="3658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 para incluirla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Meetings en el aula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Clases con participación y pantalla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Base recomendada para lanzamiento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Webinars</w:t>
            </w:r>
          </w:p>
        </w:tc>
        <w:tc>
          <w:tcPr>
            <w:tcW w:type="dxa" w:w="3960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Conferencias con panelistas y audiencia</w:t>
            </w:r>
          </w:p>
        </w:tc>
        <w:tc>
          <w:tcPr>
            <w:tcW w:type="dxa" w:w="365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Necesidad de difusión y licencia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Webinars Plus y Events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Agenda de varias sesiones y tickets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Eventos de mayor complejidad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Video SDK</w:t>
            </w:r>
          </w:p>
        </w:tc>
        <w:tc>
          <w:tcPr>
            <w:tcW w:type="dxa" w:w="3960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Controles y diseño multimedia propios</w:t>
            </w:r>
          </w:p>
        </w:tc>
        <w:tc>
          <w:tcPr>
            <w:tcW w:type="dxa" w:w="365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La UI propia es requisito prioritario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Zoom Rooms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Clases híbridas desde aulas equipadas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Hardware, licencia y calendario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Equipos de trabajo</w:t>
            </w:r>
          </w:p>
        </w:tc>
        <w:tc>
          <w:tcPr>
            <w:tcW w:type="dxa" w:w="3960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Actividades en subgrupos</w:t>
            </w:r>
          </w:p>
        </w:tc>
        <w:tc>
          <w:tcPr>
            <w:tcW w:type="dxa" w:w="365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Necesidad pedagógica de colaboración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Cuentas externas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Cada organización usa su Zoom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Demanda concreta y autorización externa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Interfaz propia y compatibilidad</w:t>
      </w:r>
    </w:p>
    <w:p>
      <w:r>
        <w:t>La implementación actual muestra componentes de Zoom dentro de Soflia. Video SDK permite construir controles propios, pero usa sesiones diferentes y no entra a reuniones o webinars Zoom. Requiere una entrega adicional. Recomendamos conservar el camino actual para el piloto y decidir después la inversión en UI propia, salvo que sea indispensable para lanzar.</w:t>
      </w:r>
    </w:p>
    <w:p>
      <w:pPr>
        <w:pStyle w:val="Heading2"/>
      </w:pPr>
      <w:r>
        <w:t>Qué implica Events</w:t>
      </w:r>
    </w:p>
    <w:p>
      <w:r>
        <w:t>El primer alcance de Events gestionará agenda y aprendizaje en Soflia y ofrecerá acceso individual al portal/cliente Zoom. Algunas funciones avanzadas no están disponibles en el componente integrado; no debe asumirse que todo el evento puede mostrarse dentro del aula actual.</w:t>
      </w:r>
    </w:p>
    <w:p>
      <w:r>
        <w:t>Rooms significa sala física equipada. Los grupos virtuales de una clase son otra función. Dirección puede priorizar uno, ambos o ninguno según el modelo educativo.</w:t>
      </w:r>
    </w:p>
    <w:p>
      <w:pPr>
        <w:spacing w:after="80"/>
      </w:pPr>
      <w:r>
        <w:rPr>
          <w:sz w:val="18"/>
        </w:rPr>
        <w:t xml:space="preserve">Referencia oficial  </w:t>
      </w:r>
      <w:hyperlink r:id="rId11">
        <w:r>
          <w:rPr>
            <w:color w:val="234D70"/>
            <w:u w:val="single"/>
          </w:rPr>
          <w:t>Z04 Funciones de Component View</w:t>
        </w:r>
      </w:hyperlink>
      <w:r>
        <w:t xml:space="preserve">  |  </w:t>
      </w:r>
      <w:hyperlink r:id="rId12">
        <w:r>
          <w:rPr>
            <w:color w:val="234D70"/>
            <w:u w:val="single"/>
          </w:rPr>
          <w:t>Z07 Autorización Video SDK</w:t>
        </w:r>
      </w:hyperlink>
      <w:r>
        <w:t xml:space="preserve">  |  </w:t>
      </w:r>
      <w:hyperlink r:id="rId13">
        <w:r>
          <w:rPr>
            <w:color w:val="234D70"/>
            <w:u w:val="single"/>
          </w:rPr>
          <w:t>Z09 Zoom Rooms API</w:t>
        </w:r>
      </w:hyperlink>
      <w:r>
        <w:t xml:space="preserve">  |  </w:t>
      </w:r>
      <w:hyperlink r:id="rId14">
        <w:r>
          <w:rPr>
            <w:color w:val="234D70"/>
            <w:u w:val="single"/>
          </w:rPr>
          <w:t>Z10 Webinars Plus y Events API</w:t>
        </w:r>
      </w:hyperlink>
    </w:p>
    <w:p>
      <w:r>
        <w:br w:type="page"/>
      </w:r>
    </w:p>
    <w:p>
      <w:pPr>
        <w:pStyle w:val="Heading1"/>
      </w:pPr>
      <w:r>
        <w:t>3 Entregas y revisión de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87"/>
        <w:gridCol w:w="4838"/>
        <w:gridCol w:w="3168"/>
      </w:tblGrid>
      <w:tr>
        <w:trPr>
          <w:tblHeader w:val="true"/>
          <w:cantSplit/>
        </w:trPr>
        <w:tc>
          <w:tcPr>
            <w:tcW w:type="dxa" w:w="1987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838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revisable</w:t>
            </w:r>
          </w:p>
        </w:tc>
        <w:tc>
          <w:tcPr>
            <w:tcW w:type="dxa" w:w="3168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Esfuerzo orientativo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Viabilidad</w:t>
            </w:r>
          </w:p>
        </w:tc>
        <w:tc>
          <w:tcPr>
            <w:tcW w:type="dxa" w:w="483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Entorno y cuenta validados; bloqueos de la demo identificados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 a 4 días de ingeniería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Seguridad y base</w:t>
            </w:r>
          </w:p>
        </w:tc>
        <w:tc>
          <w:tcPr>
            <w:tcW w:type="dxa" w:w="483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Cámara y anfitriones seguros; demo mínima completada</w:t>
            </w:r>
          </w:p>
        </w:tc>
        <w:tc>
          <w:tcPr>
            <w:tcW w:type="dxa" w:w="316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 a 7 días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Clases y pantalla</w:t>
            </w:r>
          </w:p>
        </w:tc>
        <w:tc>
          <w:tcPr>
            <w:tcW w:type="dxa" w:w="483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Agenda editable y clase completa con reconexión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 a 7 días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Operación y asistencia</w:t>
            </w:r>
          </w:p>
        </w:tc>
        <w:tc>
          <w:tcPr>
            <w:tcW w:type="dxa" w:w="483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Recuperación de eventos y participación trazable</w:t>
            </w:r>
          </w:p>
        </w:tc>
        <w:tc>
          <w:tcPr>
            <w:tcW w:type="dxa" w:w="316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 a 7 días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Webinars</w:t>
            </w:r>
          </w:p>
        </w:tc>
        <w:tc>
          <w:tcPr>
            <w:tcW w:type="dxa" w:w="483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Host, panelista y audiencia con acceso correcto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 a 7 días adicionales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Events</w:t>
            </w:r>
          </w:p>
        </w:tc>
        <w:tc>
          <w:tcPr>
            <w:tcW w:type="dxa" w:w="483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Evento publicado con agenda y tickets individuales</w:t>
            </w:r>
          </w:p>
        </w:tc>
        <w:tc>
          <w:tcPr>
            <w:tcW w:type="dxa" w:w="316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 a 10 días adicionales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El alcance central suma 14 a 25 días de ingeniería; webinars y Events añaden aproximadamente 10 a 17 días. Son estimaciones iniciales de trabajo, no fechas ni presupuesto. El calendario depende de dedicación, validación, licencias y revisiones externas. Se ajustará después de la prueba de viabilidad.</w:t>
      </w:r>
    </w:p>
    <w:p>
      <w:pPr>
        <w:pStyle w:val="Heading2"/>
      </w:pPr>
      <w:r>
        <w:t>Ampliaciones que cambian el esfuerzo</w:t>
      </w:r>
    </w:p>
    <w:p>
      <w:r>
        <w:t>Una interfaz propia con Video SDK añade una entrega estimada de 10 a 18 días. Rooms físicos, subgrupos, multicuenta y grabación/transcripción persistente se presupuestarán por separado. Parte de la infraestructura se comparte; no conviene sumar todas las ampliaciones sin delimitar el alcance.</w:t>
      </w:r>
    </w:p>
    <w:p>
      <w:pPr>
        <w:pStyle w:val="Heading2"/>
      </w:pPr>
      <w:r>
        <w:t>Cómo se revisará cada entrega</w:t>
      </w:r>
    </w:p>
    <w:p>
      <w:r>
        <w:t>Cada etapa termina con una demostración y evidencia de sus pruebas. Dirección y producto revisarán el comportamiento educativo; desarrollo responderá por la implementación y la validación técnica. Los complementos se registrarán con necesidad, resultado esperado e impacto en entrega y recursos.</w:t>
      </w:r>
    </w:p>
    <w:p>
      <w:r>
        <w:t>La primera revisión real propuesta usa un curso y dos organizaciones. La expansión se hará después de comprobar roles, pantalla, reconexión y cierre. Un resultado incompleto vuelve a la etapa correspondiente antes de ampliar usuarios.</w:t>
      </w:r>
    </w:p>
    <w:p>
      <w:r>
        <w:br w:type="page"/>
      </w:r>
    </w:p>
    <w:p>
      <w:pPr>
        <w:pStyle w:val="Heading1"/>
      </w:pPr>
      <w:r>
        <w:t>4 Recursos costos y capacidad</w:t>
      </w:r>
    </w:p>
    <w:p>
      <w:r>
        <w:t>Necesitamos un responsable de desarrollo, un responsable de validación, un administrador de la cuenta Zoom y una persona de producto que defina la experiencia académica. Son roles propuestos; la asignación concreta y dedicación determinarán el calendario.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635"/>
        <w:gridCol w:w="7358"/>
      </w:tblGrid>
      <w:tr>
        <w:trPr>
          <w:tblHeader w:val="true"/>
          <w:cantSplit/>
        </w:trPr>
        <w:tc>
          <w:tcPr>
            <w:tcW w:type="dxa" w:w="2635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Rubro</w:t>
            </w:r>
          </w:p>
        </w:tc>
        <w:tc>
          <w:tcPr>
            <w:tcW w:type="dxa" w:w="7358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Qué debe confirmarse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Licencias Meetings</w:t>
            </w:r>
          </w:p>
        </w:tc>
        <w:tc>
          <w:tcPr>
            <w:tcW w:type="dxa" w:w="73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Anfitriones, capacidad de clase y reuniones simultáneas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Webinars y Events</w:t>
            </w:r>
          </w:p>
        </w:tc>
        <w:tc>
          <w:tcPr>
            <w:tcW w:type="dxa" w:w="735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Licencias, audiencia y permisos del organizador/hub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Video SDK y RTMS</w:t>
            </w:r>
          </w:p>
        </w:tc>
        <w:tc>
          <w:tcPr>
            <w:tcW w:type="dxa" w:w="73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Consumo por uso, créditos y límites concurrentes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Almacenamiento</w:t>
            </w:r>
          </w:p>
        </w:tc>
        <w:tc>
          <w:tcPr>
            <w:tcW w:type="dxa" w:w="735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Grabación/transcripción, descargas y retención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Infraestructura propia</w:t>
            </w:r>
          </w:p>
        </w:tc>
        <w:tc>
          <w:tcPr>
            <w:tcW w:type="dxa" w:w="73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Staging, worker persistente, monitoreo y recuperación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Rooms</w:t>
            </w:r>
          </w:p>
        </w:tc>
        <w:tc>
          <w:tcPr>
            <w:tcW w:type="dxa" w:w="735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Equipamiento, instalación, licencia y calendario institucional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Operación docente</w:t>
            </w:r>
          </w:p>
        </w:tc>
        <w:tc>
          <w:tcPr>
            <w:tcW w:type="dxa" w:w="735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Formación, soporte de clase y responsables de incidentes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Cómo estimar el consumo</w:t>
      </w:r>
    </w:p>
    <w:p>
      <w:r>
        <w:t>RTMS es el servicio de Zoom para recibir medios y transcripción en tiempo real. Lo incluiremos si Soflia necesita contexto continuo independiente del navegador del docente.</w:t>
      </w:r>
    </w:p>
    <w:p>
      <w:r>
        <w:t>Para Video SDK, una clase de una hora con 30 alumnos y un docente representa aproximadamente 1,860 minutos de participante. Diez clases equivalentes representan 18,600 minutos. Es una medida de consumo, no un importe; la tarifa debe confirmarse en la cuenta y plan vigentes. Grabación, RTMS y otros servicios pueden añadir consumo.</w:t>
      </w:r>
    </w:p>
    <w:p>
      <w:pPr>
        <w:pStyle w:val="Heading2"/>
      </w:pPr>
      <w:r>
        <w:t>Información necesaria para dimensionar</w:t>
      </w:r>
    </w:p>
    <w:p>
      <w:pPr>
        <w:pStyle w:val="ListBullet"/>
      </w:pPr>
      <w:r>
        <w:t>Alumnos por clase, clases al mes y máximo de clases simultáneas.</w:t>
      </w:r>
    </w:p>
    <w:p>
      <w:pPr>
        <w:pStyle w:val="ListBullet"/>
      </w:pPr>
      <w:r>
        <w:t>Número de docentes/anfitriones y organizaciones que aportarán cuenta propia.</w:t>
      </w:r>
    </w:p>
    <w:p>
      <w:pPr>
        <w:pStyle w:val="ListBullet"/>
      </w:pPr>
      <w:r>
        <w:t>Porcentaje de uso móvil y necesidad de participación frente a audiencia.</w:t>
      </w:r>
    </w:p>
    <w:p>
      <w:pPr>
        <w:pStyle w:val="ListBullet"/>
      </w:pPr>
      <w:r>
        <w:t>Grabación, tiempo de conservación y nivel de contexto esperado de Soflia.</w:t>
      </w:r>
    </w:p>
    <w:p>
      <w:r>
        <w:t>La capacidad comercial de Zoom y la capacidad de las APIs/chat de Soflia son distintas y deben verificarse por separado. El plan no promete una cantidad de usuarios simultáneos antes de realizar las pruebas de carga del alcance elegido.</w:t>
      </w:r>
    </w:p>
    <w:p>
      <w:pPr>
        <w:spacing w:after="80"/>
      </w:pPr>
      <w:r>
        <w:rPr>
          <w:sz w:val="18"/>
        </w:rPr>
        <w:t xml:space="preserve">Referencia oficial  </w:t>
      </w:r>
      <w:hyperlink r:id="rId15">
        <w:r>
          <w:rPr>
            <w:color w:val="234D70"/>
            <w:u w:val="single"/>
          </w:rPr>
          <w:t>Z15 Minutos de participante en Build Platform</w:t>
        </w:r>
      </w:hyperlink>
      <w:r>
        <w:t xml:space="preserve">  |  </w:t>
      </w:r>
      <w:hyperlink r:id="rId16">
        <w:r>
          <w:rPr>
            <w:color w:val="234D70"/>
            <w:u w:val="single"/>
          </w:rPr>
          <w:t>Z13 RTMS</w:t>
        </w:r>
      </w:hyperlink>
    </w:p>
    <w:p>
      <w:r>
        <w:br w:type="page"/>
      </w:r>
    </w:p>
    <w:p>
      <w:pPr>
        <w:pStyle w:val="Heading1"/>
      </w:pPr>
      <w:r>
        <w:t>5 Riesgos criterios y complementos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989"/>
        <w:gridCol w:w="6005"/>
      </w:tblGrid>
      <w:tr>
        <w:trPr>
          <w:tblHeader w:val="true"/>
          <w:cantSplit/>
        </w:trPr>
        <w:tc>
          <w:tcPr>
            <w:tcW w:type="dxa" w:w="3989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Riesgo o condición</w:t>
            </w:r>
          </w:p>
        </w:tc>
        <w:tc>
          <w:tcPr>
            <w:tcW w:type="dxa" w:w="6005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Tratamiento propuesto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Acceso de una organización a host ajeno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Catálogo aprobado y validación en cada operación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Cámara o pantalla no disponibles</w:t>
            </w:r>
          </w:p>
        </w:tc>
        <w:tc>
          <w:tcPr>
            <w:tcW w:type="dxa" w:w="600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Corrección de permisos y matriz por dispositivo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Reunión duplicada o estado desfasado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Idempotencia, worker y conciliación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Asistencia incompleta</w:t>
            </w:r>
          </w:p>
        </w:tc>
        <w:tc>
          <w:tcPr>
            <w:tcW w:type="dxa" w:w="600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Separar presencia de página y participación verificada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Soflia con contexto parcial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Mostrar estado; añadir RTMS si se requiere continuidad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Mayor costo o alcance</w:t>
            </w:r>
          </w:p>
        </w:tc>
        <w:tc>
          <w:tcPr>
            <w:tcW w:type="dxa" w:w="600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Lanzar por entregas y revisar ampliaciones con estimación</w:t>
            </w:r>
          </w:p>
        </w:tc>
      </w:tr>
      <w:tr>
        <w:trPr>
          <w:cantSplit/>
        </w:trPr>
        <w:tc>
          <w:tcPr>
            <w:tcW w:type="dxa" w:w="3989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Restricción de Events o cuenta externa</w:t>
            </w:r>
          </w:p>
        </w:tc>
        <w:tc>
          <w:tcPr>
            <w:tcW w:type="dxa" w:w="600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Ruta admitida por Zoom y revisión previa del flujo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Qué debe decidir el negocio</w:t>
      </w:r>
    </w:p>
    <w:p>
      <w:r>
        <w:t>Definir si la asistencia condiciona certificados, si se graban las clases, quién puede ver grabaciones y cuánto se conservan. Acordar uso de la transcripción y expectativas de Soflia. La captura de pantalla y permisos multimedia seguirán siendo acciones conscientes del usuario.</w:t>
      </w:r>
    </w:p>
    <w:p>
      <w:pPr>
        <w:pStyle w:val="Heading2"/>
      </w:pPr>
      <w:r>
        <w:t>Criterios propuestos para aceptar el piloto</w:t>
      </w:r>
    </w:p>
    <w:p>
      <w:pPr>
        <w:pStyle w:val="ListBullet"/>
      </w:pPr>
      <w:r>
        <w:t>Docente y alumnos completan clase con audio, cámara y presentación.</w:t>
      </w:r>
    </w:p>
    <w:p>
      <w:pPr>
        <w:pStyle w:val="ListBullet"/>
      </w:pPr>
      <w:r>
        <w:t>Acceso y credenciales están aislados por curso y organización.</w:t>
      </w:r>
    </w:p>
    <w:p>
      <w:pPr>
        <w:pStyle w:val="ListBullet"/>
      </w:pPr>
      <w:r>
        <w:t>Una desconexión o cierre externo no deja estados incoherentes sin recuperación.</w:t>
      </w:r>
    </w:p>
    <w:p>
      <w:pPr>
        <w:pStyle w:val="ListBullet"/>
      </w:pPr>
      <w:r>
        <w:t>La interfaz describe correctamente asistencia, grabación y contexto disponible.</w:t>
      </w:r>
    </w:p>
    <w:p>
      <w:pPr>
        <w:pStyle w:val="ListBullet"/>
      </w:pPr>
      <w:r>
        <w:t>Existe responsable de soporte y forma de desactivar una capacidad con datos preservados.</w:t>
      </w:r>
    </w:p>
    <w:p>
      <w:pPr>
        <w:pStyle w:val="Heading2"/>
      </w:pPr>
      <w:r>
        <w:t>Áreas donde se pueden pedir complementos</w:t>
      </w:r>
    </w:p>
    <w:p>
      <w:r>
        <w:t>Dirección puede incorporar cofacilitadores, recurrencia, recordatorios, calendario, moderación, reportes, idiomas, accesibilidad, soporte móvil o certificados. Cada complemento debe precisar quién lo usará y qué resultado observable se espera; desarrollo evaluará dependencia y esfuerzo antes de añadirlo al lanzamiento.</w:t>
      </w:r>
    </w:p>
    <w:p>
      <w:pPr>
        <w:spacing w:after="80"/>
      </w:pPr>
      <w:r>
        <w:rPr>
          <w:sz w:val="18"/>
        </w:rPr>
        <w:t xml:space="preserve">Referencia oficial  </w:t>
      </w:r>
      <w:hyperlink r:id="rId17">
        <w:r>
          <w:rPr>
            <w:color w:val="234D70"/>
            <w:u w:val="single"/>
          </w:rPr>
          <w:t>Z05 Compatibilidad de navegador</w:t>
        </w:r>
      </w:hyperlink>
      <w:r>
        <w:t xml:space="preserve">  |  </w:t>
      </w:r>
      <w:hyperlink r:id="rId18">
        <w:r>
          <w:rPr>
            <w:color w:val="234D70"/>
            <w:u w:val="single"/>
          </w:rPr>
          <w:t>Z12 Webhooks Zoom</w:t>
        </w:r>
      </w:hyperlink>
      <w:r>
        <w:t xml:space="preserve">  |  </w:t>
      </w:r>
      <w:hyperlink r:id="rId16">
        <w:r>
          <w:rPr>
            <w:color w:val="234D70"/>
            <w:u w:val="single"/>
          </w:rPr>
          <w:t>Z13 RTMS</w:t>
        </w:r>
      </w:hyperlink>
    </w:p>
    <w:p>
      <w:r>
        <w:br w:type="page"/>
      </w:r>
    </w:p>
    <w:p>
      <w:pPr>
        <w:pStyle w:val="Heading1"/>
      </w:pPr>
      <w:r>
        <w:t>6 Registro de decisión de Dirección</w:t>
      </w:r>
    </w:p>
    <w:p>
      <w:r>
        <w:t>Esta página permite registrar si la propuesta cubre la necesidad y qué debe complementarse. Las selecciones serán trasladadas al plan técnico antes de fijar entregas y fechas.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232"/>
        <w:gridCol w:w="3917"/>
        <w:gridCol w:w="3845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3917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Propuesta inicial</w:t>
            </w:r>
          </w:p>
        </w:tc>
        <w:tc>
          <w:tcPr>
            <w:tcW w:type="dxa" w:w="3845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Selección o complemento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Alcance de lanzamiento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Meetings y pantalla con operación robusta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UI multimedia propia</w:t>
            </w:r>
          </w:p>
        </w:tc>
        <w:tc>
          <w:tcPr>
            <w:tcW w:type="dxa" w:w="391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Evolución Video SDK después del piloto</w:t>
            </w:r>
          </w:p>
        </w:tc>
        <w:tc>
          <w:tcPr>
            <w:tcW w:type="dxa" w:w="384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Modelo de cuentas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Cuenta central con hosts aprobados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Webinars y Events</w:t>
            </w:r>
          </w:p>
        </w:tc>
        <w:tc>
          <w:tcPr>
            <w:tcW w:type="dxa" w:w="391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Entregas posteriores según necesidad</w:t>
            </w:r>
          </w:p>
        </w:tc>
        <w:tc>
          <w:tcPr>
            <w:tcW w:type="dxa" w:w="384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Rooms y subgrupos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Solo si hay caso educativo concreto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Asistencia y certificados</w:t>
            </w:r>
          </w:p>
        </w:tc>
        <w:tc>
          <w:tcPr>
            <w:tcW w:type="dxa" w:w="391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Participación verificable si acredita</w:t>
            </w:r>
          </w:p>
        </w:tc>
        <w:tc>
          <w:tcPr>
            <w:tcW w:type="dxa" w:w="384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Grabación y contexto Soflia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Política explícita y RTMS si es continuo</w:t>
            </w:r>
          </w:p>
        </w:tc>
        <w:tc>
          <w:tcPr>
            <w:tcW w:type="dxa" w:w="384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Volumen y presupuesto</w:t>
            </w:r>
          </w:p>
        </w:tc>
        <w:tc>
          <w:tcPr>
            <w:tcW w:type="dxa" w:w="391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Confirmar demanda y costo antes de escalar</w:t>
            </w:r>
          </w:p>
        </w:tc>
        <w:tc>
          <w:tcPr>
            <w:tcW w:type="dxa" w:w="384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Resultado de la revisión</w:t>
      </w:r>
    </w:p>
    <w:p>
      <w:r>
        <w:t>Seleccionar una opción: aprobar el alcance propuesto / aprobar con ajustes / solicitar otra alternativa / diferir la implementación.</w:t>
      </w:r>
    </w:p>
    <w:p>
      <w:r>
        <w:t>Decisión seleccionada: __________________________________________________</w:t>
      </w:r>
    </w:p>
    <w:p>
      <w:r>
        <w:t>Complementos requeridos y prioridad: _______________________________________</w:t>
      </w:r>
    </w:p>
    <w:p>
      <w:r>
        <w:t>______________________________________________________________________</w:t>
      </w:r>
    </w:p>
    <w:p>
      <w:r>
        <w:t>Responsable de producto: __________________  Fecha objetivo: _________________</w:t>
      </w:r>
    </w:p>
    <w:p>
      <w:r>
        <w:t>Responsable de cuenta Zoom: ________________  Fecha de revisión: _______________</w:t>
      </w:r>
    </w:p>
    <w:p>
      <w:pPr>
        <w:pStyle w:val="Heading2"/>
      </w:pPr>
      <w:r>
        <w:t>Referencias para la evaluación</w:t>
      </w:r>
    </w:p>
    <w:p>
      <w:r>
        <w:t xml:space="preserve">Contexto de la propuesta  </w:t>
      </w:r>
      <w:hyperlink r:id="rId19">
        <w:r>
          <w:rPr>
            <w:color w:val="234D70"/>
            <w:u w:val="single"/>
          </w:rPr>
          <w:t>Chat compartido de Gemini</w:t>
        </w:r>
      </w:hyperlink>
    </w:p>
    <w:p>
      <w:r>
        <w:t xml:space="preserve">Capacidades y limitaciones  </w:t>
      </w:r>
      <w:hyperlink r:id="rId20">
        <w:r>
          <w:rPr>
            <w:color w:val="234D70"/>
            <w:u w:val="single"/>
          </w:rPr>
          <w:t>Documentación oficial de Zoom</w:t>
        </w:r>
      </w:hyperlink>
    </w:p>
    <w:p>
      <w:r>
        <w:t>El documento técnico complementario contiene tareas T00 a T25, dependencias, cambios de datos, APIs y pruebas de aceptación. Su ejecución se ajustará a las decisiones registradas aquí.</w:t>
      </w:r>
    </w:p>
    <w:sectPr w:rsidR="00FC693F" w:rsidRPr="0006063C" w:rsidSect="00034616">
      <w:footerReference w:type="default" r:id="rId9"/>
      <w:pgSz w:w="12240" w:h="15840"/>
      <w:pgMar w:top="965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6"/>
      </w:rPr>
      <w:t xml:space="preserve">Soflia  Propuesta directiva  |  </w:t>
    </w:r>
    <w:r>
      <w:rPr>
        <w:rFonts w:ascii="Calibri" w:hAnsi="Calibri"/>
        <w:color w:val="000000"/>
        <w:sz w:val="16"/>
      </w:rPr>
      <w:fldChar w:fldCharType="begin"/>
      <w:instrText>PAGE</w:instrText>
      <w:fldChar w:fldCharType="end"/>
    </w:r>
    <w:r>
      <w:rPr>
        <w:rFonts w:ascii="Calibri" w:hAnsi="Calibri"/>
        <w:color w:val="000000"/>
        <w:sz w:val="16"/>
      </w:rPr>
      <w:t xml:space="preserve"> de </w:t>
    </w:r>
    <w:r>
      <w:rPr>
        <w:rFonts w:ascii="Calibri" w:hAnsi="Calibri"/>
        <w:color w:val="000000"/>
        <w:sz w:val="16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zoom.us/docs/meeting-sdk/web/" TargetMode="External"/><Relationship Id="rId11" Type="http://schemas.openxmlformats.org/officeDocument/2006/relationships/hyperlink" Target="https://developers.zoom.us/docs/meeting-sdk/web/component-view/supported/" TargetMode="External"/><Relationship Id="rId12" Type="http://schemas.openxmlformats.org/officeDocument/2006/relationships/hyperlink" Target="https://developers.zoom.us/docs/video-sdk/auth/" TargetMode="External"/><Relationship Id="rId13" Type="http://schemas.openxmlformats.org/officeDocument/2006/relationships/hyperlink" Target="https://developers.zoom.us/docs/api/rooms/" TargetMode="External"/><Relationship Id="rId14" Type="http://schemas.openxmlformats.org/officeDocument/2006/relationships/hyperlink" Target="https://developers.zoom.us/docs/api/events/" TargetMode="External"/><Relationship Id="rId15" Type="http://schemas.openxmlformats.org/officeDocument/2006/relationships/hyperlink" Target="https://developers.zoom.us/docs/build/dashboard/" TargetMode="External"/><Relationship Id="rId16" Type="http://schemas.openxmlformats.org/officeDocument/2006/relationships/hyperlink" Target="https://developers.zoom.us/docs/rtms/" TargetMode="External"/><Relationship Id="rId17" Type="http://schemas.openxmlformats.org/officeDocument/2006/relationships/hyperlink" Target="https://developers.zoom.us/docs/meeting-sdk/web/browser-support/" TargetMode="External"/><Relationship Id="rId18" Type="http://schemas.openxmlformats.org/officeDocument/2006/relationships/hyperlink" Target="https://developers.zoom.us/docs/api/webhooks/" TargetMode="External"/><Relationship Id="rId19" Type="http://schemas.openxmlformats.org/officeDocument/2006/relationships/hyperlink" Target="https://gemini.google.com/share/3caffc9a5829" TargetMode="External"/><Relationship Id="rId20" Type="http://schemas.openxmlformats.org/officeDocument/2006/relationships/hyperlink" Target="https://developers.zoom.us/docs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integración de Zoom en Soflia</dc:title>
  <dc:subject>Plan informativo para revisión de Dirección</dc:subject>
  <dc:creator>Soflia</dc:creator>
  <cp:keywords>Zoom, Soflia, sesiones síncronas, plan</cp:keywords>
  <dc:description>generated by python-docx</dc:description>
  <cp:lastModifiedBy/>
  <cp:revision>1</cp:revision>
  <dcterms:created xsi:type="dcterms:W3CDTF">2026-10-10T16:00:00Z</dcterms:created>
  <dcterms:modified xsi:type="dcterms:W3CDTF">2026-10-10T16:00:00Z</dcterms:modified>
  <cp:category/>
</cp:coreProperties>
</file>